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7BFA" w14:textId="2B21BF46" w:rsidR="00E30449" w:rsidRDefault="007216D6" w:rsidP="007216D6">
      <w:pPr>
        <w:jc w:val="right"/>
      </w:pPr>
      <w:r>
        <w:rPr>
          <w:noProof/>
        </w:rPr>
        <w:drawing>
          <wp:inline distT="0" distB="0" distL="0" distR="0" wp14:anchorId="1B626B94" wp14:editId="313CCA0A">
            <wp:extent cx="2066925" cy="628015"/>
            <wp:effectExtent l="0" t="0" r="9525" b="635"/>
            <wp:docPr id="1" name="Picture 1" descr="University of Stirlin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Stirling logo">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628015"/>
                    </a:xfrm>
                    <a:prstGeom prst="rect">
                      <a:avLst/>
                    </a:prstGeom>
                    <a:noFill/>
                  </pic:spPr>
                </pic:pic>
              </a:graphicData>
            </a:graphic>
          </wp:inline>
        </w:drawing>
      </w:r>
    </w:p>
    <w:p w14:paraId="411CE1AA" w14:textId="0C0A098F" w:rsidR="007216D6" w:rsidRDefault="007216D6"/>
    <w:p w14:paraId="5EC2D56B" w14:textId="5AE79A19" w:rsidR="007216D6" w:rsidRPr="007216D6" w:rsidRDefault="00265734" w:rsidP="007216D6">
      <w:pPr>
        <w:jc w:val="center"/>
        <w:rPr>
          <w:b/>
          <w:bCs/>
          <w:sz w:val="52"/>
          <w:szCs w:val="52"/>
        </w:rPr>
      </w:pPr>
      <w:r>
        <w:rPr>
          <w:b/>
          <w:bCs/>
          <w:sz w:val="52"/>
          <w:szCs w:val="52"/>
        </w:rPr>
        <w:t>Mainstreaming the Equality Duty Report</w:t>
      </w:r>
      <w:r w:rsidR="007216D6" w:rsidRPr="007216D6">
        <w:rPr>
          <w:b/>
          <w:bCs/>
          <w:sz w:val="52"/>
          <w:szCs w:val="52"/>
        </w:rPr>
        <w:t xml:space="preserve"> </w:t>
      </w:r>
    </w:p>
    <w:p w14:paraId="2BD53470" w14:textId="77777777" w:rsidR="00265734" w:rsidRDefault="00265734" w:rsidP="007216D6">
      <w:pPr>
        <w:jc w:val="center"/>
        <w:rPr>
          <w:b/>
          <w:bCs/>
          <w:sz w:val="52"/>
          <w:szCs w:val="52"/>
        </w:rPr>
      </w:pPr>
    </w:p>
    <w:p w14:paraId="781D5B68" w14:textId="020F9BB6" w:rsidR="007216D6" w:rsidRDefault="007216D6" w:rsidP="007216D6">
      <w:pPr>
        <w:jc w:val="center"/>
        <w:rPr>
          <w:b/>
          <w:bCs/>
          <w:sz w:val="52"/>
          <w:szCs w:val="52"/>
        </w:rPr>
      </w:pPr>
      <w:r w:rsidRPr="007216D6">
        <w:rPr>
          <w:b/>
          <w:bCs/>
          <w:sz w:val="52"/>
          <w:szCs w:val="52"/>
        </w:rPr>
        <w:t>April 2023</w:t>
      </w:r>
    </w:p>
    <w:p w14:paraId="60F7C3B3" w14:textId="1C1BA5D0" w:rsidR="007216D6" w:rsidRDefault="007216D6" w:rsidP="007216D6">
      <w:pPr>
        <w:rPr>
          <w:b/>
          <w:bCs/>
          <w:sz w:val="52"/>
          <w:szCs w:val="52"/>
        </w:rPr>
      </w:pPr>
    </w:p>
    <w:p w14:paraId="6BB4D2BC" w14:textId="13055CA7" w:rsidR="007216D6" w:rsidRDefault="007216D6" w:rsidP="007216D6">
      <w:pPr>
        <w:rPr>
          <w:b/>
          <w:bCs/>
          <w:sz w:val="52"/>
          <w:szCs w:val="52"/>
        </w:rPr>
      </w:pPr>
    </w:p>
    <w:p w14:paraId="4FC02AF0" w14:textId="1A3C22D7" w:rsidR="007216D6" w:rsidRDefault="007216D6" w:rsidP="007216D6">
      <w:pPr>
        <w:rPr>
          <w:b/>
          <w:bCs/>
          <w:sz w:val="52"/>
          <w:szCs w:val="52"/>
        </w:rPr>
      </w:pPr>
    </w:p>
    <w:p w14:paraId="101149EE" w14:textId="024DEF4E" w:rsidR="007216D6" w:rsidRDefault="007216D6" w:rsidP="007216D6">
      <w:pPr>
        <w:rPr>
          <w:b/>
          <w:bCs/>
          <w:sz w:val="52"/>
          <w:szCs w:val="52"/>
        </w:rPr>
      </w:pPr>
    </w:p>
    <w:p w14:paraId="02E22D86" w14:textId="39F92B46" w:rsidR="007216D6" w:rsidRDefault="007216D6" w:rsidP="007216D6">
      <w:pPr>
        <w:rPr>
          <w:b/>
          <w:bCs/>
          <w:sz w:val="52"/>
          <w:szCs w:val="52"/>
        </w:rPr>
      </w:pPr>
    </w:p>
    <w:p w14:paraId="26FDF2BF" w14:textId="77563ECF" w:rsidR="007216D6" w:rsidRDefault="007216D6" w:rsidP="007216D6">
      <w:pPr>
        <w:rPr>
          <w:b/>
          <w:bCs/>
          <w:sz w:val="52"/>
          <w:szCs w:val="52"/>
        </w:rPr>
      </w:pPr>
    </w:p>
    <w:p w14:paraId="42B47898" w14:textId="2083408E" w:rsidR="007216D6" w:rsidRDefault="007216D6" w:rsidP="007216D6">
      <w:pPr>
        <w:rPr>
          <w:b/>
          <w:bCs/>
          <w:sz w:val="52"/>
          <w:szCs w:val="52"/>
        </w:rPr>
      </w:pPr>
    </w:p>
    <w:p w14:paraId="66503930" w14:textId="2EAEC9B8" w:rsidR="007216D6" w:rsidRDefault="007216D6" w:rsidP="007216D6">
      <w:pPr>
        <w:rPr>
          <w:b/>
          <w:bCs/>
          <w:sz w:val="52"/>
          <w:szCs w:val="52"/>
        </w:rPr>
      </w:pPr>
    </w:p>
    <w:p w14:paraId="027D652D" w14:textId="1F9F0DD9" w:rsidR="007216D6" w:rsidRDefault="007216D6" w:rsidP="007216D6">
      <w:pPr>
        <w:rPr>
          <w:b/>
          <w:bCs/>
          <w:sz w:val="52"/>
          <w:szCs w:val="52"/>
        </w:rPr>
      </w:pPr>
    </w:p>
    <w:p w14:paraId="33E2EE8A" w14:textId="23E5F129" w:rsidR="007216D6" w:rsidRDefault="007216D6" w:rsidP="007216D6">
      <w:pPr>
        <w:rPr>
          <w:b/>
          <w:bCs/>
          <w:sz w:val="52"/>
          <w:szCs w:val="52"/>
        </w:rPr>
      </w:pPr>
    </w:p>
    <w:p w14:paraId="4761813E" w14:textId="69207D67" w:rsidR="007216D6" w:rsidRDefault="007216D6" w:rsidP="007216D6">
      <w:pPr>
        <w:rPr>
          <w:b/>
          <w:bCs/>
          <w:sz w:val="52"/>
          <w:szCs w:val="52"/>
        </w:rPr>
      </w:pPr>
    </w:p>
    <w:p w14:paraId="49B03BCE" w14:textId="77777777" w:rsidR="00801BF8" w:rsidRDefault="00801BF8" w:rsidP="00265734">
      <w:pPr>
        <w:rPr>
          <w:b/>
          <w:bCs/>
          <w:sz w:val="28"/>
          <w:szCs w:val="28"/>
        </w:rPr>
      </w:pPr>
    </w:p>
    <w:p w14:paraId="264612B0" w14:textId="30685874" w:rsidR="00951E6B" w:rsidRDefault="00951E6B">
      <w:pPr>
        <w:spacing w:after="0"/>
        <w:ind w:left="-1440" w:right="11306"/>
      </w:pPr>
    </w:p>
    <w:p w14:paraId="4BFCCD50" w14:textId="77777777" w:rsidR="004C73CD" w:rsidRDefault="004C73CD">
      <w:pPr>
        <w:spacing w:after="0"/>
        <w:ind w:left="-1440" w:right="10466"/>
      </w:pPr>
      <w:r>
        <w:rPr>
          <w:noProof/>
        </w:rPr>
        <w:lastRenderedPageBreak/>
        <w:drawing>
          <wp:anchor distT="0" distB="0" distL="114300" distR="114300" simplePos="0" relativeHeight="251658240" behindDoc="0" locked="0" layoutInCell="1" allowOverlap="1" wp14:anchorId="3C5D4D34" wp14:editId="44F36016">
            <wp:simplePos x="0" y="0"/>
            <wp:positionH relativeFrom="column">
              <wp:posOffset>-447675</wp:posOffset>
            </wp:positionH>
            <wp:positionV relativeFrom="paragraph">
              <wp:posOffset>0</wp:posOffset>
            </wp:positionV>
            <wp:extent cx="6538595" cy="9248775"/>
            <wp:effectExtent l="0" t="0" r="0" b="9525"/>
            <wp:wrapTopAndBottom/>
            <wp:docPr id="2738" name="Picture 2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38" name="Picture 273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38595" cy="9248775"/>
                    </a:xfrm>
                    <a:prstGeom prst="rect">
                      <a:avLst/>
                    </a:prstGeom>
                  </pic:spPr>
                </pic:pic>
              </a:graphicData>
            </a:graphic>
            <wp14:sizeRelH relativeFrom="page">
              <wp14:pctWidth>0</wp14:pctWidth>
            </wp14:sizeRelH>
            <wp14:sizeRelV relativeFrom="page">
              <wp14:pctHeight>0</wp14:pctHeight>
            </wp14:sizeRelV>
          </wp:anchor>
        </w:drawing>
      </w:r>
    </w:p>
    <w:p w14:paraId="6FF51553" w14:textId="28425502" w:rsidR="00265734" w:rsidRPr="00265734" w:rsidRDefault="00916835" w:rsidP="00114779">
      <w:pPr>
        <w:pStyle w:val="Heading1"/>
      </w:pPr>
      <w:r>
        <w:lastRenderedPageBreak/>
        <w:t xml:space="preserve">Executive </w:t>
      </w:r>
      <w:r w:rsidRPr="00114779">
        <w:t>Summary</w:t>
      </w:r>
    </w:p>
    <w:p w14:paraId="3965CA28" w14:textId="13C3EC12" w:rsidR="00265734" w:rsidRPr="00DD7291" w:rsidRDefault="00265734" w:rsidP="004848A5">
      <w:pPr>
        <w:pStyle w:val="NormalWeb"/>
        <w:shd w:val="clear" w:color="auto" w:fill="FEFEFE"/>
        <w:spacing w:before="0" w:beforeAutospacing="0" w:line="276" w:lineRule="auto"/>
        <w:jc w:val="both"/>
        <w:rPr>
          <w:rFonts w:ascii="Calibri" w:hAnsi="Calibri" w:cs="Calibri"/>
          <w:color w:val="595959" w:themeColor="text1" w:themeTint="A6"/>
          <w:sz w:val="22"/>
          <w:szCs w:val="22"/>
        </w:rPr>
      </w:pPr>
      <w:r w:rsidRPr="00DD7291">
        <w:rPr>
          <w:rFonts w:ascii="Calibri" w:hAnsi="Calibri" w:cs="Calibri"/>
          <w:color w:val="595959" w:themeColor="text1" w:themeTint="A6"/>
          <w:sz w:val="22"/>
          <w:szCs w:val="22"/>
        </w:rPr>
        <w:t xml:space="preserve">The University of Stirling is committed to creating and sustaining a positive, </w:t>
      </w:r>
      <w:proofErr w:type="gramStart"/>
      <w:r w:rsidRPr="00DD7291">
        <w:rPr>
          <w:rFonts w:ascii="Calibri" w:hAnsi="Calibri" w:cs="Calibri"/>
          <w:color w:val="595959" w:themeColor="text1" w:themeTint="A6"/>
          <w:sz w:val="22"/>
          <w:szCs w:val="22"/>
        </w:rPr>
        <w:t>stimulating</w:t>
      </w:r>
      <w:proofErr w:type="gramEnd"/>
      <w:r w:rsidRPr="00DD7291">
        <w:rPr>
          <w:rFonts w:ascii="Calibri" w:hAnsi="Calibri" w:cs="Calibri"/>
          <w:color w:val="595959" w:themeColor="text1" w:themeTint="A6"/>
          <w:sz w:val="22"/>
          <w:szCs w:val="22"/>
        </w:rPr>
        <w:t xml:space="preserve"> and supportive working environment for our staff, and an excellent teaching, learning and research experience which encourages our students to thrive academically and personally.  We recognise that equality, diversity and inclusion is fundamental to good governance and management practices, and that these principles will support the University to achieve its strategic priorities and outcomes.</w:t>
      </w:r>
    </w:p>
    <w:p w14:paraId="1E9FF1C9" w14:textId="133B11B7" w:rsidR="006D494C" w:rsidRPr="00DD7291" w:rsidRDefault="00690070" w:rsidP="004848A5">
      <w:pPr>
        <w:spacing w:after="0" w:line="276" w:lineRule="auto"/>
        <w:jc w:val="both"/>
        <w:rPr>
          <w:rFonts w:ascii="Calibri" w:hAnsi="Calibri"/>
          <w:color w:val="595959" w:themeColor="text1" w:themeTint="A6"/>
        </w:rPr>
      </w:pPr>
      <w:r w:rsidRPr="00DD7291">
        <w:rPr>
          <w:rFonts w:ascii="Calibri" w:hAnsi="Calibri"/>
          <w:color w:val="595959" w:themeColor="text1" w:themeTint="A6"/>
        </w:rPr>
        <w:t xml:space="preserve">The Mainstreaming the Equality Duty report provides us with an opportunity to showcase our approach towards mainstreaming equality, diversity and inclusion, provide examples of good practice and reflect on the progress made since April 2021 to embed equality, diversity and inclusion into our functions and to demonstrate progress made to achieve our five equality outcomes for 2021-25.  </w:t>
      </w:r>
    </w:p>
    <w:p w14:paraId="0EBC3A5B" w14:textId="77777777" w:rsidR="00AE4C98" w:rsidRPr="00DD7291" w:rsidRDefault="00AE4C98" w:rsidP="004848A5">
      <w:pPr>
        <w:spacing w:after="0" w:line="276" w:lineRule="auto"/>
        <w:jc w:val="both"/>
        <w:rPr>
          <w:rFonts w:cs="Arial"/>
        </w:rPr>
      </w:pPr>
    </w:p>
    <w:p w14:paraId="0C912D9E" w14:textId="388FB3A8" w:rsidR="005003A2" w:rsidRPr="00DD7291" w:rsidRDefault="005003A2" w:rsidP="004848A5">
      <w:pPr>
        <w:spacing w:after="0" w:line="276" w:lineRule="auto"/>
        <w:jc w:val="both"/>
        <w:rPr>
          <w:rFonts w:ascii="Calibri" w:hAnsi="Calibri" w:cs="Calibri"/>
          <w:color w:val="595959" w:themeColor="text1" w:themeTint="A6"/>
        </w:rPr>
      </w:pPr>
      <w:r w:rsidRPr="00DD7291">
        <w:rPr>
          <w:rFonts w:ascii="Calibri" w:hAnsi="Calibri" w:cs="Calibri"/>
          <w:b/>
          <w:bCs/>
          <w:color w:val="595959" w:themeColor="text1" w:themeTint="A6"/>
        </w:rPr>
        <w:t>Improving representation of women</w:t>
      </w:r>
    </w:p>
    <w:p w14:paraId="49237C5E" w14:textId="3384A2B0" w:rsidR="001340FA" w:rsidRPr="00DD7291" w:rsidRDefault="009D1575" w:rsidP="004848A5">
      <w:pPr>
        <w:spacing w:after="0" w:line="276" w:lineRule="auto"/>
        <w:jc w:val="both"/>
        <w:rPr>
          <w:rFonts w:ascii="Calibri" w:hAnsi="Calibri" w:cs="Calibri"/>
          <w:color w:val="595959" w:themeColor="text1" w:themeTint="A6"/>
          <w:lang w:val="en-US"/>
        </w:rPr>
      </w:pPr>
      <w:r w:rsidRPr="00DD7291">
        <w:rPr>
          <w:rFonts w:ascii="Calibri" w:hAnsi="Calibri" w:cs="Calibri"/>
          <w:color w:val="595959" w:themeColor="text1" w:themeTint="A6"/>
        </w:rPr>
        <w:t>The University employs more than 1700 members of staff and</w:t>
      </w:r>
      <w:r w:rsidR="00D64B91" w:rsidRPr="00DD7291">
        <w:rPr>
          <w:rFonts w:ascii="Calibri" w:hAnsi="Calibri" w:cs="Calibri"/>
          <w:color w:val="595959" w:themeColor="text1" w:themeTint="A6"/>
        </w:rPr>
        <w:t xml:space="preserve"> t</w:t>
      </w:r>
      <w:r w:rsidR="001340FA" w:rsidRPr="00DD7291">
        <w:rPr>
          <w:color w:val="595959" w:themeColor="text1" w:themeTint="A6"/>
        </w:rPr>
        <w:t>here is good representation of female leaders</w:t>
      </w:r>
      <w:r w:rsidR="00D64B91" w:rsidRPr="00DD7291">
        <w:rPr>
          <w:color w:val="595959" w:themeColor="text1" w:themeTint="A6"/>
        </w:rPr>
        <w:t>.  T</w:t>
      </w:r>
      <w:r w:rsidR="001340FA" w:rsidRPr="00DD7291">
        <w:rPr>
          <w:color w:val="595959" w:themeColor="text1" w:themeTint="A6"/>
        </w:rPr>
        <w:t xml:space="preserve">his reassures us that our culture is one in which women are encouraged, </w:t>
      </w:r>
      <w:r w:rsidR="00D64B91" w:rsidRPr="00DD7291">
        <w:rPr>
          <w:color w:val="595959" w:themeColor="text1" w:themeTint="A6"/>
        </w:rPr>
        <w:t>supported</w:t>
      </w:r>
      <w:r w:rsidR="001340FA" w:rsidRPr="00DD7291">
        <w:rPr>
          <w:color w:val="595959" w:themeColor="text1" w:themeTint="A6"/>
        </w:rPr>
        <w:t xml:space="preserve"> and empowered to progress into senior positions.  The proportion of women in the role of Institutional Dean and Dean of Faculty is 56%</w:t>
      </w:r>
      <w:r w:rsidRPr="00DD7291">
        <w:rPr>
          <w:color w:val="595959" w:themeColor="text1" w:themeTint="A6"/>
        </w:rPr>
        <w:t xml:space="preserve">, and </w:t>
      </w:r>
      <w:r w:rsidR="001340FA" w:rsidRPr="00DD7291">
        <w:rPr>
          <w:color w:val="595959" w:themeColor="text1" w:themeTint="A6"/>
        </w:rPr>
        <w:t>55% of our Executive Team are women.  The introduction of more inclusive and progressive working practices via the University’s Agile Working Framework has widened opportunities for women in senior roles.  Qualitative feedback from female respondents of a recent pulse survey</w:t>
      </w:r>
      <w:r w:rsidR="00D64B91" w:rsidRPr="00DD7291">
        <w:rPr>
          <w:color w:val="595959" w:themeColor="text1" w:themeTint="A6"/>
        </w:rPr>
        <w:t xml:space="preserve"> </w:t>
      </w:r>
      <w:r w:rsidR="001340FA" w:rsidRPr="00DD7291">
        <w:rPr>
          <w:rFonts w:cstheme="minorHAnsi"/>
          <w:color w:val="595959" w:themeColor="text1" w:themeTint="A6"/>
        </w:rPr>
        <w:t>indicate</w:t>
      </w:r>
      <w:r w:rsidR="008C11EA" w:rsidRPr="00DD7291">
        <w:rPr>
          <w:rFonts w:cstheme="minorHAnsi"/>
          <w:color w:val="595959" w:themeColor="text1" w:themeTint="A6"/>
        </w:rPr>
        <w:t>d</w:t>
      </w:r>
      <w:r w:rsidR="001340FA" w:rsidRPr="00DD7291">
        <w:rPr>
          <w:rFonts w:cstheme="minorHAnsi"/>
          <w:color w:val="595959" w:themeColor="text1" w:themeTint="A6"/>
        </w:rPr>
        <w:t xml:space="preserve"> that the Agile Working Framework played a key role in: </w:t>
      </w:r>
    </w:p>
    <w:p w14:paraId="7166FB50" w14:textId="2081FD1D" w:rsidR="001340FA" w:rsidRPr="00DD7291" w:rsidRDefault="001340FA" w:rsidP="004848A5">
      <w:pPr>
        <w:pStyle w:val="ListParagraph"/>
        <w:numPr>
          <w:ilvl w:val="0"/>
          <w:numId w:val="8"/>
        </w:numPr>
        <w:spacing w:line="276" w:lineRule="auto"/>
        <w:ind w:left="567" w:hanging="283"/>
        <w:jc w:val="both"/>
        <w:rPr>
          <w:rFonts w:cstheme="minorHAnsi"/>
          <w:color w:val="595959" w:themeColor="text1" w:themeTint="A6"/>
        </w:rPr>
      </w:pPr>
      <w:r w:rsidRPr="00DD7291">
        <w:rPr>
          <w:rFonts w:cstheme="minorHAnsi"/>
          <w:color w:val="595959" w:themeColor="text1" w:themeTint="A6"/>
        </w:rPr>
        <w:t>Attracting women to work in senior roles at the University of Stirling</w:t>
      </w:r>
    </w:p>
    <w:p w14:paraId="16C4199C" w14:textId="67BA4713" w:rsidR="001340FA" w:rsidRPr="00DD7291" w:rsidRDefault="001340FA" w:rsidP="004848A5">
      <w:pPr>
        <w:pStyle w:val="ListParagraph"/>
        <w:numPr>
          <w:ilvl w:val="0"/>
          <w:numId w:val="8"/>
        </w:numPr>
        <w:spacing w:line="276" w:lineRule="auto"/>
        <w:ind w:left="567" w:hanging="283"/>
        <w:jc w:val="both"/>
        <w:rPr>
          <w:rFonts w:cstheme="minorHAnsi"/>
          <w:color w:val="595959" w:themeColor="text1" w:themeTint="A6"/>
        </w:rPr>
      </w:pPr>
      <w:r w:rsidRPr="00DD7291">
        <w:rPr>
          <w:rFonts w:cstheme="minorHAnsi"/>
          <w:color w:val="595959" w:themeColor="text1" w:themeTint="A6"/>
        </w:rPr>
        <w:t xml:space="preserve">Supporting the retention of female staff in senior roles at the University </w:t>
      </w:r>
    </w:p>
    <w:p w14:paraId="7C173EB9" w14:textId="4EB504DC" w:rsidR="001340FA" w:rsidRPr="00DD7291" w:rsidRDefault="001340FA" w:rsidP="004848A5">
      <w:pPr>
        <w:pStyle w:val="ListParagraph"/>
        <w:numPr>
          <w:ilvl w:val="0"/>
          <w:numId w:val="8"/>
        </w:numPr>
        <w:spacing w:line="276" w:lineRule="auto"/>
        <w:ind w:left="567" w:hanging="283"/>
        <w:jc w:val="both"/>
        <w:rPr>
          <w:rFonts w:cstheme="minorHAnsi"/>
          <w:color w:val="595959" w:themeColor="text1" w:themeTint="A6"/>
        </w:rPr>
      </w:pPr>
      <w:r w:rsidRPr="00DD7291">
        <w:rPr>
          <w:rFonts w:cstheme="minorHAnsi"/>
          <w:color w:val="595959" w:themeColor="text1" w:themeTint="A6"/>
        </w:rPr>
        <w:t>Contributing to the development of an inclusive and progressive culture at the University</w:t>
      </w:r>
      <w:r w:rsidRPr="00DD7291">
        <w:rPr>
          <w:rFonts w:cstheme="minorHAnsi"/>
          <w:color w:val="595959" w:themeColor="text1" w:themeTint="A6"/>
          <w:sz w:val="20"/>
          <w:szCs w:val="20"/>
        </w:rPr>
        <w:t xml:space="preserve">. </w:t>
      </w:r>
    </w:p>
    <w:p w14:paraId="41736F43" w14:textId="0262095E" w:rsidR="00746B09" w:rsidRPr="00DD7291" w:rsidRDefault="00D64B91" w:rsidP="004848A5">
      <w:pPr>
        <w:pStyle w:val="xmsolistbullet"/>
        <w:spacing w:before="0" w:beforeAutospacing="0" w:after="0" w:afterAutospacing="0" w:line="276" w:lineRule="auto"/>
        <w:jc w:val="both"/>
        <w:rPr>
          <w:rFonts w:ascii="Calibri" w:hAnsi="Calibri" w:cs="Calibri"/>
          <w:color w:val="595959" w:themeColor="text1" w:themeTint="A6"/>
          <w:sz w:val="22"/>
          <w:szCs w:val="22"/>
        </w:rPr>
      </w:pPr>
      <w:r w:rsidRPr="00DD7291">
        <w:rPr>
          <w:rFonts w:ascii="Calibri" w:hAnsi="Calibri" w:cs="Calibri"/>
          <w:color w:val="595959" w:themeColor="text1" w:themeTint="A6"/>
          <w:sz w:val="22"/>
          <w:szCs w:val="22"/>
        </w:rPr>
        <w:t>Our mean gender pay gap narrowed to 14.12% as at 1 August 2022.</w:t>
      </w:r>
      <w:r w:rsidRPr="00DD7291">
        <w:rPr>
          <w:rFonts w:ascii="Calibri" w:hAnsi="Calibri" w:cs="Calibri"/>
          <w:color w:val="595959" w:themeColor="text1" w:themeTint="A6"/>
          <w:sz w:val="22"/>
          <w:szCs w:val="22"/>
          <w:bdr w:val="none" w:sz="0" w:space="0" w:color="auto" w:frame="1"/>
          <w:lang w:val="en-US"/>
        </w:rPr>
        <w:t xml:space="preserve"> </w:t>
      </w:r>
      <w:r w:rsidR="005003A2" w:rsidRPr="00DD7291">
        <w:rPr>
          <w:rFonts w:ascii="Calibri" w:hAnsi="Calibri" w:cs="Calibri"/>
          <w:color w:val="595959" w:themeColor="text1" w:themeTint="A6"/>
          <w:sz w:val="22"/>
          <w:szCs w:val="22"/>
          <w:bdr w:val="none" w:sz="0" w:space="0" w:color="auto" w:frame="1"/>
          <w:lang w:val="en-US"/>
        </w:rPr>
        <w:t xml:space="preserve">This </w:t>
      </w:r>
      <w:r w:rsidRPr="00DD7291">
        <w:rPr>
          <w:rFonts w:ascii="Calibri" w:hAnsi="Calibri" w:cs="Calibri"/>
          <w:color w:val="595959" w:themeColor="text1" w:themeTint="A6"/>
          <w:sz w:val="22"/>
          <w:szCs w:val="22"/>
        </w:rPr>
        <w:t>can be attributed</w:t>
      </w:r>
      <w:r w:rsidR="007217D7" w:rsidRPr="00DD7291">
        <w:rPr>
          <w:rFonts w:ascii="Calibri" w:hAnsi="Calibri" w:cs="Calibri"/>
          <w:color w:val="595959" w:themeColor="text1" w:themeTint="A6"/>
          <w:sz w:val="22"/>
          <w:szCs w:val="22"/>
        </w:rPr>
        <w:t xml:space="preserve"> </w:t>
      </w:r>
      <w:r w:rsidRPr="00DD7291">
        <w:rPr>
          <w:rFonts w:ascii="Calibri" w:hAnsi="Calibri" w:cs="Calibri"/>
          <w:color w:val="595959" w:themeColor="text1" w:themeTint="A6"/>
          <w:sz w:val="22"/>
          <w:szCs w:val="22"/>
        </w:rPr>
        <w:t xml:space="preserve">to an overall increase in the average pay of women since 2020.  In addition, the proportion of women at the highest rates of hourly pay increased since 2020, accounting for almost 50% (from 48% in 2020). </w:t>
      </w:r>
      <w:r w:rsidR="007F77DB" w:rsidRPr="00DD7291">
        <w:rPr>
          <w:rFonts w:ascii="Calibri" w:hAnsi="Calibri" w:cs="Calibri"/>
          <w:color w:val="595959" w:themeColor="text1" w:themeTint="A6"/>
          <w:sz w:val="22"/>
          <w:szCs w:val="22"/>
        </w:rPr>
        <w:t xml:space="preserve"> </w:t>
      </w:r>
      <w:r w:rsidR="00746B09" w:rsidRPr="00DD7291">
        <w:rPr>
          <w:rFonts w:ascii="Calibri" w:hAnsi="Calibri" w:cs="Calibri"/>
          <w:color w:val="595959" w:themeColor="text1" w:themeTint="A6"/>
          <w:sz w:val="22"/>
          <w:szCs w:val="22"/>
        </w:rPr>
        <w:t>The work undertaken around supporting and empowering women towards promotion has resulted in an improved gender balance at senior level, with women accounting for 47% of all grade 10 staff. In 2021/22, 63% of successful applicants for academic promotion in 2021/22 were women</w:t>
      </w:r>
      <w:r w:rsidR="007F77DB" w:rsidRPr="00DD7291">
        <w:rPr>
          <w:rFonts w:ascii="Calibri" w:hAnsi="Calibri" w:cs="Calibri"/>
          <w:color w:val="595959" w:themeColor="text1" w:themeTint="A6"/>
          <w:sz w:val="22"/>
          <w:szCs w:val="22"/>
        </w:rPr>
        <w:t xml:space="preserve">. </w:t>
      </w:r>
      <w:r w:rsidR="00746B09" w:rsidRPr="00DD7291">
        <w:rPr>
          <w:rFonts w:ascii="Calibri" w:hAnsi="Calibri" w:cs="Calibri"/>
          <w:strike/>
          <w:color w:val="595959" w:themeColor="text1" w:themeTint="A6"/>
          <w:sz w:val="22"/>
          <w:szCs w:val="22"/>
        </w:rPr>
        <w:t xml:space="preserve"> </w:t>
      </w:r>
    </w:p>
    <w:p w14:paraId="7D15136A" w14:textId="77777777" w:rsidR="006F2885" w:rsidRPr="00DD7291" w:rsidRDefault="006F2885" w:rsidP="004848A5">
      <w:pPr>
        <w:pStyle w:val="paragraph"/>
        <w:spacing w:before="0" w:beforeAutospacing="0" w:after="0" w:afterAutospacing="0" w:line="276" w:lineRule="auto"/>
        <w:jc w:val="both"/>
        <w:textAlignment w:val="baseline"/>
        <w:rPr>
          <w:rStyle w:val="normaltextrun"/>
          <w:rFonts w:ascii="Calibri" w:hAnsi="Calibri" w:cs="Calibri"/>
          <w:b/>
          <w:bCs/>
          <w:color w:val="595959" w:themeColor="text1" w:themeTint="A6"/>
          <w:sz w:val="22"/>
          <w:szCs w:val="22"/>
          <w:lang w:val="en-US"/>
        </w:rPr>
      </w:pPr>
    </w:p>
    <w:p w14:paraId="7226E409" w14:textId="77777777" w:rsidR="006F2885" w:rsidRPr="00DD7291" w:rsidRDefault="006F2885" w:rsidP="004848A5">
      <w:pPr>
        <w:spacing w:after="0" w:line="276" w:lineRule="auto"/>
        <w:jc w:val="both"/>
        <w:rPr>
          <w:rFonts w:ascii="Calibri" w:hAnsi="Calibri" w:cs="Calibri"/>
          <w:b/>
          <w:bCs/>
          <w:color w:val="595959" w:themeColor="text1" w:themeTint="A6"/>
        </w:rPr>
      </w:pPr>
      <w:r w:rsidRPr="00DD7291">
        <w:rPr>
          <w:rFonts w:ascii="Calibri" w:hAnsi="Calibri" w:cs="Calibri"/>
          <w:b/>
          <w:bCs/>
          <w:color w:val="595959" w:themeColor="text1" w:themeTint="A6"/>
        </w:rPr>
        <w:t xml:space="preserve">Learning, Teaching and Student Experience </w:t>
      </w:r>
    </w:p>
    <w:p w14:paraId="59071D5C" w14:textId="77777777" w:rsidR="006F2885" w:rsidRPr="00DD7291" w:rsidRDefault="006F2885" w:rsidP="004848A5">
      <w:pPr>
        <w:spacing w:after="0" w:line="276" w:lineRule="auto"/>
        <w:jc w:val="both"/>
        <w:rPr>
          <w:rFonts w:ascii="Calibri" w:hAnsi="Calibri" w:cs="Calibri"/>
          <w:color w:val="595959" w:themeColor="text1" w:themeTint="A6"/>
        </w:rPr>
      </w:pPr>
      <w:r w:rsidRPr="00DD7291">
        <w:rPr>
          <w:rFonts w:ascii="Calibri" w:hAnsi="Calibri" w:cs="Calibri"/>
          <w:color w:val="595959" w:themeColor="text1" w:themeTint="A6"/>
        </w:rPr>
        <w:t>Providing high quality learning, teaching and support to enable an outstanding student experience has remained a core principle of the University. The University maintained a UK-top 30 position for overall student satisfaction</w:t>
      </w:r>
      <w:r w:rsidRPr="00DD7291">
        <w:rPr>
          <w:rStyle w:val="FootnoteReference"/>
          <w:rFonts w:ascii="Calibri" w:hAnsi="Calibri" w:cs="Calibri"/>
          <w:b/>
          <w:bCs/>
          <w:color w:val="595959" w:themeColor="text1" w:themeTint="A6"/>
        </w:rPr>
        <w:footnoteReference w:id="2"/>
      </w:r>
      <w:r w:rsidRPr="00DD7291">
        <w:rPr>
          <w:rFonts w:ascii="Calibri" w:hAnsi="Calibri" w:cs="Calibri"/>
          <w:color w:val="595959" w:themeColor="text1" w:themeTint="A6"/>
        </w:rPr>
        <w:t xml:space="preserve"> in the NSS, with a score in 2022 of 80%, above both the Scottish sector average (79%) and the UK sector average (76%).  Building on the successes of online learning, the University will implement a learning community approach focussing on connected face-to-face teaching on campus and inclusive hybrid learning to maintain an excellent teaching and learning experience. </w:t>
      </w:r>
    </w:p>
    <w:p w14:paraId="00FE4870" w14:textId="77777777" w:rsidR="006F2885" w:rsidRPr="00DD7291" w:rsidRDefault="006F2885" w:rsidP="004848A5">
      <w:pPr>
        <w:spacing w:before="100" w:beforeAutospacing="1" w:after="100" w:afterAutospacing="1" w:line="276" w:lineRule="auto"/>
        <w:jc w:val="both"/>
        <w:rPr>
          <w:rFonts w:ascii="Calibri" w:hAnsi="Calibri"/>
          <w:bCs/>
          <w:color w:val="595959" w:themeColor="text1" w:themeTint="A6"/>
        </w:rPr>
      </w:pPr>
      <w:r w:rsidRPr="00DD7291">
        <w:rPr>
          <w:rStyle w:val="normaltextrun"/>
          <w:rFonts w:ascii="Calibri" w:hAnsi="Calibri" w:cs="Calibri"/>
          <w:color w:val="595959" w:themeColor="text1" w:themeTint="A6"/>
          <w:shd w:val="clear" w:color="auto" w:fill="FFFFFF"/>
        </w:rPr>
        <w:t>A new Inclusive Curriculum Working Group was established, bringing together academic experts in equality, inclusive curriculum development and pedagogy, along with student representation to stimulate discussion, reflection and action whilst developing a cross-institutional network of colleagues who can share best practice and support collective enhancement to the curriculum and learning environment.  Additionally, t</w:t>
      </w:r>
      <w:r w:rsidRPr="00DD7291">
        <w:rPr>
          <w:rFonts w:ascii="Calibri" w:hAnsi="Calibri"/>
          <w:bCs/>
          <w:color w:val="595959" w:themeColor="text1" w:themeTint="A6"/>
        </w:rPr>
        <w:t xml:space="preserve">he University established a race equality and anti-racism group </w:t>
      </w:r>
      <w:r w:rsidRPr="00DD7291">
        <w:rPr>
          <w:rFonts w:ascii="Calibri" w:hAnsi="Calibri"/>
          <w:bCs/>
          <w:color w:val="595959" w:themeColor="text1" w:themeTint="A6"/>
        </w:rPr>
        <w:lastRenderedPageBreak/>
        <w:t xml:space="preserve">which is oversees implementation of the Race Equality Strategy to ensure the University is an inclusive, welcoming and safe place. </w:t>
      </w:r>
    </w:p>
    <w:p w14:paraId="362DA763" w14:textId="77777777" w:rsidR="006F2885" w:rsidRPr="00DD7291" w:rsidRDefault="006F2885" w:rsidP="004848A5">
      <w:pPr>
        <w:spacing w:after="0" w:line="276" w:lineRule="auto"/>
        <w:jc w:val="both"/>
        <w:rPr>
          <w:rFonts w:ascii="Calibri" w:hAnsi="Calibri" w:cs="Calibri"/>
          <w:color w:val="595959" w:themeColor="text1" w:themeTint="A6"/>
        </w:rPr>
      </w:pPr>
      <w:r w:rsidRPr="00DD7291">
        <w:rPr>
          <w:rFonts w:ascii="Calibri" w:hAnsi="Calibri" w:cs="Calibri"/>
          <w:color w:val="595959" w:themeColor="text1" w:themeTint="A6"/>
        </w:rPr>
        <w:t xml:space="preserve">In the 2021-22 academic year, 73% of undergraduate students were awarded </w:t>
      </w:r>
      <w:r w:rsidRPr="00DD7291">
        <w:rPr>
          <w:color w:val="595959" w:themeColor="text1" w:themeTint="A6"/>
        </w:rPr>
        <w:t xml:space="preserve">first class or upper second-class Honours degrees.  This level of attainment was consistent across individuals who identified with a specific protected characteristic including a Black, Asian or other minority ethnic background or a disability.  There was an increase in the percentage of students from a Black, Asian or Minority Ethnic background achieving a first class or upper second-class Honours degree between 2017/18 (56%) and 2021/22 (75%).  </w:t>
      </w:r>
    </w:p>
    <w:p w14:paraId="107B4B5F" w14:textId="77777777" w:rsidR="006F2885" w:rsidRPr="00DD7291" w:rsidRDefault="006F2885" w:rsidP="004848A5">
      <w:pPr>
        <w:spacing w:before="100" w:beforeAutospacing="1" w:after="0" w:line="276" w:lineRule="auto"/>
        <w:jc w:val="both"/>
        <w:rPr>
          <w:rFonts w:ascii="Calibri" w:hAnsi="Calibri" w:cs="Calibri"/>
          <w:strike/>
          <w:color w:val="595959" w:themeColor="text1" w:themeTint="A6"/>
        </w:rPr>
      </w:pPr>
      <w:r w:rsidRPr="00DD7291">
        <w:rPr>
          <w:rFonts w:ascii="Calibri" w:hAnsi="Calibri" w:cs="Calibri"/>
          <w:color w:val="595959" w:themeColor="text1" w:themeTint="A6"/>
        </w:rPr>
        <w:t xml:space="preserve">The overall non-continuation rate of full-time undergraduate students under the age of 21 declined from 12.1% in the 2017-18 academic year to 6.78% in the academic year 2020-21. Students with a disability or from a Black, Asian or Minority Ethnic background have been consistently more likely to continue past their first year of study, in comparison with the overall non-continuation rate, since academic year 2017-18.  </w:t>
      </w:r>
    </w:p>
    <w:p w14:paraId="472F06DB" w14:textId="77777777" w:rsidR="006F2885" w:rsidRPr="00DD7291" w:rsidRDefault="006F2885" w:rsidP="004848A5">
      <w:pPr>
        <w:pStyle w:val="paragraph"/>
        <w:spacing w:before="0" w:beforeAutospacing="0" w:after="0" w:afterAutospacing="0" w:line="276" w:lineRule="auto"/>
        <w:jc w:val="both"/>
        <w:textAlignment w:val="baseline"/>
        <w:rPr>
          <w:rStyle w:val="normaltextrun"/>
          <w:rFonts w:ascii="Calibri" w:hAnsi="Calibri" w:cs="Calibri"/>
          <w:b/>
          <w:bCs/>
          <w:color w:val="595959" w:themeColor="text1" w:themeTint="A6"/>
          <w:sz w:val="22"/>
          <w:szCs w:val="22"/>
          <w:lang w:val="en-US"/>
        </w:rPr>
      </w:pPr>
    </w:p>
    <w:p w14:paraId="45C8A8CD" w14:textId="77777777" w:rsidR="006F2885" w:rsidRPr="00DD7291" w:rsidRDefault="006F2885" w:rsidP="004848A5">
      <w:pPr>
        <w:spacing w:after="0" w:line="276" w:lineRule="auto"/>
        <w:jc w:val="both"/>
        <w:rPr>
          <w:b/>
          <w:bCs/>
          <w:color w:val="595959" w:themeColor="text1" w:themeTint="A6"/>
        </w:rPr>
      </w:pPr>
      <w:r w:rsidRPr="00DD7291">
        <w:rPr>
          <w:b/>
          <w:bCs/>
          <w:color w:val="595959" w:themeColor="text1" w:themeTint="A6"/>
        </w:rPr>
        <w:t xml:space="preserve">Inclusion </w:t>
      </w:r>
    </w:p>
    <w:p w14:paraId="3E009FB5" w14:textId="77777777" w:rsidR="006F2885" w:rsidRPr="00DD7291" w:rsidRDefault="006F2885" w:rsidP="004848A5">
      <w:pPr>
        <w:spacing w:after="0" w:line="276" w:lineRule="auto"/>
        <w:jc w:val="both"/>
        <w:rPr>
          <w:rStyle w:val="eop"/>
          <w:b/>
          <w:bCs/>
          <w:color w:val="595959" w:themeColor="text1" w:themeTint="A6"/>
        </w:rPr>
      </w:pPr>
      <w:r w:rsidRPr="00DD7291">
        <w:rPr>
          <w:rStyle w:val="normaltextrun"/>
          <w:color w:val="595959" w:themeColor="text1" w:themeTint="A6"/>
        </w:rPr>
        <w:t xml:space="preserve">The University recognises the unique set of circumstances faced by estranged students, care experienced students, and those with caring responsibilities, and is committed to supporting these students throughout their student journey.  The University published a </w:t>
      </w:r>
      <w:hyperlink r:id="rId13">
        <w:r w:rsidRPr="00DD7291">
          <w:rPr>
            <w:rStyle w:val="normaltextrun"/>
            <w:color w:val="595959" w:themeColor="text1" w:themeTint="A6"/>
            <w:u w:val="single"/>
          </w:rPr>
          <w:t>Student Carers Policy</w:t>
        </w:r>
      </w:hyperlink>
      <w:r w:rsidRPr="00DD7291">
        <w:rPr>
          <w:rStyle w:val="normaltextrun"/>
          <w:color w:val="595959" w:themeColor="text1" w:themeTint="A6"/>
        </w:rPr>
        <w:t xml:space="preserve">, which addresses the challenges that Student Carers may face and it outlines the University’s commitment to providing support to this group of students. </w:t>
      </w:r>
    </w:p>
    <w:p w14:paraId="38FBB76C" w14:textId="77777777" w:rsidR="006F2885" w:rsidRPr="00DD7291" w:rsidRDefault="006F2885" w:rsidP="004848A5">
      <w:pPr>
        <w:spacing w:before="100" w:beforeAutospacing="1" w:after="100" w:afterAutospacing="1" w:line="276" w:lineRule="auto"/>
        <w:jc w:val="both"/>
        <w:rPr>
          <w:rFonts w:cstheme="minorHAnsi"/>
          <w:bCs/>
          <w:color w:val="595959" w:themeColor="text1" w:themeTint="A6"/>
        </w:rPr>
      </w:pPr>
      <w:r w:rsidRPr="00DD7291">
        <w:rPr>
          <w:color w:val="595959" w:themeColor="text1" w:themeTint="A6"/>
        </w:rPr>
        <w:t xml:space="preserve">The University continues to work closely in partnership with Stirling Council’s programme of support for refugee and asylum seekers – offering information, advice and guidance sessions on accessing higher education as well as providing pathways to higher education support.  Sanctuary Scholarships have been introduced in 2022/23 for undergraduate and postgraduate students in the UK who have applied for asylum or are staying in the UK as refugees or on humanitarian grounds. </w:t>
      </w:r>
    </w:p>
    <w:p w14:paraId="0C44C866" w14:textId="62254DC3" w:rsidR="006F2885" w:rsidRPr="00DD7291" w:rsidRDefault="006F2885" w:rsidP="004848A5">
      <w:pPr>
        <w:spacing w:before="100" w:beforeAutospacing="1" w:after="100" w:afterAutospacing="1" w:line="276" w:lineRule="auto"/>
        <w:jc w:val="both"/>
        <w:rPr>
          <w:rStyle w:val="normaltextrun"/>
          <w:rFonts w:cstheme="minorHAnsi"/>
          <w:color w:val="595959" w:themeColor="text1" w:themeTint="A6"/>
          <w:shd w:val="clear" w:color="auto" w:fill="FAFAFA"/>
        </w:rPr>
      </w:pPr>
      <w:r w:rsidRPr="00DD7291">
        <w:rPr>
          <w:rFonts w:cstheme="minorHAnsi"/>
          <w:bCs/>
          <w:color w:val="595959" w:themeColor="text1" w:themeTint="A6"/>
        </w:rPr>
        <w:t>We are committed to ensuring that our LGBTQ+ students and staff feel safe, respected and free to be themselves in their place of study and work.  Students can access the LGBTQ+ Student Support Network which was created to provide tailored support for students who identify as lesbian, gay, bisexual or trans, and can also become a member of the student LGBTQ+ society.  In 2022, the University’s Careers</w:t>
      </w:r>
      <w:r w:rsidRPr="00DD7291">
        <w:rPr>
          <w:rFonts w:cstheme="minorHAnsi"/>
          <w:color w:val="595959" w:themeColor="text1" w:themeTint="A6"/>
          <w:shd w:val="clear" w:color="auto" w:fill="FAFAFA"/>
        </w:rPr>
        <w:t xml:space="preserve"> and Employability Service received a prestigious award from LGBT Youth Scotland – achieving the LGBT Charter at Silver level recognised the work and dedication of staff to ensure the Service is inclusive.</w:t>
      </w:r>
    </w:p>
    <w:p w14:paraId="2104B6C0" w14:textId="2725C09A" w:rsidR="006F2885" w:rsidRPr="00DD7291" w:rsidRDefault="006F2843" w:rsidP="004848A5">
      <w:pPr>
        <w:pStyle w:val="paragraph"/>
        <w:spacing w:before="0" w:beforeAutospacing="0" w:after="0" w:afterAutospacing="0" w:line="276" w:lineRule="auto"/>
        <w:jc w:val="both"/>
        <w:textAlignment w:val="baseline"/>
        <w:rPr>
          <w:rStyle w:val="normaltextrun"/>
          <w:rFonts w:ascii="Calibri" w:hAnsi="Calibri" w:cs="Calibri"/>
          <w:b/>
          <w:bCs/>
          <w:color w:val="595959" w:themeColor="text1" w:themeTint="A6"/>
          <w:sz w:val="22"/>
          <w:szCs w:val="22"/>
          <w:lang w:val="en-US"/>
        </w:rPr>
      </w:pPr>
      <w:r w:rsidRPr="00DD7291">
        <w:rPr>
          <w:rStyle w:val="normaltextrun"/>
          <w:rFonts w:ascii="Calibri" w:hAnsi="Calibri" w:cs="Calibri"/>
          <w:b/>
          <w:bCs/>
          <w:color w:val="595959" w:themeColor="text1" w:themeTint="A6"/>
          <w:sz w:val="22"/>
          <w:szCs w:val="22"/>
          <w:lang w:val="en-US"/>
        </w:rPr>
        <w:t xml:space="preserve">Mental Health and Wellbeing </w:t>
      </w:r>
    </w:p>
    <w:p w14:paraId="4C3BDC8E" w14:textId="38236457" w:rsidR="006F2885" w:rsidRPr="00DD7291" w:rsidRDefault="007963AA" w:rsidP="004848A5">
      <w:pPr>
        <w:pStyle w:val="paragraph"/>
        <w:spacing w:before="0" w:beforeAutospacing="0" w:after="0" w:afterAutospacing="0" w:line="276" w:lineRule="auto"/>
        <w:jc w:val="both"/>
        <w:textAlignment w:val="baseline"/>
        <w:rPr>
          <w:rStyle w:val="normaltextrun"/>
          <w:rFonts w:ascii="Calibri" w:hAnsi="Calibri" w:cs="Calibri"/>
          <w:color w:val="595959" w:themeColor="text1" w:themeTint="A6"/>
          <w:sz w:val="22"/>
          <w:szCs w:val="22"/>
          <w:shd w:val="clear" w:color="auto" w:fill="FFFFFF"/>
        </w:rPr>
      </w:pPr>
      <w:r w:rsidRPr="00DD7291">
        <w:rPr>
          <w:rFonts w:ascii="Calibri" w:hAnsi="Calibri" w:cs="Calibri"/>
          <w:bCs/>
          <w:color w:val="595959" w:themeColor="text1" w:themeTint="A6"/>
          <w:sz w:val="22"/>
          <w:szCs w:val="22"/>
        </w:rPr>
        <w:t>In delivering the joint University of Stirling and Stirling Students’ Union Mental Health Strategy 2021-24 we continue to foster and nurture a culture and environment which recognises the link between mental health, wellbeing, performance and impact, and which enables our community to talk openly about mental health without stigma or fear.  The University regularly introduce</w:t>
      </w:r>
      <w:r w:rsidR="006F2885" w:rsidRPr="00DD7291">
        <w:rPr>
          <w:rFonts w:ascii="Calibri" w:hAnsi="Calibri" w:cs="Calibri"/>
          <w:bCs/>
          <w:color w:val="595959" w:themeColor="text1" w:themeTint="A6"/>
          <w:sz w:val="22"/>
          <w:szCs w:val="22"/>
        </w:rPr>
        <w:t>d</w:t>
      </w:r>
      <w:r w:rsidRPr="00DD7291">
        <w:rPr>
          <w:rFonts w:ascii="Calibri" w:hAnsi="Calibri" w:cs="Calibri"/>
          <w:bCs/>
          <w:color w:val="595959" w:themeColor="text1" w:themeTint="A6"/>
          <w:sz w:val="22"/>
          <w:szCs w:val="22"/>
        </w:rPr>
        <w:t xml:space="preserve"> themed campaigns around health and wellbeing matters and continues to make significant progress in its approaches to mental health and wellbeing support. This include</w:t>
      </w:r>
      <w:r w:rsidR="007217D7" w:rsidRPr="00DD7291">
        <w:rPr>
          <w:rFonts w:ascii="Calibri" w:hAnsi="Calibri" w:cs="Calibri"/>
          <w:bCs/>
          <w:color w:val="595959" w:themeColor="text1" w:themeTint="A6"/>
          <w:sz w:val="22"/>
          <w:szCs w:val="22"/>
        </w:rPr>
        <w:t>d</w:t>
      </w:r>
      <w:r w:rsidRPr="00DD7291">
        <w:rPr>
          <w:rFonts w:ascii="Calibri" w:hAnsi="Calibri" w:cs="Calibri"/>
          <w:bCs/>
          <w:color w:val="595959" w:themeColor="text1" w:themeTint="A6"/>
          <w:sz w:val="22"/>
          <w:szCs w:val="22"/>
        </w:rPr>
        <w:t xml:space="preserve"> increased investment in the Mental Health, Wellbeing and Counselling</w:t>
      </w:r>
      <w:r w:rsidR="007217D7" w:rsidRPr="00DD7291">
        <w:rPr>
          <w:rFonts w:ascii="Calibri" w:hAnsi="Calibri" w:cs="Calibri"/>
          <w:bCs/>
          <w:color w:val="595959" w:themeColor="text1" w:themeTint="A6"/>
          <w:sz w:val="22"/>
          <w:szCs w:val="22"/>
        </w:rPr>
        <w:t xml:space="preserve"> Service</w:t>
      </w:r>
      <w:r w:rsidR="006A7468" w:rsidRPr="00DD7291">
        <w:rPr>
          <w:rFonts w:ascii="Calibri" w:hAnsi="Calibri" w:cs="Calibri"/>
          <w:bCs/>
          <w:color w:val="595959" w:themeColor="text1" w:themeTint="A6"/>
          <w:sz w:val="22"/>
          <w:szCs w:val="22"/>
        </w:rPr>
        <w:t xml:space="preserve"> and e</w:t>
      </w:r>
      <w:r w:rsidRPr="00DD7291">
        <w:rPr>
          <w:rStyle w:val="normaltextrun"/>
          <w:rFonts w:ascii="Calibri" w:hAnsi="Calibri" w:cs="Calibri"/>
          <w:color w:val="595959" w:themeColor="text1" w:themeTint="A6"/>
          <w:sz w:val="22"/>
          <w:szCs w:val="22"/>
          <w:shd w:val="clear" w:color="auto" w:fill="FFFFFF"/>
        </w:rPr>
        <w:t>valuation has found that satisfaction with the University counselling service remain</w:t>
      </w:r>
      <w:r w:rsidR="006F2885" w:rsidRPr="00DD7291">
        <w:rPr>
          <w:rStyle w:val="normaltextrun"/>
          <w:rFonts w:ascii="Calibri" w:hAnsi="Calibri" w:cs="Calibri"/>
          <w:color w:val="595959" w:themeColor="text1" w:themeTint="A6"/>
          <w:sz w:val="22"/>
          <w:szCs w:val="22"/>
          <w:shd w:val="clear" w:color="auto" w:fill="FFFFFF"/>
        </w:rPr>
        <w:t>ed</w:t>
      </w:r>
      <w:r w:rsidRPr="00DD7291">
        <w:rPr>
          <w:rStyle w:val="normaltextrun"/>
          <w:rFonts w:ascii="Calibri" w:hAnsi="Calibri" w:cs="Calibri"/>
          <w:color w:val="595959" w:themeColor="text1" w:themeTint="A6"/>
          <w:sz w:val="22"/>
          <w:szCs w:val="22"/>
          <w:shd w:val="clear" w:color="auto" w:fill="FFFFFF"/>
        </w:rPr>
        <w:t xml:space="preserve"> high.</w:t>
      </w:r>
      <w:r w:rsidR="006F2885" w:rsidRPr="00DD7291">
        <w:rPr>
          <w:rStyle w:val="normaltextrun"/>
          <w:rFonts w:ascii="Calibri" w:hAnsi="Calibri" w:cs="Calibri"/>
          <w:color w:val="595959" w:themeColor="text1" w:themeTint="A6"/>
          <w:sz w:val="22"/>
          <w:szCs w:val="22"/>
          <w:shd w:val="clear" w:color="auto" w:fill="FFFFFF"/>
        </w:rPr>
        <w:t xml:space="preserve">  </w:t>
      </w:r>
    </w:p>
    <w:p w14:paraId="365C5136" w14:textId="77777777" w:rsidR="006F2885" w:rsidRPr="00DD7291" w:rsidRDefault="006F2885" w:rsidP="004848A5">
      <w:pPr>
        <w:pStyle w:val="paragraph"/>
        <w:spacing w:before="0" w:beforeAutospacing="0" w:after="0" w:afterAutospacing="0" w:line="276" w:lineRule="auto"/>
        <w:jc w:val="both"/>
        <w:textAlignment w:val="baseline"/>
        <w:rPr>
          <w:rFonts w:ascii="Calibri" w:hAnsi="Calibri" w:cs="Calibri"/>
          <w:bCs/>
          <w:color w:val="595959" w:themeColor="text1" w:themeTint="A6"/>
          <w:sz w:val="22"/>
          <w:szCs w:val="22"/>
        </w:rPr>
      </w:pPr>
    </w:p>
    <w:p w14:paraId="096C676D" w14:textId="2F89039C" w:rsidR="007963AA" w:rsidRPr="00DD7291" w:rsidRDefault="006F2885" w:rsidP="004848A5">
      <w:pPr>
        <w:pStyle w:val="paragraph"/>
        <w:spacing w:before="0" w:beforeAutospacing="0" w:after="0" w:afterAutospacing="0" w:line="276" w:lineRule="auto"/>
        <w:jc w:val="both"/>
        <w:textAlignment w:val="baseline"/>
        <w:rPr>
          <w:rFonts w:ascii="Calibri" w:hAnsi="Calibri" w:cs="Calibri"/>
          <w:color w:val="595959" w:themeColor="text1" w:themeTint="A6"/>
          <w:sz w:val="22"/>
          <w:szCs w:val="22"/>
        </w:rPr>
      </w:pPr>
      <w:r w:rsidRPr="00DD7291">
        <w:rPr>
          <w:rFonts w:ascii="Calibri" w:hAnsi="Calibri" w:cs="Calibri"/>
          <w:bCs/>
          <w:color w:val="595959" w:themeColor="text1" w:themeTint="A6"/>
          <w:sz w:val="22"/>
          <w:szCs w:val="22"/>
        </w:rPr>
        <w:t>R</w:t>
      </w:r>
      <w:r w:rsidR="007963AA" w:rsidRPr="00DD7291">
        <w:rPr>
          <w:rFonts w:ascii="Calibri" w:hAnsi="Calibri" w:cs="Calibri"/>
          <w:bCs/>
          <w:color w:val="595959" w:themeColor="text1" w:themeTint="A6"/>
          <w:sz w:val="22"/>
          <w:szCs w:val="22"/>
        </w:rPr>
        <w:t xml:space="preserve">ecognising the clear links between financial insecurity and stress and mental ill health, the University has proactively developed a range of support mechanisms to alleviate the cost-of-living crisis and will remain agile to the needs of our community in response to this developing issue.  </w:t>
      </w:r>
    </w:p>
    <w:p w14:paraId="1EDDE637" w14:textId="77777777" w:rsidR="006F2885" w:rsidRPr="00DD7291" w:rsidRDefault="006F2885" w:rsidP="004848A5">
      <w:pPr>
        <w:spacing w:after="0" w:line="276" w:lineRule="auto"/>
        <w:jc w:val="both"/>
        <w:rPr>
          <w:rFonts w:ascii="Calibri" w:hAnsi="Calibri" w:cs="Calibri"/>
          <w:b/>
          <w:color w:val="595959" w:themeColor="text1" w:themeTint="A6"/>
        </w:rPr>
      </w:pPr>
    </w:p>
    <w:p w14:paraId="2C4C466C" w14:textId="2D7FE76C" w:rsidR="005003A2" w:rsidRPr="00DD7291" w:rsidRDefault="006F2843" w:rsidP="004848A5">
      <w:pPr>
        <w:spacing w:after="0" w:line="276" w:lineRule="auto"/>
        <w:jc w:val="both"/>
        <w:rPr>
          <w:rFonts w:ascii="Calibri" w:hAnsi="Calibri" w:cs="Calibri"/>
          <w:b/>
          <w:color w:val="595959" w:themeColor="text1" w:themeTint="A6"/>
        </w:rPr>
      </w:pPr>
      <w:r w:rsidRPr="00DD7291">
        <w:rPr>
          <w:rFonts w:ascii="Calibri" w:hAnsi="Calibri" w:cs="Calibri"/>
          <w:b/>
          <w:color w:val="595959" w:themeColor="text1" w:themeTint="A6"/>
        </w:rPr>
        <w:t>Tackling Gender Based Violence</w:t>
      </w:r>
    </w:p>
    <w:p w14:paraId="0B55611C" w14:textId="168DF065" w:rsidR="009C6463" w:rsidRPr="00DD7291" w:rsidRDefault="005003A2" w:rsidP="004848A5">
      <w:pPr>
        <w:spacing w:after="0" w:line="276" w:lineRule="auto"/>
        <w:jc w:val="both"/>
        <w:rPr>
          <w:rStyle w:val="normaltextrun"/>
          <w:rFonts w:ascii="Calibri" w:hAnsi="Calibri" w:cs="Calibri"/>
          <w:b/>
          <w:color w:val="595959" w:themeColor="text1" w:themeTint="A6"/>
        </w:rPr>
      </w:pPr>
      <w:r w:rsidRPr="00DD7291">
        <w:rPr>
          <w:rFonts w:ascii="Calibri" w:hAnsi="Calibri" w:cs="Calibri"/>
          <w:bCs/>
          <w:color w:val="595959" w:themeColor="text1" w:themeTint="A6"/>
        </w:rPr>
        <w:t>T</w:t>
      </w:r>
      <w:r w:rsidR="007963AA" w:rsidRPr="00DD7291">
        <w:rPr>
          <w:rFonts w:ascii="Calibri" w:hAnsi="Calibri" w:cs="Calibri"/>
          <w:bCs/>
          <w:color w:val="595959" w:themeColor="text1" w:themeTint="A6"/>
        </w:rPr>
        <w:t xml:space="preserve">he University </w:t>
      </w:r>
      <w:r w:rsidR="009C6463" w:rsidRPr="00DD7291">
        <w:rPr>
          <w:rFonts w:ascii="Calibri" w:hAnsi="Calibri" w:cs="Calibri"/>
          <w:bCs/>
          <w:color w:val="595959" w:themeColor="text1" w:themeTint="A6"/>
        </w:rPr>
        <w:t xml:space="preserve">revised </w:t>
      </w:r>
      <w:r w:rsidR="007963AA" w:rsidRPr="00DD7291">
        <w:rPr>
          <w:rFonts w:ascii="Calibri" w:hAnsi="Calibri" w:cs="Calibri"/>
          <w:bCs/>
          <w:color w:val="595959" w:themeColor="text1" w:themeTint="A6"/>
        </w:rPr>
        <w:t xml:space="preserve">its </w:t>
      </w:r>
      <w:r w:rsidR="009C6463" w:rsidRPr="00DD7291">
        <w:rPr>
          <w:rFonts w:ascii="Calibri" w:hAnsi="Calibri" w:cs="Calibri"/>
          <w:bCs/>
          <w:color w:val="595959" w:themeColor="text1" w:themeTint="A6"/>
        </w:rPr>
        <w:t>Gender Based Violence Strategy</w:t>
      </w:r>
      <w:r w:rsidR="007963AA" w:rsidRPr="00DD7291">
        <w:rPr>
          <w:rFonts w:ascii="Calibri" w:hAnsi="Calibri" w:cs="Calibri"/>
          <w:bCs/>
          <w:color w:val="595959" w:themeColor="text1" w:themeTint="A6"/>
        </w:rPr>
        <w:t xml:space="preserve"> i</w:t>
      </w:r>
      <w:r w:rsidR="009C6463" w:rsidRPr="00DD7291">
        <w:rPr>
          <w:rFonts w:ascii="Calibri" w:hAnsi="Calibri" w:cs="Calibri"/>
          <w:bCs/>
          <w:color w:val="595959" w:themeColor="text1" w:themeTint="A6"/>
        </w:rPr>
        <w:t>n line with the aims and definitions of the Scottish Government’s Equally Safe Strategy</w:t>
      </w:r>
      <w:r w:rsidRPr="00DD7291">
        <w:rPr>
          <w:rFonts w:ascii="Calibri" w:hAnsi="Calibri" w:cs="Calibri"/>
          <w:bCs/>
          <w:color w:val="595959" w:themeColor="text1" w:themeTint="A6"/>
        </w:rPr>
        <w:t xml:space="preserve">, </w:t>
      </w:r>
      <w:r w:rsidR="009C6463" w:rsidRPr="00DD7291">
        <w:rPr>
          <w:rFonts w:ascii="Calibri" w:hAnsi="Calibri" w:cs="Calibri"/>
          <w:bCs/>
          <w:color w:val="595959" w:themeColor="text1" w:themeTint="A6"/>
        </w:rPr>
        <w:t>broaden</w:t>
      </w:r>
      <w:r w:rsidRPr="00DD7291">
        <w:rPr>
          <w:rFonts w:ascii="Calibri" w:hAnsi="Calibri" w:cs="Calibri"/>
          <w:bCs/>
          <w:color w:val="595959" w:themeColor="text1" w:themeTint="A6"/>
        </w:rPr>
        <w:t xml:space="preserve">ing the scope </w:t>
      </w:r>
      <w:r w:rsidR="009C6463" w:rsidRPr="00DD7291">
        <w:rPr>
          <w:rFonts w:ascii="Calibri" w:hAnsi="Calibri" w:cs="Calibri"/>
          <w:bCs/>
          <w:color w:val="595959" w:themeColor="text1" w:themeTint="A6"/>
        </w:rPr>
        <w:t xml:space="preserve">to explicitly cover all forms of Gender-Based Violence </w:t>
      </w:r>
      <w:r w:rsidR="007963AA" w:rsidRPr="00DD7291">
        <w:rPr>
          <w:rFonts w:ascii="Calibri" w:hAnsi="Calibri" w:cs="Calibri"/>
          <w:bCs/>
          <w:color w:val="595959" w:themeColor="text1" w:themeTint="A6"/>
        </w:rPr>
        <w:t xml:space="preserve">(GBV) </w:t>
      </w:r>
      <w:r w:rsidR="009C6463" w:rsidRPr="00DD7291">
        <w:rPr>
          <w:rFonts w:ascii="Calibri" w:hAnsi="Calibri" w:cs="Calibri"/>
          <w:bCs/>
          <w:color w:val="595959" w:themeColor="text1" w:themeTint="A6"/>
        </w:rPr>
        <w:t>as well as sexual violence</w:t>
      </w:r>
      <w:r w:rsidRPr="00DD7291">
        <w:rPr>
          <w:rFonts w:ascii="Calibri" w:hAnsi="Calibri" w:cs="Calibri"/>
          <w:bCs/>
          <w:color w:val="595959" w:themeColor="text1" w:themeTint="A6"/>
        </w:rPr>
        <w:t>.  A</w:t>
      </w:r>
      <w:r w:rsidR="007963AA" w:rsidRPr="00DD7291">
        <w:rPr>
          <w:rFonts w:ascii="Calibri" w:hAnsi="Calibri" w:cs="Calibri"/>
          <w:bCs/>
          <w:color w:val="595959" w:themeColor="text1" w:themeTint="A6"/>
        </w:rPr>
        <w:t xml:space="preserve"> </w:t>
      </w:r>
      <w:r w:rsidR="009C6463" w:rsidRPr="00DD7291">
        <w:rPr>
          <w:rFonts w:ascii="Calibri" w:hAnsi="Calibri" w:cs="Calibri"/>
          <w:color w:val="595959" w:themeColor="text1" w:themeTint="A6"/>
        </w:rPr>
        <w:t>comprehensive GBV communications plan was developed during the 2021/22 Academic Year</w:t>
      </w:r>
      <w:r w:rsidRPr="00DD7291">
        <w:rPr>
          <w:rFonts w:ascii="Calibri" w:hAnsi="Calibri" w:cs="Calibri"/>
          <w:color w:val="595959" w:themeColor="text1" w:themeTint="A6"/>
        </w:rPr>
        <w:t xml:space="preserve"> </w:t>
      </w:r>
      <w:r w:rsidR="009C6463" w:rsidRPr="00DD7291">
        <w:rPr>
          <w:rStyle w:val="normaltextrun"/>
          <w:rFonts w:ascii="Calibri" w:hAnsi="Calibri" w:cs="Calibri"/>
          <w:color w:val="595959" w:themeColor="text1" w:themeTint="A6"/>
          <w:shd w:val="clear" w:color="auto" w:fill="FFFFFF"/>
        </w:rPr>
        <w:t>to present a consistent, confident, joined up narrative that tackles myths about GBV, support options available and prevention steps.</w:t>
      </w:r>
    </w:p>
    <w:p w14:paraId="1124B7E3" w14:textId="77777777" w:rsidR="005003A2" w:rsidRPr="00DD7291" w:rsidRDefault="005003A2" w:rsidP="004848A5">
      <w:pPr>
        <w:spacing w:after="0" w:line="276" w:lineRule="auto"/>
        <w:jc w:val="both"/>
        <w:rPr>
          <w:rFonts w:ascii="Calibri" w:hAnsi="Calibri" w:cs="Calibri"/>
          <w:b/>
          <w:bCs/>
          <w:color w:val="595959" w:themeColor="text1" w:themeTint="A6"/>
        </w:rPr>
      </w:pPr>
    </w:p>
    <w:p w14:paraId="1A3BD724" w14:textId="77777777" w:rsidR="003D51C6" w:rsidRDefault="003D51C6" w:rsidP="003D51C6">
      <w:pPr>
        <w:spacing w:after="0" w:line="276" w:lineRule="auto"/>
        <w:jc w:val="both"/>
        <w:rPr>
          <w:b/>
          <w:bCs/>
          <w:i/>
          <w:iCs/>
          <w:color w:val="595959" w:themeColor="text1" w:themeTint="A6"/>
        </w:rPr>
      </w:pPr>
    </w:p>
    <w:p w14:paraId="6A5B5ADF" w14:textId="77777777" w:rsidR="00AC5534" w:rsidRDefault="00AC5534" w:rsidP="003D51C6">
      <w:pPr>
        <w:spacing w:after="0" w:line="276" w:lineRule="auto"/>
        <w:jc w:val="both"/>
        <w:rPr>
          <w:b/>
          <w:bCs/>
          <w:i/>
          <w:iCs/>
          <w:color w:val="595959" w:themeColor="text1" w:themeTint="A6"/>
        </w:rPr>
      </w:pPr>
    </w:p>
    <w:p w14:paraId="169113A0" w14:textId="58A0AF46" w:rsidR="00AC5534" w:rsidRDefault="00AC5534" w:rsidP="00AC5534">
      <w:pPr>
        <w:spacing w:before="100" w:beforeAutospacing="1" w:after="100" w:afterAutospacing="1" w:line="276" w:lineRule="auto"/>
        <w:jc w:val="both"/>
        <w:rPr>
          <w:rFonts w:cstheme="minorHAnsi"/>
          <w:i/>
          <w:iCs/>
          <w:color w:val="595959" w:themeColor="text1" w:themeTint="A6"/>
          <w:shd w:val="clear" w:color="auto" w:fill="FAFAFA"/>
        </w:rPr>
      </w:pPr>
    </w:p>
    <w:p w14:paraId="2770F523" w14:textId="3378F7FD" w:rsidR="00AC5534" w:rsidRDefault="00AC5534" w:rsidP="00AC5534">
      <w:pPr>
        <w:spacing w:before="100" w:beforeAutospacing="1" w:after="100" w:afterAutospacing="1" w:line="276" w:lineRule="auto"/>
        <w:jc w:val="both"/>
        <w:rPr>
          <w:rFonts w:cstheme="minorHAnsi"/>
          <w:i/>
          <w:iCs/>
          <w:color w:val="595959" w:themeColor="text1" w:themeTint="A6"/>
          <w:shd w:val="clear" w:color="auto" w:fill="FAFAFA"/>
        </w:rPr>
      </w:pPr>
    </w:p>
    <w:p w14:paraId="42CE6832" w14:textId="0380245A" w:rsidR="00AC5534" w:rsidRDefault="00AC5534" w:rsidP="00AC5534">
      <w:pPr>
        <w:spacing w:before="100" w:beforeAutospacing="1" w:after="100" w:afterAutospacing="1" w:line="276" w:lineRule="auto"/>
        <w:jc w:val="both"/>
        <w:rPr>
          <w:rFonts w:cstheme="minorHAnsi"/>
          <w:i/>
          <w:iCs/>
          <w:color w:val="595959" w:themeColor="text1" w:themeTint="A6"/>
          <w:shd w:val="clear" w:color="auto" w:fill="FAFAFA"/>
        </w:rPr>
      </w:pPr>
    </w:p>
    <w:p w14:paraId="65FF5088" w14:textId="0EC16852" w:rsidR="00AC5534" w:rsidRDefault="00AC5534" w:rsidP="00AC5534">
      <w:pPr>
        <w:spacing w:before="100" w:beforeAutospacing="1" w:after="100" w:afterAutospacing="1" w:line="276" w:lineRule="auto"/>
        <w:jc w:val="both"/>
        <w:rPr>
          <w:rFonts w:cstheme="minorHAnsi"/>
          <w:i/>
          <w:iCs/>
          <w:color w:val="595959" w:themeColor="text1" w:themeTint="A6"/>
          <w:shd w:val="clear" w:color="auto" w:fill="FAFAFA"/>
        </w:rPr>
      </w:pPr>
    </w:p>
    <w:p w14:paraId="2CCBCF62" w14:textId="21DFA1EB" w:rsidR="00AC5534" w:rsidRDefault="00AC5534" w:rsidP="00AC5534">
      <w:pPr>
        <w:spacing w:before="100" w:beforeAutospacing="1" w:after="100" w:afterAutospacing="1" w:line="276" w:lineRule="auto"/>
        <w:jc w:val="both"/>
        <w:rPr>
          <w:rFonts w:cstheme="minorHAnsi"/>
          <w:i/>
          <w:iCs/>
          <w:color w:val="595959" w:themeColor="text1" w:themeTint="A6"/>
          <w:shd w:val="clear" w:color="auto" w:fill="FAFAFA"/>
        </w:rPr>
      </w:pPr>
    </w:p>
    <w:p w14:paraId="1B537A82" w14:textId="6C8F814D" w:rsidR="00AC5534" w:rsidRDefault="00AC5534" w:rsidP="00AC5534">
      <w:pPr>
        <w:spacing w:before="100" w:beforeAutospacing="1" w:after="100" w:afterAutospacing="1" w:line="276" w:lineRule="auto"/>
        <w:jc w:val="both"/>
        <w:rPr>
          <w:rFonts w:cstheme="minorHAnsi"/>
          <w:i/>
          <w:iCs/>
          <w:color w:val="595959" w:themeColor="text1" w:themeTint="A6"/>
          <w:shd w:val="clear" w:color="auto" w:fill="FAFAFA"/>
        </w:rPr>
      </w:pPr>
    </w:p>
    <w:p w14:paraId="58604A07" w14:textId="0104CD7B" w:rsidR="00AC5534" w:rsidRDefault="00AC5534" w:rsidP="00AC5534">
      <w:pPr>
        <w:spacing w:before="100" w:beforeAutospacing="1" w:after="100" w:afterAutospacing="1" w:line="276" w:lineRule="auto"/>
        <w:jc w:val="both"/>
        <w:rPr>
          <w:rFonts w:cstheme="minorHAnsi"/>
          <w:i/>
          <w:iCs/>
          <w:color w:val="595959" w:themeColor="text1" w:themeTint="A6"/>
          <w:shd w:val="clear" w:color="auto" w:fill="FAFAFA"/>
        </w:rPr>
      </w:pPr>
    </w:p>
    <w:p w14:paraId="304BA07B" w14:textId="60585C62" w:rsidR="00AC5534" w:rsidRDefault="00AC5534" w:rsidP="00AC5534">
      <w:pPr>
        <w:spacing w:before="100" w:beforeAutospacing="1" w:after="100" w:afterAutospacing="1" w:line="276" w:lineRule="auto"/>
        <w:jc w:val="both"/>
        <w:rPr>
          <w:rFonts w:cstheme="minorHAnsi"/>
          <w:i/>
          <w:iCs/>
          <w:color w:val="595959" w:themeColor="text1" w:themeTint="A6"/>
          <w:shd w:val="clear" w:color="auto" w:fill="FAFAFA"/>
        </w:rPr>
      </w:pPr>
    </w:p>
    <w:p w14:paraId="38DD0ECE" w14:textId="138DC5E9" w:rsidR="00AC5534" w:rsidRDefault="00AC5534" w:rsidP="00AC5534">
      <w:pPr>
        <w:spacing w:before="100" w:beforeAutospacing="1" w:after="100" w:afterAutospacing="1" w:line="276" w:lineRule="auto"/>
        <w:jc w:val="both"/>
        <w:rPr>
          <w:rFonts w:cstheme="minorHAnsi"/>
          <w:i/>
          <w:iCs/>
          <w:color w:val="595959" w:themeColor="text1" w:themeTint="A6"/>
          <w:shd w:val="clear" w:color="auto" w:fill="FAFAFA"/>
        </w:rPr>
      </w:pPr>
    </w:p>
    <w:p w14:paraId="18D5649E" w14:textId="77777777" w:rsidR="00AE15D5" w:rsidRDefault="00AE15D5" w:rsidP="00AC5534">
      <w:pPr>
        <w:spacing w:before="100" w:beforeAutospacing="1" w:after="100" w:afterAutospacing="1" w:line="276" w:lineRule="auto"/>
        <w:jc w:val="both"/>
        <w:rPr>
          <w:rFonts w:cstheme="minorHAnsi"/>
          <w:i/>
          <w:iCs/>
          <w:color w:val="595959" w:themeColor="text1" w:themeTint="A6"/>
          <w:shd w:val="clear" w:color="auto" w:fill="FAFAFA"/>
        </w:rPr>
      </w:pPr>
    </w:p>
    <w:p w14:paraId="2EE43986" w14:textId="77777777" w:rsidR="00AE15D5" w:rsidRDefault="00AE15D5" w:rsidP="00AC5534">
      <w:pPr>
        <w:spacing w:before="100" w:beforeAutospacing="1" w:after="100" w:afterAutospacing="1" w:line="276" w:lineRule="auto"/>
        <w:jc w:val="both"/>
        <w:rPr>
          <w:rFonts w:cstheme="minorHAnsi"/>
          <w:i/>
          <w:iCs/>
          <w:color w:val="595959" w:themeColor="text1" w:themeTint="A6"/>
          <w:shd w:val="clear" w:color="auto" w:fill="FAFAFA"/>
        </w:rPr>
      </w:pPr>
    </w:p>
    <w:p w14:paraId="30888D4A" w14:textId="77777777" w:rsidR="00AE15D5" w:rsidRDefault="00AE15D5" w:rsidP="00AC5534">
      <w:pPr>
        <w:spacing w:before="100" w:beforeAutospacing="1" w:after="100" w:afterAutospacing="1" w:line="276" w:lineRule="auto"/>
        <w:jc w:val="both"/>
        <w:rPr>
          <w:rFonts w:cstheme="minorHAnsi"/>
          <w:i/>
          <w:iCs/>
          <w:color w:val="595959" w:themeColor="text1" w:themeTint="A6"/>
          <w:shd w:val="clear" w:color="auto" w:fill="FAFAFA"/>
        </w:rPr>
      </w:pPr>
    </w:p>
    <w:p w14:paraId="1E65D468" w14:textId="77777777" w:rsidR="00AE15D5" w:rsidRDefault="00AE15D5" w:rsidP="00AC5534">
      <w:pPr>
        <w:spacing w:before="100" w:beforeAutospacing="1" w:after="100" w:afterAutospacing="1" w:line="276" w:lineRule="auto"/>
        <w:jc w:val="both"/>
        <w:rPr>
          <w:rFonts w:cstheme="minorHAnsi"/>
          <w:i/>
          <w:iCs/>
          <w:color w:val="595959" w:themeColor="text1" w:themeTint="A6"/>
          <w:shd w:val="clear" w:color="auto" w:fill="FAFAFA"/>
        </w:rPr>
      </w:pPr>
    </w:p>
    <w:p w14:paraId="62F7A89E" w14:textId="77777777" w:rsidR="00AE15D5" w:rsidRDefault="00AE15D5" w:rsidP="00AC5534">
      <w:pPr>
        <w:spacing w:before="100" w:beforeAutospacing="1" w:after="100" w:afterAutospacing="1" w:line="276" w:lineRule="auto"/>
        <w:jc w:val="both"/>
        <w:rPr>
          <w:rFonts w:cstheme="minorHAnsi"/>
          <w:i/>
          <w:iCs/>
          <w:color w:val="595959" w:themeColor="text1" w:themeTint="A6"/>
          <w:shd w:val="clear" w:color="auto" w:fill="FAFAFA"/>
        </w:rPr>
      </w:pPr>
    </w:p>
    <w:p w14:paraId="483039B3" w14:textId="77777777" w:rsidR="00AE15D5" w:rsidRDefault="00AE15D5" w:rsidP="00AC5534">
      <w:pPr>
        <w:spacing w:before="100" w:beforeAutospacing="1" w:after="100" w:afterAutospacing="1" w:line="276" w:lineRule="auto"/>
        <w:jc w:val="both"/>
        <w:rPr>
          <w:rFonts w:cstheme="minorHAnsi"/>
          <w:i/>
          <w:iCs/>
          <w:color w:val="595959" w:themeColor="text1" w:themeTint="A6"/>
          <w:shd w:val="clear" w:color="auto" w:fill="FAFAFA"/>
        </w:rPr>
      </w:pPr>
    </w:p>
    <w:p w14:paraId="2ECE9FAE" w14:textId="77777777" w:rsidR="00114779" w:rsidRDefault="00114779" w:rsidP="00AC5534">
      <w:pPr>
        <w:spacing w:before="100" w:beforeAutospacing="1" w:after="100" w:afterAutospacing="1" w:line="276" w:lineRule="auto"/>
        <w:jc w:val="both"/>
        <w:rPr>
          <w:rFonts w:cstheme="minorHAnsi"/>
          <w:i/>
          <w:iCs/>
          <w:color w:val="595959" w:themeColor="text1" w:themeTint="A6"/>
          <w:shd w:val="clear" w:color="auto" w:fill="FAFAFA"/>
        </w:rPr>
      </w:pPr>
    </w:p>
    <w:p w14:paraId="4BA6CA96" w14:textId="00FCF66A" w:rsidR="008F0EF6" w:rsidRPr="00114779" w:rsidRDefault="007216D6" w:rsidP="00114779">
      <w:pPr>
        <w:pStyle w:val="Heading2"/>
      </w:pPr>
      <w:r w:rsidRPr="00114779">
        <w:lastRenderedPageBreak/>
        <w:t xml:space="preserve">Introduction </w:t>
      </w:r>
    </w:p>
    <w:p w14:paraId="791E00E8" w14:textId="3BA1CC18" w:rsidR="00261D10" w:rsidRPr="0027084F" w:rsidRDefault="00261D10" w:rsidP="004848A5">
      <w:pPr>
        <w:spacing w:after="100" w:afterAutospacing="1" w:line="276" w:lineRule="auto"/>
        <w:jc w:val="both"/>
        <w:rPr>
          <w:rFonts w:ascii="Calibri" w:hAnsi="Calibri"/>
          <w:color w:val="595959" w:themeColor="text1" w:themeTint="A6"/>
        </w:rPr>
      </w:pPr>
      <w:r w:rsidRPr="0027084F">
        <w:rPr>
          <w:rFonts w:ascii="Calibri" w:hAnsi="Calibri"/>
          <w:color w:val="595959" w:themeColor="text1" w:themeTint="A6"/>
        </w:rPr>
        <w:t>The University of Stirling is an outward-looking international university, with a global reputation for providing high-quality education with a purpose and carrying out research that helps to shape society. Our aim is to unlock the full potential of the 1</w:t>
      </w:r>
      <w:r w:rsidR="00DC3DFC">
        <w:rPr>
          <w:rFonts w:ascii="Calibri" w:hAnsi="Calibri"/>
          <w:color w:val="595959" w:themeColor="text1" w:themeTint="A6"/>
        </w:rPr>
        <w:t>7</w:t>
      </w:r>
      <w:r w:rsidRPr="0027084F">
        <w:rPr>
          <w:rFonts w:ascii="Calibri" w:hAnsi="Calibri"/>
          <w:color w:val="595959" w:themeColor="text1" w:themeTint="A6"/>
        </w:rPr>
        <w:t xml:space="preserve">,000 </w:t>
      </w:r>
      <w:r w:rsidRPr="30AD3E65">
        <w:rPr>
          <w:rFonts w:ascii="Calibri" w:hAnsi="Calibri"/>
          <w:color w:val="595959" w:themeColor="text1" w:themeTint="A6"/>
        </w:rPr>
        <w:t>students</w:t>
      </w:r>
      <w:r w:rsidRPr="0027084F">
        <w:rPr>
          <w:rFonts w:ascii="Calibri" w:hAnsi="Calibri"/>
          <w:color w:val="595959" w:themeColor="text1" w:themeTint="A6"/>
        </w:rPr>
        <w:t xml:space="preserve"> that study across a range of undergraduate and postgraduate programmes each year, and to equip them with the skills to thrive as global citizens in our fast-moving world. </w:t>
      </w:r>
    </w:p>
    <w:p w14:paraId="52BAA860" w14:textId="05BBEC5A" w:rsidR="00261D10" w:rsidRPr="0027084F" w:rsidRDefault="00261D10" w:rsidP="004848A5">
      <w:pPr>
        <w:spacing w:after="100" w:afterAutospacing="1" w:line="276" w:lineRule="auto"/>
        <w:jc w:val="both"/>
        <w:rPr>
          <w:rFonts w:ascii="Calibri" w:hAnsi="Calibri"/>
          <w:color w:val="595959" w:themeColor="text1" w:themeTint="A6"/>
        </w:rPr>
      </w:pPr>
      <w:r w:rsidRPr="0027084F">
        <w:rPr>
          <w:rFonts w:ascii="Calibri" w:hAnsi="Calibri"/>
          <w:color w:val="595959" w:themeColor="text1" w:themeTint="A6"/>
        </w:rPr>
        <w:t>The University employs more than 1</w:t>
      </w:r>
      <w:r w:rsidR="00A71AC5">
        <w:rPr>
          <w:rFonts w:ascii="Calibri" w:hAnsi="Calibri"/>
          <w:color w:val="595959" w:themeColor="text1" w:themeTint="A6"/>
        </w:rPr>
        <w:t>7</w:t>
      </w:r>
      <w:r w:rsidRPr="0027084F">
        <w:rPr>
          <w:rFonts w:ascii="Calibri" w:hAnsi="Calibri"/>
          <w:color w:val="595959" w:themeColor="text1" w:themeTint="A6"/>
        </w:rPr>
        <w:t xml:space="preserve">00 members of staff and the majority of operations are carried out at the University's main Stirling campus, which is renowned for its naturally beautiful setting. To support effective delivery of learning, teaching and research activities, the academic structure is organised into five </w:t>
      </w:r>
      <w:hyperlink r:id="rId14">
        <w:r w:rsidRPr="30AD3E65">
          <w:rPr>
            <w:rStyle w:val="Hyperlink"/>
            <w:rFonts w:ascii="Calibri" w:hAnsi="Calibri"/>
            <w:color w:val="595959" w:themeColor="text1" w:themeTint="A6"/>
          </w:rPr>
          <w:t>faculties</w:t>
        </w:r>
      </w:hyperlink>
      <w:r w:rsidRPr="0027084F">
        <w:rPr>
          <w:rFonts w:ascii="Calibri" w:hAnsi="Calibri"/>
          <w:color w:val="595959" w:themeColor="text1" w:themeTint="A6"/>
        </w:rPr>
        <w:t xml:space="preserve">; </w:t>
      </w:r>
      <w:r w:rsidRPr="30AD3E65">
        <w:rPr>
          <w:rFonts w:ascii="Calibri" w:hAnsi="Calibri"/>
          <w:color w:val="595959" w:themeColor="text1" w:themeTint="A6"/>
        </w:rPr>
        <w:t xml:space="preserve">Arts &amp; Humanities; Health Sciences &amp; Sport; Natural Sciences; Social Sciences and </w:t>
      </w:r>
      <w:r w:rsidR="37D2EEFB" w:rsidRPr="30AD3E65">
        <w:rPr>
          <w:rFonts w:ascii="Calibri" w:hAnsi="Calibri"/>
          <w:color w:val="595959" w:themeColor="text1" w:themeTint="A6"/>
        </w:rPr>
        <w:t>the</w:t>
      </w:r>
      <w:r w:rsidRPr="30AD3E65">
        <w:rPr>
          <w:rFonts w:ascii="Calibri" w:hAnsi="Calibri"/>
          <w:color w:val="595959" w:themeColor="text1" w:themeTint="A6"/>
        </w:rPr>
        <w:t xml:space="preserve"> Stirling Management School</w:t>
      </w:r>
      <w:r w:rsidRPr="0027084F">
        <w:rPr>
          <w:rFonts w:ascii="Calibri" w:hAnsi="Calibri"/>
          <w:color w:val="595959" w:themeColor="text1" w:themeTint="A6"/>
        </w:rPr>
        <w:t xml:space="preserve">.  In addition, the Institute for Advanced Studies provides a </w:t>
      </w:r>
      <w:r w:rsidR="2FAEC0FE" w:rsidRPr="30AD3E65">
        <w:rPr>
          <w:rFonts w:ascii="Calibri" w:hAnsi="Calibri"/>
          <w:color w:val="595959" w:themeColor="text1" w:themeTint="A6"/>
        </w:rPr>
        <w:t>focus</w:t>
      </w:r>
      <w:r w:rsidRPr="0027084F">
        <w:rPr>
          <w:rFonts w:ascii="Calibri" w:hAnsi="Calibri"/>
          <w:color w:val="595959" w:themeColor="text1" w:themeTint="A6"/>
        </w:rPr>
        <w:t xml:space="preserve"> for Stirling’s thriving research community, promoting interdisciplinary research across the University, from postgraduate research students, post-doctoral and early career researchers, to senior researcher cohorts. </w:t>
      </w:r>
    </w:p>
    <w:p w14:paraId="241CB194" w14:textId="4564CB3A" w:rsidR="00261D10" w:rsidRPr="0027084F" w:rsidRDefault="00261D10" w:rsidP="004848A5">
      <w:pPr>
        <w:shd w:val="clear" w:color="auto" w:fill="FFFFFF" w:themeFill="background1"/>
        <w:spacing w:line="276" w:lineRule="auto"/>
        <w:contextualSpacing/>
        <w:jc w:val="both"/>
        <w:rPr>
          <w:rFonts w:ascii="Calibri" w:hAnsi="Calibri" w:cstheme="minorHAnsi"/>
          <w:color w:val="595959" w:themeColor="text1" w:themeTint="A6"/>
        </w:rPr>
      </w:pPr>
      <w:r w:rsidRPr="0027084F">
        <w:rPr>
          <w:rFonts w:ascii="Calibri" w:hAnsi="Calibri"/>
          <w:color w:val="595959" w:themeColor="text1" w:themeTint="A6"/>
        </w:rPr>
        <w:t xml:space="preserve">Academic activities are supported by integrated professional services. </w:t>
      </w:r>
      <w:r w:rsidRPr="0027084F">
        <w:rPr>
          <w:rFonts w:ascii="Calibri" w:hAnsi="Calibri" w:cstheme="minorHAnsi"/>
          <w:color w:val="595959" w:themeColor="text1" w:themeTint="A6"/>
        </w:rPr>
        <w:t xml:space="preserve">The University’s </w:t>
      </w:r>
      <w:hyperlink r:id="rId15" w:history="1">
        <w:r w:rsidRPr="0027084F">
          <w:rPr>
            <w:rStyle w:val="Hyperlink"/>
            <w:rFonts w:ascii="Calibri" w:hAnsi="Calibri" w:cstheme="minorHAnsi"/>
            <w:color w:val="595959" w:themeColor="text1" w:themeTint="A6"/>
          </w:rPr>
          <w:t>Professional Services</w:t>
        </w:r>
      </w:hyperlink>
      <w:r w:rsidRPr="0027084F">
        <w:rPr>
          <w:rFonts w:ascii="Calibri" w:hAnsi="Calibri" w:cstheme="minorHAnsi"/>
          <w:color w:val="595959" w:themeColor="text1" w:themeTint="A6"/>
        </w:rPr>
        <w:t xml:space="preserve"> comprise ten directorates: Commercial Services; Communications, Marketing and Recruitment; Estates and Campus Services; Finance; Human Resources and Organisation Development; Information Services; Internationalisation and Partnerships; Research and Innovation Services; Sport and Student, Academic and Corporate Services.</w:t>
      </w:r>
    </w:p>
    <w:p w14:paraId="2A31BB48" w14:textId="77777777" w:rsidR="004D76C5" w:rsidRPr="0027084F" w:rsidRDefault="004D76C5" w:rsidP="004848A5">
      <w:pPr>
        <w:pStyle w:val="NormalWeb"/>
        <w:shd w:val="clear" w:color="auto" w:fill="FEFEFE"/>
        <w:spacing w:before="0" w:beforeAutospacing="0" w:line="276" w:lineRule="auto"/>
        <w:jc w:val="both"/>
        <w:rPr>
          <w:rFonts w:ascii="Calibri" w:hAnsi="Calibri" w:cs="Calibri"/>
          <w:color w:val="595959" w:themeColor="text1" w:themeTint="A6"/>
          <w:sz w:val="22"/>
          <w:szCs w:val="22"/>
        </w:rPr>
      </w:pPr>
      <w:r w:rsidRPr="0027084F">
        <w:rPr>
          <w:rFonts w:ascii="Calibri" w:hAnsi="Calibri" w:cs="Calibri"/>
          <w:color w:val="595959" w:themeColor="text1" w:themeTint="A6"/>
          <w:sz w:val="22"/>
          <w:szCs w:val="22"/>
        </w:rPr>
        <w:t>The promotion of equality of opportunity has been a fundamental value of the University of Stirling since its establishment in 1967. Our charter states that “the University shall be committed to the fair and equal treatment of every person and shall not discriminate on unjustified, irrelevant or unlawful grounds.”</w:t>
      </w:r>
    </w:p>
    <w:p w14:paraId="50EA7E8A" w14:textId="77777777" w:rsidR="004D76C5" w:rsidRPr="0027084F" w:rsidRDefault="004D76C5" w:rsidP="004848A5">
      <w:pPr>
        <w:pStyle w:val="NormalWeb"/>
        <w:shd w:val="clear" w:color="auto" w:fill="FEFEFE"/>
        <w:spacing w:before="0" w:beforeAutospacing="0" w:line="276" w:lineRule="auto"/>
        <w:jc w:val="both"/>
        <w:rPr>
          <w:rFonts w:ascii="Calibri" w:hAnsi="Calibri" w:cs="Calibri"/>
          <w:color w:val="595959" w:themeColor="text1" w:themeTint="A6"/>
          <w:sz w:val="22"/>
          <w:szCs w:val="22"/>
        </w:rPr>
      </w:pPr>
      <w:r w:rsidRPr="0027084F">
        <w:rPr>
          <w:rFonts w:ascii="Calibri" w:hAnsi="Calibri" w:cs="Calibri"/>
          <w:color w:val="595959" w:themeColor="text1" w:themeTint="A6"/>
          <w:sz w:val="22"/>
          <w:szCs w:val="22"/>
        </w:rPr>
        <w:t>The University of Stirling is committed to creating and sustaining a positive, stimulating and supportive working environment for our staff, and an excellent teaching, learning and research experience which encourages our students to thrive academically and personally.</w:t>
      </w:r>
    </w:p>
    <w:p w14:paraId="1AB24DF1" w14:textId="205DF79D" w:rsidR="004D76C5" w:rsidRPr="0027084F" w:rsidRDefault="004D76C5" w:rsidP="004848A5">
      <w:pPr>
        <w:pStyle w:val="NormalWeb"/>
        <w:shd w:val="clear" w:color="auto" w:fill="FEFEFE"/>
        <w:spacing w:before="0" w:beforeAutospacing="0" w:line="276" w:lineRule="auto"/>
        <w:jc w:val="both"/>
        <w:rPr>
          <w:rFonts w:ascii="Calibri" w:hAnsi="Calibri" w:cs="Calibri"/>
          <w:color w:val="595959" w:themeColor="text1" w:themeTint="A6"/>
          <w:sz w:val="22"/>
          <w:szCs w:val="22"/>
        </w:rPr>
      </w:pPr>
      <w:r w:rsidRPr="0027084F">
        <w:rPr>
          <w:rFonts w:ascii="Calibri" w:hAnsi="Calibri" w:cs="Calibri"/>
          <w:color w:val="595959" w:themeColor="text1" w:themeTint="A6"/>
          <w:sz w:val="22"/>
          <w:szCs w:val="22"/>
        </w:rPr>
        <w:t>We recognise that equality, diversity and inclusion is fundamental to good governance and management practices, and that these principles will support the University to achieve its strategic priorities and outcomes.</w:t>
      </w:r>
    </w:p>
    <w:p w14:paraId="5500F2F5" w14:textId="4FFC06D5" w:rsidR="004848A5" w:rsidRPr="008F0EF6" w:rsidRDefault="004D76C5" w:rsidP="00114779">
      <w:pPr>
        <w:pStyle w:val="Heading2"/>
      </w:pPr>
      <w:r w:rsidRPr="000033C5">
        <w:t xml:space="preserve">Institutional Vision Statement for </w:t>
      </w:r>
      <w:r w:rsidR="00261D10" w:rsidRPr="000033C5">
        <w:t xml:space="preserve">Equality, </w:t>
      </w:r>
      <w:proofErr w:type="gramStart"/>
      <w:r w:rsidR="00261D10" w:rsidRPr="000033C5">
        <w:t>Diversity</w:t>
      </w:r>
      <w:proofErr w:type="gramEnd"/>
      <w:r w:rsidR="00261D10" w:rsidRPr="000033C5">
        <w:t xml:space="preserve"> and Inclusion </w:t>
      </w:r>
    </w:p>
    <w:p w14:paraId="7E58A846" w14:textId="6CAC02F2" w:rsidR="000033C5" w:rsidRPr="0027084F" w:rsidRDefault="000033C5" w:rsidP="004848A5">
      <w:pPr>
        <w:spacing w:after="0" w:line="276" w:lineRule="auto"/>
        <w:jc w:val="both"/>
        <w:rPr>
          <w:rFonts w:ascii="Calibri" w:hAnsi="Calibri" w:cs="Calibri"/>
          <w:color w:val="595959" w:themeColor="text1" w:themeTint="A6"/>
        </w:rPr>
      </w:pPr>
      <w:r w:rsidRPr="0027084F">
        <w:rPr>
          <w:rFonts w:ascii="Calibri" w:hAnsi="Calibri" w:cs="Calibri"/>
          <w:color w:val="595959" w:themeColor="text1" w:themeTint="A6"/>
        </w:rPr>
        <w:t xml:space="preserve">The University has a strong commitment to </w:t>
      </w:r>
      <w:hyperlink r:id="rId16" w:history="1">
        <w:r w:rsidRPr="0027084F">
          <w:rPr>
            <w:rStyle w:val="Hyperlink"/>
            <w:rFonts w:ascii="Calibri" w:hAnsi="Calibri" w:cs="Calibri"/>
            <w:color w:val="595959" w:themeColor="text1" w:themeTint="A6"/>
          </w:rPr>
          <w:t>equality, diversity and inclusion</w:t>
        </w:r>
      </w:hyperlink>
      <w:r w:rsidRPr="0027084F">
        <w:rPr>
          <w:rFonts w:ascii="Calibri" w:hAnsi="Calibri" w:cs="Calibri"/>
          <w:color w:val="595959" w:themeColor="text1" w:themeTint="A6"/>
        </w:rPr>
        <w:t xml:space="preserve">, and seeks to make continued progress in ensuring everyone in the University community is treated fairly, promoting and encouraging diversity, adopting a range of practices that support inclusion, and eradicating discrimination, structural bias and inequalities.  </w:t>
      </w:r>
    </w:p>
    <w:p w14:paraId="1DF9E05F" w14:textId="77777777" w:rsidR="000033C5" w:rsidRPr="0027084F" w:rsidRDefault="000033C5" w:rsidP="004848A5">
      <w:pPr>
        <w:spacing w:after="0" w:line="276" w:lineRule="auto"/>
        <w:jc w:val="both"/>
        <w:rPr>
          <w:rStyle w:val="normaltextrun"/>
          <w:rFonts w:ascii="Calibri" w:hAnsi="Calibri" w:cs="Calibri"/>
          <w:color w:val="595959" w:themeColor="text1" w:themeTint="A6"/>
          <w:shd w:val="clear" w:color="auto" w:fill="FFFFFF"/>
        </w:rPr>
      </w:pPr>
    </w:p>
    <w:p w14:paraId="603FC0BD" w14:textId="7A1CCA55" w:rsidR="002B3EC1" w:rsidRPr="0027084F" w:rsidRDefault="00361A97" w:rsidP="004848A5">
      <w:pPr>
        <w:spacing w:after="0" w:line="276" w:lineRule="auto"/>
        <w:jc w:val="both"/>
        <w:rPr>
          <w:rFonts w:ascii="Calibri" w:hAnsi="Calibri" w:cs="Calibri"/>
          <w:color w:val="595959" w:themeColor="text1" w:themeTint="A6"/>
        </w:rPr>
      </w:pPr>
      <w:r w:rsidRPr="0027084F">
        <w:rPr>
          <w:rStyle w:val="normaltextrun"/>
          <w:rFonts w:ascii="Calibri" w:hAnsi="Calibri" w:cs="Calibri"/>
          <w:color w:val="595959" w:themeColor="text1" w:themeTint="A6"/>
          <w:shd w:val="clear" w:color="auto" w:fill="FFFFFF"/>
        </w:rPr>
        <w:t>The University’s approach to Equality</w:t>
      </w:r>
      <w:r w:rsidR="007B7AFB" w:rsidRPr="0027084F">
        <w:rPr>
          <w:rStyle w:val="normaltextrun"/>
          <w:rFonts w:ascii="Calibri" w:hAnsi="Calibri" w:cs="Calibri"/>
          <w:color w:val="595959" w:themeColor="text1" w:themeTint="A6"/>
          <w:shd w:val="clear" w:color="auto" w:fill="FFFFFF"/>
        </w:rPr>
        <w:t xml:space="preserve">, </w:t>
      </w:r>
      <w:r w:rsidRPr="0027084F">
        <w:rPr>
          <w:rStyle w:val="normaltextrun"/>
          <w:rFonts w:ascii="Calibri" w:hAnsi="Calibri" w:cs="Calibri"/>
          <w:color w:val="595959" w:themeColor="text1" w:themeTint="A6"/>
          <w:shd w:val="clear" w:color="auto" w:fill="FFFFFF"/>
        </w:rPr>
        <w:t>Diversity</w:t>
      </w:r>
      <w:r w:rsidR="007B7AFB" w:rsidRPr="0027084F">
        <w:rPr>
          <w:rStyle w:val="normaltextrun"/>
          <w:rFonts w:ascii="Calibri" w:hAnsi="Calibri" w:cs="Calibri"/>
          <w:color w:val="595959" w:themeColor="text1" w:themeTint="A6"/>
          <w:shd w:val="clear" w:color="auto" w:fill="FFFFFF"/>
        </w:rPr>
        <w:t xml:space="preserve"> and Inclusion </w:t>
      </w:r>
      <w:r w:rsidRPr="0027084F">
        <w:rPr>
          <w:rStyle w:val="normaltextrun"/>
          <w:rFonts w:ascii="Calibri" w:hAnsi="Calibri" w:cs="Calibri"/>
          <w:color w:val="595959" w:themeColor="text1" w:themeTint="A6"/>
          <w:shd w:val="clear" w:color="auto" w:fill="FFFFFF"/>
        </w:rPr>
        <w:t xml:space="preserve">is set out in our institutional vision statement that seeks to develop, </w:t>
      </w:r>
      <w:r w:rsidR="007B7AFB" w:rsidRPr="0027084F">
        <w:rPr>
          <w:rStyle w:val="normaltextrun"/>
          <w:rFonts w:ascii="Calibri" w:hAnsi="Calibri" w:cs="Calibri"/>
          <w:color w:val="595959" w:themeColor="text1" w:themeTint="A6"/>
          <w:shd w:val="clear" w:color="auto" w:fill="FFFFFF"/>
        </w:rPr>
        <w:t>champion</w:t>
      </w:r>
      <w:r w:rsidRPr="0027084F">
        <w:rPr>
          <w:rStyle w:val="normaltextrun"/>
          <w:rFonts w:ascii="Calibri" w:hAnsi="Calibri" w:cs="Calibri"/>
          <w:color w:val="595959" w:themeColor="text1" w:themeTint="A6"/>
          <w:shd w:val="clear" w:color="auto" w:fill="FFFFFF"/>
        </w:rPr>
        <w:t xml:space="preserve"> and nurture a welcoming and inclusive culture and environment that:</w:t>
      </w:r>
      <w:r w:rsidRPr="0027084F">
        <w:rPr>
          <w:rStyle w:val="eop"/>
          <w:rFonts w:ascii="Calibri" w:hAnsi="Calibri" w:cs="Calibri"/>
          <w:color w:val="595959" w:themeColor="text1" w:themeTint="A6"/>
        </w:rPr>
        <w:t> </w:t>
      </w:r>
    </w:p>
    <w:p w14:paraId="6141E8FE" w14:textId="77777777" w:rsidR="00361A97" w:rsidRPr="0027084F" w:rsidRDefault="00361A97" w:rsidP="004848A5">
      <w:pPr>
        <w:pStyle w:val="paragraph"/>
        <w:numPr>
          <w:ilvl w:val="0"/>
          <w:numId w:val="2"/>
        </w:numPr>
        <w:spacing w:before="0" w:beforeAutospacing="0" w:after="0" w:afterAutospacing="0" w:line="276" w:lineRule="auto"/>
        <w:ind w:left="567"/>
        <w:jc w:val="both"/>
        <w:textAlignment w:val="baseline"/>
        <w:rPr>
          <w:rFonts w:ascii="Calibri" w:hAnsi="Calibri" w:cs="Calibri"/>
          <w:color w:val="595959" w:themeColor="text1" w:themeTint="A6"/>
          <w:sz w:val="22"/>
          <w:szCs w:val="22"/>
        </w:rPr>
      </w:pPr>
      <w:r w:rsidRPr="0027084F">
        <w:rPr>
          <w:rStyle w:val="normaltextrun"/>
          <w:rFonts w:ascii="Calibri" w:hAnsi="Calibri" w:cs="Calibri"/>
          <w:color w:val="595959" w:themeColor="text1" w:themeTint="A6"/>
          <w:sz w:val="22"/>
          <w:szCs w:val="22"/>
          <w:shd w:val="clear" w:color="auto" w:fill="FFFFFF"/>
        </w:rPr>
        <w:t>Actively prevents and tackles discrimination, harassment and abuse;</w:t>
      </w:r>
      <w:r w:rsidRPr="0027084F">
        <w:rPr>
          <w:rStyle w:val="eop"/>
          <w:rFonts w:ascii="Calibri" w:hAnsi="Calibri" w:cs="Calibri"/>
          <w:color w:val="595959" w:themeColor="text1" w:themeTint="A6"/>
          <w:sz w:val="22"/>
          <w:szCs w:val="22"/>
        </w:rPr>
        <w:t> </w:t>
      </w:r>
    </w:p>
    <w:p w14:paraId="3894551B" w14:textId="77777777" w:rsidR="00361A97" w:rsidRPr="0027084F" w:rsidRDefault="00361A97" w:rsidP="004848A5">
      <w:pPr>
        <w:pStyle w:val="paragraph"/>
        <w:numPr>
          <w:ilvl w:val="0"/>
          <w:numId w:val="2"/>
        </w:numPr>
        <w:spacing w:before="0" w:beforeAutospacing="0" w:after="0" w:afterAutospacing="0" w:line="276" w:lineRule="auto"/>
        <w:ind w:left="567"/>
        <w:jc w:val="both"/>
        <w:textAlignment w:val="baseline"/>
        <w:rPr>
          <w:rFonts w:ascii="Calibri" w:hAnsi="Calibri" w:cs="Calibri"/>
          <w:color w:val="595959" w:themeColor="text1" w:themeTint="A6"/>
          <w:sz w:val="22"/>
          <w:szCs w:val="22"/>
        </w:rPr>
      </w:pPr>
      <w:r w:rsidRPr="0027084F">
        <w:rPr>
          <w:rStyle w:val="normaltextrun"/>
          <w:rFonts w:ascii="Calibri" w:hAnsi="Calibri" w:cs="Calibri"/>
          <w:color w:val="595959" w:themeColor="text1" w:themeTint="A6"/>
          <w:sz w:val="22"/>
          <w:szCs w:val="22"/>
          <w:shd w:val="clear" w:color="auto" w:fill="FFFFFF"/>
        </w:rPr>
        <w:t>Respects and celebrates diversity and inter-culturalism;</w:t>
      </w:r>
      <w:r w:rsidRPr="0027084F">
        <w:rPr>
          <w:rStyle w:val="eop"/>
          <w:rFonts w:ascii="Calibri" w:hAnsi="Calibri" w:cs="Calibri"/>
          <w:color w:val="595959" w:themeColor="text1" w:themeTint="A6"/>
          <w:sz w:val="22"/>
          <w:szCs w:val="22"/>
        </w:rPr>
        <w:t> </w:t>
      </w:r>
    </w:p>
    <w:p w14:paraId="2D91B7D0" w14:textId="48E37F27" w:rsidR="00361A97" w:rsidRPr="0027084F" w:rsidRDefault="00361A97" w:rsidP="004848A5">
      <w:pPr>
        <w:pStyle w:val="paragraph"/>
        <w:numPr>
          <w:ilvl w:val="0"/>
          <w:numId w:val="2"/>
        </w:numPr>
        <w:spacing w:before="0" w:beforeAutospacing="0" w:after="0" w:afterAutospacing="0" w:line="276" w:lineRule="auto"/>
        <w:ind w:left="567"/>
        <w:jc w:val="both"/>
        <w:textAlignment w:val="baseline"/>
        <w:rPr>
          <w:rFonts w:ascii="Calibri" w:hAnsi="Calibri" w:cs="Calibri"/>
          <w:color w:val="595959" w:themeColor="text1" w:themeTint="A6"/>
          <w:sz w:val="22"/>
          <w:szCs w:val="22"/>
        </w:rPr>
      </w:pPr>
      <w:r w:rsidRPr="0027084F">
        <w:rPr>
          <w:rStyle w:val="normaltextrun"/>
          <w:rFonts w:ascii="Calibri" w:hAnsi="Calibri" w:cs="Calibri"/>
          <w:color w:val="595959" w:themeColor="text1" w:themeTint="A6"/>
          <w:sz w:val="22"/>
          <w:szCs w:val="22"/>
          <w:shd w:val="clear" w:color="auto" w:fill="FFFFFF"/>
        </w:rPr>
        <w:lastRenderedPageBreak/>
        <w:t>Enables staff and students to thrive and achieve their potential, regardless of their background or identification with a protected characteristic(s);</w:t>
      </w:r>
      <w:r w:rsidRPr="0027084F">
        <w:rPr>
          <w:rStyle w:val="eop"/>
          <w:rFonts w:ascii="Calibri" w:hAnsi="Calibri" w:cs="Calibri"/>
          <w:color w:val="595959" w:themeColor="text1" w:themeTint="A6"/>
          <w:sz w:val="22"/>
          <w:szCs w:val="22"/>
        </w:rPr>
        <w:t> </w:t>
      </w:r>
      <w:r w:rsidR="007B7AFB" w:rsidRPr="0027084F">
        <w:rPr>
          <w:rStyle w:val="eop"/>
          <w:rFonts w:ascii="Calibri" w:hAnsi="Calibri" w:cs="Calibri"/>
          <w:color w:val="595959" w:themeColor="text1" w:themeTint="A6"/>
          <w:sz w:val="22"/>
          <w:szCs w:val="22"/>
        </w:rPr>
        <w:t xml:space="preserve">and </w:t>
      </w:r>
    </w:p>
    <w:p w14:paraId="4A457995" w14:textId="77777777" w:rsidR="00361A97" w:rsidRPr="0027084F" w:rsidRDefault="00361A97" w:rsidP="004848A5">
      <w:pPr>
        <w:pStyle w:val="paragraph"/>
        <w:numPr>
          <w:ilvl w:val="0"/>
          <w:numId w:val="2"/>
        </w:numPr>
        <w:spacing w:before="0" w:beforeAutospacing="0" w:after="0" w:afterAutospacing="0" w:line="276" w:lineRule="auto"/>
        <w:ind w:left="567"/>
        <w:jc w:val="both"/>
        <w:textAlignment w:val="baseline"/>
        <w:rPr>
          <w:rFonts w:ascii="Calibri" w:hAnsi="Calibri" w:cs="Calibri"/>
          <w:color w:val="595959" w:themeColor="text1" w:themeTint="A6"/>
          <w:sz w:val="22"/>
          <w:szCs w:val="22"/>
        </w:rPr>
      </w:pPr>
      <w:r w:rsidRPr="0027084F">
        <w:rPr>
          <w:rStyle w:val="normaltextrun"/>
          <w:rFonts w:ascii="Calibri" w:hAnsi="Calibri" w:cs="Calibri"/>
          <w:color w:val="595959" w:themeColor="text1" w:themeTint="A6"/>
          <w:sz w:val="22"/>
          <w:szCs w:val="22"/>
          <w:shd w:val="clear" w:color="auto" w:fill="FFFFFF"/>
        </w:rPr>
        <w:t>Identifies and eradicates systemic barriers to equality. </w:t>
      </w:r>
      <w:r w:rsidRPr="0027084F">
        <w:rPr>
          <w:rStyle w:val="eop"/>
          <w:rFonts w:ascii="Calibri" w:hAnsi="Calibri" w:cs="Calibri"/>
          <w:color w:val="595959" w:themeColor="text1" w:themeTint="A6"/>
          <w:sz w:val="22"/>
          <w:szCs w:val="22"/>
        </w:rPr>
        <w:t> </w:t>
      </w:r>
    </w:p>
    <w:p w14:paraId="66562CDB" w14:textId="77777777" w:rsidR="00361A97" w:rsidRPr="0027084F" w:rsidRDefault="00361A97" w:rsidP="004848A5">
      <w:pPr>
        <w:pStyle w:val="paragraph"/>
        <w:spacing w:before="0" w:beforeAutospacing="0" w:after="0" w:afterAutospacing="0" w:line="276" w:lineRule="auto"/>
        <w:jc w:val="both"/>
        <w:textAlignment w:val="baseline"/>
        <w:rPr>
          <w:rFonts w:ascii="Calibri" w:hAnsi="Calibri" w:cs="Calibri"/>
          <w:color w:val="595959" w:themeColor="text1" w:themeTint="A6"/>
          <w:sz w:val="22"/>
          <w:szCs w:val="22"/>
        </w:rPr>
      </w:pPr>
      <w:r w:rsidRPr="0027084F">
        <w:rPr>
          <w:rStyle w:val="eop"/>
          <w:rFonts w:ascii="Calibri" w:hAnsi="Calibri" w:cs="Calibri"/>
          <w:color w:val="595959" w:themeColor="text1" w:themeTint="A6"/>
          <w:sz w:val="22"/>
          <w:szCs w:val="22"/>
        </w:rPr>
        <w:t> </w:t>
      </w:r>
    </w:p>
    <w:p w14:paraId="68186CF7" w14:textId="35990C0B" w:rsidR="004D76C5" w:rsidRPr="0027084F" w:rsidRDefault="00361A97" w:rsidP="004848A5">
      <w:pPr>
        <w:pStyle w:val="paragraph"/>
        <w:spacing w:before="0" w:beforeAutospacing="0" w:after="0" w:afterAutospacing="0" w:line="276" w:lineRule="auto"/>
        <w:jc w:val="both"/>
        <w:textAlignment w:val="baseline"/>
        <w:rPr>
          <w:rStyle w:val="eop"/>
          <w:rFonts w:ascii="Calibri" w:hAnsi="Calibri" w:cs="Calibri"/>
          <w:color w:val="595959" w:themeColor="text1" w:themeTint="A6"/>
          <w:sz w:val="22"/>
          <w:szCs w:val="22"/>
        </w:rPr>
      </w:pPr>
      <w:r w:rsidRPr="0027084F">
        <w:rPr>
          <w:rStyle w:val="normaltextrun"/>
          <w:rFonts w:ascii="Calibri" w:hAnsi="Calibri" w:cs="Calibri"/>
          <w:color w:val="595959" w:themeColor="text1" w:themeTint="A6"/>
          <w:sz w:val="22"/>
          <w:szCs w:val="22"/>
          <w:shd w:val="clear" w:color="auto" w:fill="FFFFFF"/>
        </w:rPr>
        <w:t xml:space="preserve">Activity to achieve this vision statement is reflected within the </w:t>
      </w:r>
      <w:hyperlink r:id="rId17" w:tgtFrame="_blank" w:history="1">
        <w:r w:rsidRPr="0027084F">
          <w:rPr>
            <w:rStyle w:val="normaltextrun"/>
            <w:rFonts w:ascii="Calibri" w:hAnsi="Calibri" w:cs="Calibri"/>
            <w:color w:val="595959" w:themeColor="text1" w:themeTint="A6"/>
            <w:sz w:val="22"/>
            <w:szCs w:val="22"/>
            <w:u w:val="single"/>
            <w:shd w:val="clear" w:color="auto" w:fill="FFFFFF"/>
          </w:rPr>
          <w:t>Equality Outcomes 2021-2025</w:t>
        </w:r>
      </w:hyperlink>
      <w:r w:rsidRPr="0027084F">
        <w:rPr>
          <w:rStyle w:val="normaltextrun"/>
          <w:rFonts w:ascii="Calibri" w:hAnsi="Calibri" w:cs="Calibri"/>
          <w:color w:val="595959" w:themeColor="text1" w:themeTint="A6"/>
          <w:sz w:val="22"/>
          <w:szCs w:val="22"/>
          <w:shd w:val="clear" w:color="auto" w:fill="FFFFFF"/>
        </w:rPr>
        <w:t>, published in April 2021 following a programme of consultation with student representatives, academic and professional services staff and members of our equality, diversity and inclusion (EDI) community of practice.  </w:t>
      </w:r>
      <w:r w:rsidRPr="0027084F">
        <w:rPr>
          <w:rStyle w:val="eop"/>
          <w:rFonts w:ascii="Calibri" w:hAnsi="Calibri" w:cs="Calibri"/>
          <w:color w:val="595959" w:themeColor="text1" w:themeTint="A6"/>
          <w:sz w:val="22"/>
          <w:szCs w:val="22"/>
        </w:rPr>
        <w:t> </w:t>
      </w:r>
    </w:p>
    <w:p w14:paraId="4B6FDD8F" w14:textId="77777777" w:rsidR="00A50A82" w:rsidRPr="00A50A82" w:rsidRDefault="00A50A82" w:rsidP="004848A5">
      <w:pPr>
        <w:pStyle w:val="paragraph"/>
        <w:spacing w:before="0" w:beforeAutospacing="0" w:after="0" w:afterAutospacing="0" w:line="276" w:lineRule="auto"/>
        <w:jc w:val="both"/>
        <w:textAlignment w:val="baseline"/>
        <w:rPr>
          <w:rFonts w:ascii="Calibri" w:hAnsi="Calibri" w:cs="Calibri"/>
          <w:color w:val="595959" w:themeColor="text1" w:themeTint="A6"/>
        </w:rPr>
      </w:pPr>
    </w:p>
    <w:p w14:paraId="5AC5C0C8" w14:textId="28566B98" w:rsidR="004848A5" w:rsidRPr="008F0EF6" w:rsidRDefault="00A50A82" w:rsidP="00114779">
      <w:pPr>
        <w:pStyle w:val="Heading2"/>
      </w:pPr>
      <w:r>
        <w:t>G</w:t>
      </w:r>
      <w:r w:rsidR="00261D10" w:rsidRPr="000033C5">
        <w:t xml:space="preserve">overnance of </w:t>
      </w:r>
      <w:r w:rsidR="007216D6" w:rsidRPr="000033C5">
        <w:t>Equality</w:t>
      </w:r>
      <w:r w:rsidR="00261D10" w:rsidRPr="000033C5">
        <w:t xml:space="preserve">, </w:t>
      </w:r>
      <w:proofErr w:type="gramStart"/>
      <w:r w:rsidR="00261D10" w:rsidRPr="000033C5">
        <w:t>Diversity</w:t>
      </w:r>
      <w:proofErr w:type="gramEnd"/>
      <w:r w:rsidR="00261D10" w:rsidRPr="000033C5">
        <w:t xml:space="preserve"> and Inclusion Work</w:t>
      </w:r>
      <w:r w:rsidR="007216D6" w:rsidRPr="000033C5">
        <w:t xml:space="preserve">  </w:t>
      </w:r>
    </w:p>
    <w:p w14:paraId="33F39A90" w14:textId="12108BF7" w:rsidR="00EC0351" w:rsidRPr="0027084F" w:rsidRDefault="000033C5" w:rsidP="004848A5">
      <w:pPr>
        <w:shd w:val="clear" w:color="auto" w:fill="FFFFFF" w:themeFill="background1"/>
        <w:spacing w:after="0" w:line="276" w:lineRule="auto"/>
        <w:contextualSpacing/>
        <w:jc w:val="both"/>
        <w:rPr>
          <w:rFonts w:ascii="Calibri" w:hAnsi="Calibri" w:cs="Calibri"/>
          <w:color w:val="595959" w:themeColor="text1" w:themeTint="A6"/>
        </w:rPr>
      </w:pPr>
      <w:r w:rsidRPr="0027084F">
        <w:rPr>
          <w:rFonts w:ascii="Calibri" w:hAnsi="Calibri" w:cs="Calibri"/>
          <w:color w:val="595959" w:themeColor="text1" w:themeTint="A6"/>
        </w:rPr>
        <w:t xml:space="preserve">The authority and accountability for setting and maintaining commitment to equality, diversity and inclusion is vested in University Court.  </w:t>
      </w:r>
      <w:r w:rsidR="008C1353" w:rsidRPr="0027084F">
        <w:rPr>
          <w:rFonts w:ascii="Calibri" w:hAnsi="Calibri" w:cs="Calibri"/>
          <w:color w:val="595959" w:themeColor="text1" w:themeTint="A6"/>
        </w:rPr>
        <w:t xml:space="preserve">To create a culture where EDI is intrinsic to all that we do and </w:t>
      </w:r>
      <w:r w:rsidR="00EC0351" w:rsidRPr="0027084F">
        <w:rPr>
          <w:rFonts w:ascii="Calibri" w:hAnsi="Calibri" w:cs="Calibri"/>
          <w:color w:val="595959" w:themeColor="text1" w:themeTint="A6"/>
        </w:rPr>
        <w:t>make continued progress</w:t>
      </w:r>
      <w:r w:rsidR="008C1353" w:rsidRPr="0027084F">
        <w:rPr>
          <w:rFonts w:ascii="Calibri" w:hAnsi="Calibri" w:cs="Calibri"/>
          <w:color w:val="595959" w:themeColor="text1" w:themeTint="A6"/>
        </w:rPr>
        <w:t>,</w:t>
      </w:r>
      <w:r w:rsidR="00EC0351" w:rsidRPr="0027084F">
        <w:rPr>
          <w:rFonts w:ascii="Calibri" w:hAnsi="Calibri" w:cs="Calibri"/>
          <w:color w:val="595959" w:themeColor="text1" w:themeTint="A6"/>
        </w:rPr>
        <w:t xml:space="preserve"> the Principal and Vice-Chancellor is</w:t>
      </w:r>
      <w:r w:rsidR="00261D10" w:rsidRPr="0027084F">
        <w:rPr>
          <w:rFonts w:ascii="Calibri" w:hAnsi="Calibri" w:cs="Calibri"/>
          <w:color w:val="595959" w:themeColor="text1" w:themeTint="A6"/>
        </w:rPr>
        <w:t xml:space="preserve"> supported in his academic and strategic leadership of the University by the Senior Management Team comprising the Chief Operating Officer and University Secretary, Deputy Principals, Executive Directors, Faculty Deans and Institutional Deans</w:t>
      </w:r>
      <w:r w:rsidR="00DD1C81" w:rsidRPr="0027084F">
        <w:rPr>
          <w:rFonts w:ascii="Calibri" w:hAnsi="Calibri" w:cs="Calibri"/>
          <w:color w:val="595959" w:themeColor="text1" w:themeTint="A6"/>
        </w:rPr>
        <w:t>.</w:t>
      </w:r>
      <w:r w:rsidR="00EC0351" w:rsidRPr="0027084F">
        <w:rPr>
          <w:rFonts w:ascii="Calibri" w:hAnsi="Calibri" w:cs="Calibri"/>
          <w:color w:val="595959" w:themeColor="text1" w:themeTint="A6"/>
        </w:rPr>
        <w:t xml:space="preserve"> </w:t>
      </w:r>
    </w:p>
    <w:p w14:paraId="0F99493C" w14:textId="77777777" w:rsidR="00261D10" w:rsidRPr="0027084F" w:rsidRDefault="00261D10" w:rsidP="004848A5">
      <w:pPr>
        <w:shd w:val="clear" w:color="auto" w:fill="FFFFFF" w:themeFill="background1"/>
        <w:spacing w:after="0" w:line="276" w:lineRule="auto"/>
        <w:contextualSpacing/>
        <w:jc w:val="both"/>
        <w:rPr>
          <w:rFonts w:ascii="Calibri" w:hAnsi="Calibri" w:cs="Calibri"/>
          <w:color w:val="595959" w:themeColor="text1" w:themeTint="A6"/>
        </w:rPr>
      </w:pPr>
    </w:p>
    <w:p w14:paraId="252EBA61" w14:textId="7641F1CF" w:rsidR="00261D10" w:rsidRPr="0027084F" w:rsidRDefault="00261D10" w:rsidP="004848A5">
      <w:pPr>
        <w:shd w:val="clear" w:color="auto" w:fill="FFFFFF" w:themeFill="background1"/>
        <w:spacing w:after="0" w:line="276" w:lineRule="auto"/>
        <w:contextualSpacing/>
        <w:jc w:val="both"/>
        <w:rPr>
          <w:rFonts w:ascii="Calibri" w:hAnsi="Calibri" w:cs="Calibri"/>
          <w:color w:val="595959" w:themeColor="text1" w:themeTint="A6"/>
        </w:rPr>
      </w:pPr>
      <w:r w:rsidRPr="0027084F">
        <w:rPr>
          <w:rFonts w:ascii="Calibri" w:hAnsi="Calibri" w:cs="Calibri"/>
          <w:color w:val="595959" w:themeColor="text1" w:themeTint="A6"/>
        </w:rPr>
        <w:t xml:space="preserve">Each of the University’s ten professional services directorates is led by an Executive Director. The role of Institutional Dean operates to provide focussed academic and/or institution-wide leadership of areas of strategic priority, in complement to the leadership contributed by Faculty Deans and Executive Directors. The University currently has four </w:t>
      </w:r>
      <w:hyperlink r:id="rId18" w:history="1">
        <w:r w:rsidRPr="0027084F">
          <w:rPr>
            <w:rStyle w:val="Hyperlink"/>
            <w:rFonts w:ascii="Calibri" w:hAnsi="Calibri" w:cs="Calibri"/>
            <w:color w:val="595959" w:themeColor="text1" w:themeTint="A6"/>
          </w:rPr>
          <w:t>Institutional Deans</w:t>
        </w:r>
      </w:hyperlink>
      <w:r w:rsidR="00553FBE">
        <w:rPr>
          <w:rStyle w:val="Hyperlink"/>
          <w:rFonts w:ascii="Calibri" w:hAnsi="Calibri" w:cs="Calibri"/>
          <w:color w:val="595959" w:themeColor="text1" w:themeTint="A6"/>
        </w:rPr>
        <w:t>.</w:t>
      </w:r>
    </w:p>
    <w:p w14:paraId="726C4E6A" w14:textId="77777777" w:rsidR="00261D10" w:rsidRPr="0027084F" w:rsidRDefault="00261D10" w:rsidP="004848A5">
      <w:pPr>
        <w:shd w:val="clear" w:color="auto" w:fill="FFFFFF" w:themeFill="background1"/>
        <w:spacing w:after="0" w:line="276" w:lineRule="auto"/>
        <w:contextualSpacing/>
        <w:jc w:val="both"/>
        <w:rPr>
          <w:rFonts w:ascii="Calibri" w:hAnsi="Calibri" w:cs="Calibri"/>
          <w:color w:val="595959" w:themeColor="text1" w:themeTint="A6"/>
          <w:highlight w:val="green"/>
        </w:rPr>
      </w:pPr>
    </w:p>
    <w:p w14:paraId="400927C7" w14:textId="032DBC93" w:rsidR="00261D10" w:rsidRPr="0027084F" w:rsidRDefault="00261D10" w:rsidP="004848A5">
      <w:pPr>
        <w:shd w:val="clear" w:color="auto" w:fill="FFFFFF" w:themeFill="background1"/>
        <w:spacing w:after="0" w:line="276" w:lineRule="auto"/>
        <w:contextualSpacing/>
        <w:jc w:val="both"/>
        <w:rPr>
          <w:rFonts w:ascii="Calibri" w:hAnsi="Calibri" w:cs="Calibri"/>
          <w:color w:val="595959" w:themeColor="text1" w:themeTint="A6"/>
        </w:rPr>
      </w:pPr>
      <w:r w:rsidRPr="0027084F">
        <w:rPr>
          <w:rFonts w:ascii="Calibri" w:hAnsi="Calibri" w:cs="Calibri"/>
          <w:color w:val="595959" w:themeColor="text1" w:themeTint="A6"/>
        </w:rPr>
        <w:t>In line with its commitment to EDI, the University established the role of Institutional Dean for Equality, Diversity and Inclusion, in 2017.  The role of the Dean for Equality, Diversity and Inclusion is to provide strategic leadership to EDI, liaising with students and staff at all levels of the institution to create a culture where equity, diversity and inclusion are embedded into all that we do, from strategic planning to operational activity.</w:t>
      </w:r>
    </w:p>
    <w:p w14:paraId="3A47CD18" w14:textId="77777777" w:rsidR="00261D10" w:rsidRPr="0027084F" w:rsidRDefault="00261D10" w:rsidP="004848A5">
      <w:pPr>
        <w:shd w:val="clear" w:color="auto" w:fill="FFFFFF" w:themeFill="background1"/>
        <w:spacing w:after="0" w:line="276" w:lineRule="auto"/>
        <w:contextualSpacing/>
        <w:jc w:val="both"/>
        <w:rPr>
          <w:rFonts w:ascii="Calibri" w:hAnsi="Calibri" w:cs="Calibri"/>
          <w:color w:val="595959" w:themeColor="text1" w:themeTint="A6"/>
        </w:rPr>
      </w:pPr>
    </w:p>
    <w:p w14:paraId="2A6FBDEE" w14:textId="078D0DD0" w:rsidR="004718A7" w:rsidRPr="0027084F" w:rsidRDefault="008C1353" w:rsidP="004848A5">
      <w:pPr>
        <w:shd w:val="clear" w:color="auto" w:fill="FFFFFF" w:themeFill="background1"/>
        <w:spacing w:after="0" w:line="276" w:lineRule="auto"/>
        <w:contextualSpacing/>
        <w:jc w:val="both"/>
        <w:rPr>
          <w:rFonts w:ascii="Calibri" w:hAnsi="Calibri" w:cs="Calibri"/>
          <w:color w:val="595959" w:themeColor="text1" w:themeTint="A6"/>
        </w:rPr>
      </w:pPr>
      <w:r w:rsidRPr="0027084F">
        <w:rPr>
          <w:rFonts w:ascii="Calibri" w:hAnsi="Calibri" w:cs="Calibri"/>
          <w:color w:val="595959" w:themeColor="text1" w:themeTint="A6"/>
        </w:rPr>
        <w:t>T</w:t>
      </w:r>
      <w:r w:rsidR="004718A7" w:rsidRPr="0027084F">
        <w:rPr>
          <w:rFonts w:ascii="Calibri" w:hAnsi="Calibri" w:cs="Calibri"/>
          <w:color w:val="595959" w:themeColor="text1" w:themeTint="A6"/>
        </w:rPr>
        <w:t xml:space="preserve">o ensure that the University effectively discharges its responsibilities in respect of EDI, the University has an Equality Steering Group (ESG) – a strategic advisory group that reports to University Court via the Joint Policy Planning and Resources Committee (JPPRC).  Chaired by the Senior Deputy Principal, and with both staff and student representatives within its membership, the ESG oversees compliance with the statutory equality duties and ensures effective delivery of the University’s equality outcomes and supporting strategies. </w:t>
      </w:r>
    </w:p>
    <w:p w14:paraId="01F3BBE4" w14:textId="77777777" w:rsidR="004718A7" w:rsidRPr="0027084F" w:rsidRDefault="004718A7" w:rsidP="004848A5">
      <w:pPr>
        <w:shd w:val="clear" w:color="auto" w:fill="FFFFFF" w:themeFill="background1"/>
        <w:spacing w:after="0" w:line="276" w:lineRule="auto"/>
        <w:contextualSpacing/>
        <w:jc w:val="both"/>
        <w:rPr>
          <w:rFonts w:ascii="Calibri" w:hAnsi="Calibri" w:cs="Calibri"/>
          <w:color w:val="595959" w:themeColor="text1" w:themeTint="A6"/>
        </w:rPr>
      </w:pPr>
    </w:p>
    <w:p w14:paraId="1A757828" w14:textId="468579C5" w:rsidR="00AA1E0D" w:rsidRDefault="00261D10" w:rsidP="004848A5">
      <w:pPr>
        <w:shd w:val="clear" w:color="auto" w:fill="FFFFFF" w:themeFill="background1"/>
        <w:spacing w:after="0" w:line="276" w:lineRule="auto"/>
        <w:contextualSpacing/>
        <w:jc w:val="both"/>
        <w:rPr>
          <w:rFonts w:ascii="Calibri" w:hAnsi="Calibri" w:cs="Calibri"/>
          <w:color w:val="595959" w:themeColor="text1" w:themeTint="A6"/>
        </w:rPr>
      </w:pPr>
      <w:r w:rsidRPr="0027084F">
        <w:rPr>
          <w:rFonts w:ascii="Calibri" w:hAnsi="Calibri" w:cs="Calibri"/>
          <w:color w:val="595959" w:themeColor="text1" w:themeTint="A6"/>
        </w:rPr>
        <w:t>The ESG in turn delegates responsibility for operational development and implementation activity to several action groups, as appropriate to strategic objectives. At present, these include</w:t>
      </w:r>
      <w:r w:rsidR="000A770C">
        <w:rPr>
          <w:rFonts w:ascii="Calibri" w:hAnsi="Calibri" w:cs="Calibri"/>
          <w:color w:val="595959" w:themeColor="text1" w:themeTint="A6"/>
        </w:rPr>
        <w:t xml:space="preserve"> the</w:t>
      </w:r>
      <w:r w:rsidRPr="0027084F">
        <w:rPr>
          <w:rFonts w:ascii="Calibri" w:hAnsi="Calibri" w:cs="Calibri"/>
          <w:color w:val="595959" w:themeColor="text1" w:themeTint="A6"/>
        </w:rPr>
        <w:t>:</w:t>
      </w:r>
    </w:p>
    <w:p w14:paraId="6B26B6A7" w14:textId="04D08089" w:rsidR="00943DAA" w:rsidRPr="00943DAA" w:rsidRDefault="00261D10" w:rsidP="004848A5">
      <w:pPr>
        <w:pStyle w:val="ListParagraph"/>
        <w:numPr>
          <w:ilvl w:val="0"/>
          <w:numId w:val="6"/>
        </w:numPr>
        <w:shd w:val="clear" w:color="auto" w:fill="FFFFFF" w:themeFill="background1"/>
        <w:spacing w:after="0" w:line="276" w:lineRule="auto"/>
        <w:ind w:left="567" w:hanging="425"/>
        <w:jc w:val="both"/>
        <w:rPr>
          <w:rFonts w:ascii="Calibri" w:eastAsiaTheme="minorEastAsia" w:hAnsi="Calibri" w:cs="Calibri"/>
          <w:color w:val="595959" w:themeColor="text1" w:themeTint="A6"/>
        </w:rPr>
      </w:pPr>
      <w:r w:rsidRPr="00AA1E0D">
        <w:rPr>
          <w:rFonts w:ascii="Calibri" w:hAnsi="Calibri" w:cs="Calibri"/>
          <w:b/>
          <w:bCs/>
          <w:color w:val="595959" w:themeColor="text1" w:themeTint="A6"/>
        </w:rPr>
        <w:t>Health and Wellbeing Group</w:t>
      </w:r>
      <w:r w:rsidR="000A770C">
        <w:rPr>
          <w:rFonts w:ascii="Calibri" w:hAnsi="Calibri" w:cs="Calibri"/>
          <w:b/>
          <w:bCs/>
          <w:color w:val="595959" w:themeColor="text1" w:themeTint="A6"/>
        </w:rPr>
        <w:t xml:space="preserve"> – </w:t>
      </w:r>
      <w:r w:rsidRPr="00AA1E0D">
        <w:rPr>
          <w:rFonts w:ascii="Calibri" w:hAnsi="Calibri" w:cs="Calibri"/>
          <w:color w:val="595959" w:themeColor="text1" w:themeTint="A6"/>
        </w:rPr>
        <w:t>responsible for the coordination of work relating to staff and student health and wellbeing, including the delivery of outcomes set out in our Mental Health Strategy</w:t>
      </w:r>
      <w:r w:rsidR="000A770C">
        <w:rPr>
          <w:rFonts w:ascii="Calibri" w:hAnsi="Calibri" w:cs="Calibri"/>
          <w:color w:val="595959" w:themeColor="text1" w:themeTint="A6"/>
        </w:rPr>
        <w:t>.</w:t>
      </w:r>
      <w:r w:rsidRPr="00AA1E0D">
        <w:rPr>
          <w:rFonts w:ascii="Calibri" w:hAnsi="Calibri" w:cs="Calibri"/>
          <w:color w:val="595959" w:themeColor="text1" w:themeTint="A6"/>
        </w:rPr>
        <w:t xml:space="preserve"> </w:t>
      </w:r>
    </w:p>
    <w:p w14:paraId="18472325" w14:textId="271AB4E0" w:rsidR="00943DAA" w:rsidRPr="00943DAA" w:rsidRDefault="00261D10" w:rsidP="004848A5">
      <w:pPr>
        <w:pStyle w:val="ListParagraph"/>
        <w:numPr>
          <w:ilvl w:val="0"/>
          <w:numId w:val="6"/>
        </w:numPr>
        <w:shd w:val="clear" w:color="auto" w:fill="FFFFFF" w:themeFill="background1"/>
        <w:spacing w:after="0" w:line="276" w:lineRule="auto"/>
        <w:ind w:left="567" w:hanging="425"/>
        <w:jc w:val="both"/>
        <w:rPr>
          <w:rFonts w:ascii="Calibri" w:eastAsiaTheme="minorEastAsia" w:hAnsi="Calibri" w:cs="Calibri"/>
          <w:color w:val="595959" w:themeColor="text1" w:themeTint="A6"/>
        </w:rPr>
      </w:pPr>
      <w:r w:rsidRPr="00AA1E0D">
        <w:rPr>
          <w:rFonts w:ascii="Calibri" w:hAnsi="Calibri" w:cs="Calibri"/>
          <w:b/>
          <w:bCs/>
          <w:color w:val="595959" w:themeColor="text1" w:themeTint="A6"/>
        </w:rPr>
        <w:t>Tackling Gender Based Violence Steering Group</w:t>
      </w:r>
      <w:r w:rsidRPr="00AA1E0D">
        <w:rPr>
          <w:rFonts w:ascii="Calibri" w:hAnsi="Calibri" w:cs="Calibri"/>
          <w:color w:val="595959" w:themeColor="text1" w:themeTint="A6"/>
        </w:rPr>
        <w:t xml:space="preserve"> </w:t>
      </w:r>
      <w:r w:rsidR="000A770C">
        <w:rPr>
          <w:rFonts w:ascii="Calibri" w:hAnsi="Calibri" w:cs="Calibri"/>
          <w:color w:val="595959" w:themeColor="text1" w:themeTint="A6"/>
        </w:rPr>
        <w:t xml:space="preserve">– </w:t>
      </w:r>
      <w:r w:rsidRPr="00AA1E0D">
        <w:rPr>
          <w:rFonts w:ascii="Calibri" w:hAnsi="Calibri" w:cs="Calibri"/>
          <w:color w:val="595959" w:themeColor="text1" w:themeTint="A6"/>
        </w:rPr>
        <w:t xml:space="preserve">responsible for overseeing the joint strategy on preventing and tackling </w:t>
      </w:r>
      <w:r w:rsidR="000A770C" w:rsidRPr="00AA1E0D">
        <w:rPr>
          <w:rFonts w:ascii="Calibri" w:hAnsi="Calibri" w:cs="Calibri"/>
          <w:color w:val="595959" w:themeColor="text1" w:themeTint="A6"/>
        </w:rPr>
        <w:t>gender-based</w:t>
      </w:r>
      <w:r w:rsidRPr="00AA1E0D">
        <w:rPr>
          <w:rFonts w:ascii="Calibri" w:hAnsi="Calibri" w:cs="Calibri"/>
          <w:color w:val="595959" w:themeColor="text1" w:themeTint="A6"/>
        </w:rPr>
        <w:t xml:space="preserve"> violence</w:t>
      </w:r>
      <w:r w:rsidR="000A770C">
        <w:rPr>
          <w:rFonts w:ascii="Calibri" w:hAnsi="Calibri" w:cs="Calibri"/>
          <w:color w:val="595959" w:themeColor="text1" w:themeTint="A6"/>
        </w:rPr>
        <w:t>.</w:t>
      </w:r>
      <w:r w:rsidRPr="00AA1E0D">
        <w:rPr>
          <w:rFonts w:ascii="Calibri" w:hAnsi="Calibri" w:cs="Calibri"/>
          <w:color w:val="595959" w:themeColor="text1" w:themeTint="A6"/>
        </w:rPr>
        <w:t xml:space="preserve"> </w:t>
      </w:r>
    </w:p>
    <w:p w14:paraId="588220DC" w14:textId="78DC46BC" w:rsidR="00943DAA" w:rsidRPr="00943DAA" w:rsidRDefault="00261D10" w:rsidP="004848A5">
      <w:pPr>
        <w:pStyle w:val="ListParagraph"/>
        <w:numPr>
          <w:ilvl w:val="0"/>
          <w:numId w:val="6"/>
        </w:numPr>
        <w:shd w:val="clear" w:color="auto" w:fill="FFFFFF" w:themeFill="background1"/>
        <w:spacing w:after="0" w:line="276" w:lineRule="auto"/>
        <w:ind w:left="567" w:hanging="425"/>
        <w:jc w:val="both"/>
        <w:rPr>
          <w:rFonts w:ascii="Calibri" w:eastAsiaTheme="minorEastAsia" w:hAnsi="Calibri" w:cs="Calibri"/>
          <w:color w:val="595959" w:themeColor="text1" w:themeTint="A6"/>
        </w:rPr>
      </w:pPr>
      <w:r w:rsidRPr="00AA1E0D">
        <w:rPr>
          <w:rFonts w:ascii="Calibri" w:hAnsi="Calibri" w:cs="Calibri"/>
          <w:b/>
          <w:bCs/>
          <w:color w:val="595959" w:themeColor="text1" w:themeTint="A6"/>
        </w:rPr>
        <w:t>Anti-Racism and Race Equality Group</w:t>
      </w:r>
      <w:r w:rsidR="000A770C">
        <w:rPr>
          <w:rFonts w:ascii="Calibri" w:hAnsi="Calibri" w:cs="Calibri"/>
          <w:b/>
          <w:bCs/>
          <w:color w:val="595959" w:themeColor="text1" w:themeTint="A6"/>
        </w:rPr>
        <w:t xml:space="preserve"> – </w:t>
      </w:r>
      <w:r w:rsidRPr="00AA1E0D">
        <w:rPr>
          <w:rFonts w:ascii="Calibri" w:hAnsi="Calibri" w:cs="Calibri"/>
          <w:color w:val="595959" w:themeColor="text1" w:themeTint="A6"/>
        </w:rPr>
        <w:t>responsible for developing the Anti-Racism and Race Equality Strategy</w:t>
      </w:r>
      <w:r w:rsidR="004C479A">
        <w:rPr>
          <w:rFonts w:ascii="Calibri" w:hAnsi="Calibri" w:cs="Calibri"/>
          <w:color w:val="595959" w:themeColor="text1" w:themeTint="A6"/>
        </w:rPr>
        <w:t>.</w:t>
      </w:r>
      <w:r w:rsidRPr="00AA1E0D">
        <w:rPr>
          <w:rFonts w:ascii="Calibri" w:hAnsi="Calibri" w:cs="Calibri"/>
          <w:color w:val="595959" w:themeColor="text1" w:themeTint="A6"/>
        </w:rPr>
        <w:t xml:space="preserve"> </w:t>
      </w:r>
    </w:p>
    <w:p w14:paraId="6F93D65A" w14:textId="08CCC1CB" w:rsidR="00261D10" w:rsidRPr="00AA1E0D" w:rsidRDefault="00261D10" w:rsidP="004848A5">
      <w:pPr>
        <w:pStyle w:val="ListParagraph"/>
        <w:numPr>
          <w:ilvl w:val="0"/>
          <w:numId w:val="6"/>
        </w:numPr>
        <w:shd w:val="clear" w:color="auto" w:fill="FFFFFF" w:themeFill="background1"/>
        <w:spacing w:after="0" w:line="276" w:lineRule="auto"/>
        <w:ind w:left="567" w:hanging="425"/>
        <w:jc w:val="both"/>
        <w:rPr>
          <w:rFonts w:ascii="Calibri" w:eastAsiaTheme="minorEastAsia" w:hAnsi="Calibri" w:cs="Calibri"/>
          <w:color w:val="595959" w:themeColor="text1" w:themeTint="A6"/>
        </w:rPr>
      </w:pPr>
      <w:r w:rsidRPr="00AA1E0D">
        <w:rPr>
          <w:rFonts w:ascii="Calibri" w:hAnsi="Calibri" w:cs="Calibri"/>
          <w:b/>
          <w:bCs/>
          <w:color w:val="595959" w:themeColor="text1" w:themeTint="A6"/>
        </w:rPr>
        <w:lastRenderedPageBreak/>
        <w:t xml:space="preserve">Gender Equality Group </w:t>
      </w:r>
      <w:r w:rsidR="002C7CD6">
        <w:rPr>
          <w:rFonts w:ascii="Calibri" w:hAnsi="Calibri" w:cs="Calibri"/>
          <w:b/>
          <w:bCs/>
          <w:color w:val="595959" w:themeColor="text1" w:themeTint="A6"/>
        </w:rPr>
        <w:t xml:space="preserve">– </w:t>
      </w:r>
      <w:r w:rsidRPr="00AA1E0D">
        <w:rPr>
          <w:rFonts w:ascii="Calibri" w:hAnsi="Calibri" w:cs="Calibri"/>
          <w:color w:val="595959" w:themeColor="text1" w:themeTint="A6"/>
        </w:rPr>
        <w:t>which coordinates and drives the institutional gender equality work and the Athena Swan submissions, as well as identifying and sharing good practice between Faculty Self-Assessment Teams.</w:t>
      </w:r>
    </w:p>
    <w:p w14:paraId="15932339" w14:textId="77777777" w:rsidR="00261D10" w:rsidRPr="0027084F" w:rsidRDefault="00261D10" w:rsidP="004848A5">
      <w:pPr>
        <w:shd w:val="clear" w:color="auto" w:fill="FFFFFF" w:themeFill="background1"/>
        <w:spacing w:after="0" w:line="276" w:lineRule="auto"/>
        <w:jc w:val="both"/>
        <w:rPr>
          <w:rFonts w:ascii="Calibri" w:hAnsi="Calibri" w:cs="Calibri"/>
          <w:color w:val="595959" w:themeColor="text1" w:themeTint="A6"/>
        </w:rPr>
      </w:pPr>
    </w:p>
    <w:p w14:paraId="1D236192" w14:textId="568E1019" w:rsidR="0027084F" w:rsidRDefault="00261D10" w:rsidP="004848A5">
      <w:pPr>
        <w:shd w:val="clear" w:color="auto" w:fill="FFFFFF" w:themeFill="background1"/>
        <w:spacing w:after="0" w:line="276" w:lineRule="auto"/>
        <w:jc w:val="both"/>
        <w:rPr>
          <w:rFonts w:ascii="Calibri" w:hAnsi="Calibri" w:cs="Calibri"/>
          <w:color w:val="595959" w:themeColor="text1" w:themeTint="A6"/>
        </w:rPr>
      </w:pPr>
      <w:r w:rsidRPr="0027084F">
        <w:rPr>
          <w:rFonts w:ascii="Calibri" w:hAnsi="Calibri" w:cs="Calibri"/>
          <w:color w:val="595959" w:themeColor="text1" w:themeTint="A6"/>
        </w:rPr>
        <w:t xml:space="preserve">The Equality Forum </w:t>
      </w:r>
      <w:r w:rsidR="7715C7F4" w:rsidRPr="30AD3E65">
        <w:rPr>
          <w:rFonts w:ascii="Calibri" w:hAnsi="Calibri" w:cs="Calibri"/>
          <w:color w:val="595959" w:themeColor="text1" w:themeTint="A6"/>
        </w:rPr>
        <w:t>is</w:t>
      </w:r>
      <w:r w:rsidRPr="0027084F">
        <w:rPr>
          <w:rFonts w:ascii="Calibri" w:hAnsi="Calibri" w:cs="Calibri"/>
          <w:color w:val="595959" w:themeColor="text1" w:themeTint="A6"/>
        </w:rPr>
        <w:t xml:space="preserve"> a longstanding forum within the University that operated with contributions of identified Equality Champions from different areas of the University and provided a constructive point of focus for the equality agenda. From 2020/21</w:t>
      </w:r>
      <w:r w:rsidRPr="30AD3E65">
        <w:rPr>
          <w:rFonts w:ascii="Calibri" w:hAnsi="Calibri" w:cs="Calibri"/>
          <w:color w:val="595959" w:themeColor="text1" w:themeTint="A6"/>
        </w:rPr>
        <w:t xml:space="preserve">, </w:t>
      </w:r>
      <w:r w:rsidR="08FF6A77" w:rsidRPr="30AD3E65">
        <w:rPr>
          <w:rFonts w:ascii="Calibri" w:hAnsi="Calibri" w:cs="Calibri"/>
          <w:color w:val="595959" w:themeColor="text1" w:themeTint="A6"/>
        </w:rPr>
        <w:t>however</w:t>
      </w:r>
      <w:r w:rsidRPr="0027084F">
        <w:rPr>
          <w:rFonts w:ascii="Calibri" w:hAnsi="Calibri" w:cs="Calibri"/>
          <w:color w:val="595959" w:themeColor="text1" w:themeTint="A6"/>
        </w:rPr>
        <w:t xml:space="preserve">, a broader, refreshed group of Champions </w:t>
      </w:r>
      <w:r w:rsidR="21A9028F" w:rsidRPr="30AD3E65">
        <w:rPr>
          <w:rFonts w:ascii="Calibri" w:hAnsi="Calibri" w:cs="Calibri"/>
          <w:color w:val="595959" w:themeColor="text1" w:themeTint="A6"/>
        </w:rPr>
        <w:t>constituted</w:t>
      </w:r>
      <w:r w:rsidRPr="0027084F">
        <w:rPr>
          <w:rFonts w:ascii="Calibri" w:hAnsi="Calibri" w:cs="Calibri"/>
          <w:color w:val="595959" w:themeColor="text1" w:themeTint="A6"/>
        </w:rPr>
        <w:t xml:space="preserve"> a new Equality, Diversity and Inclusion Forum</w:t>
      </w:r>
      <w:r w:rsidR="53EA1C07" w:rsidRPr="30AD3E65">
        <w:rPr>
          <w:rFonts w:ascii="Calibri" w:hAnsi="Calibri" w:cs="Calibri"/>
          <w:color w:val="595959" w:themeColor="text1" w:themeTint="A6"/>
        </w:rPr>
        <w:t>. This</w:t>
      </w:r>
      <w:r w:rsidRPr="0027084F">
        <w:rPr>
          <w:rFonts w:ascii="Calibri" w:hAnsi="Calibri" w:cs="Calibri"/>
          <w:color w:val="595959" w:themeColor="text1" w:themeTint="A6"/>
        </w:rPr>
        <w:t xml:space="preserve"> new Forum forms a two-way communication channel between staff and students, and the formal strategic groups leading on specific aspects of the EDI agenda.</w:t>
      </w:r>
    </w:p>
    <w:p w14:paraId="3AA183DB" w14:textId="77777777" w:rsidR="0027084F" w:rsidRPr="0027084F" w:rsidRDefault="0027084F" w:rsidP="004848A5">
      <w:pPr>
        <w:shd w:val="clear" w:color="auto" w:fill="FFFFFF" w:themeFill="background1"/>
        <w:spacing w:after="0" w:line="276" w:lineRule="auto"/>
        <w:jc w:val="both"/>
        <w:rPr>
          <w:rFonts w:ascii="Calibri" w:hAnsi="Calibri" w:cs="Calibri"/>
          <w:color w:val="595959" w:themeColor="text1" w:themeTint="A6"/>
        </w:rPr>
      </w:pPr>
    </w:p>
    <w:p w14:paraId="5950576B" w14:textId="278565A1" w:rsidR="00FF51F3" w:rsidRPr="0027084F" w:rsidRDefault="00261D10" w:rsidP="004848A5">
      <w:pPr>
        <w:spacing w:after="0" w:line="276" w:lineRule="auto"/>
        <w:jc w:val="both"/>
        <w:rPr>
          <w:rFonts w:ascii="Calibri" w:hAnsi="Calibri" w:cs="Calibri"/>
          <w:color w:val="595959" w:themeColor="text1" w:themeTint="A6"/>
        </w:rPr>
      </w:pPr>
      <w:r w:rsidRPr="0027084F">
        <w:rPr>
          <w:rFonts w:ascii="Calibri" w:hAnsi="Calibri" w:cs="Calibri"/>
          <w:color w:val="595959" w:themeColor="text1" w:themeTint="A6"/>
        </w:rPr>
        <w:t xml:space="preserve">In March 2021 University Court approved our </w:t>
      </w:r>
      <w:hyperlink r:id="rId19" w:history="1">
        <w:r w:rsidRPr="0027084F">
          <w:rPr>
            <w:rStyle w:val="Hyperlink"/>
            <w:rFonts w:ascii="Calibri" w:hAnsi="Calibri" w:cs="Calibri"/>
            <w:color w:val="595959" w:themeColor="text1" w:themeTint="A6"/>
          </w:rPr>
          <w:t>equality outcomes for 2021-25</w:t>
        </w:r>
      </w:hyperlink>
      <w:r w:rsidRPr="0027084F">
        <w:rPr>
          <w:rFonts w:ascii="Calibri" w:hAnsi="Calibri" w:cs="Calibri"/>
          <w:color w:val="595959" w:themeColor="text1" w:themeTint="A6"/>
        </w:rPr>
        <w:t xml:space="preserve"> that guide our work in relation to Equality, Diversity and Inclusion.  The</w:t>
      </w:r>
      <w:r w:rsidR="005B25A2">
        <w:rPr>
          <w:rFonts w:ascii="Calibri" w:hAnsi="Calibri" w:cs="Calibri"/>
          <w:color w:val="595959" w:themeColor="text1" w:themeTint="A6"/>
        </w:rPr>
        <w:t xml:space="preserve">se </w:t>
      </w:r>
      <w:r w:rsidRPr="0027084F">
        <w:rPr>
          <w:rFonts w:ascii="Calibri" w:hAnsi="Calibri" w:cs="Calibri"/>
          <w:color w:val="595959" w:themeColor="text1" w:themeTint="A6"/>
        </w:rPr>
        <w:t xml:space="preserve">priorities were identified through a period of engagement with the University </w:t>
      </w:r>
      <w:r w:rsidR="00CA5125">
        <w:rPr>
          <w:rFonts w:ascii="Calibri" w:hAnsi="Calibri" w:cs="Calibri"/>
          <w:color w:val="595959" w:themeColor="text1" w:themeTint="A6"/>
        </w:rPr>
        <w:t>c</w:t>
      </w:r>
      <w:r w:rsidRPr="0027084F">
        <w:rPr>
          <w:rFonts w:ascii="Calibri" w:hAnsi="Calibri" w:cs="Calibri"/>
          <w:color w:val="595959" w:themeColor="text1" w:themeTint="A6"/>
        </w:rPr>
        <w:t>ommunity.</w:t>
      </w:r>
    </w:p>
    <w:p w14:paraId="6C3BB206" w14:textId="77777777" w:rsidR="002C651D" w:rsidRPr="00C54E16" w:rsidRDefault="002C651D" w:rsidP="004848A5">
      <w:pPr>
        <w:spacing w:after="0" w:line="276" w:lineRule="auto"/>
        <w:jc w:val="both"/>
        <w:rPr>
          <w:rFonts w:ascii="Calibri" w:hAnsi="Calibri" w:cs="Calibri"/>
          <w:color w:val="595959" w:themeColor="text1" w:themeTint="A6"/>
          <w:sz w:val="24"/>
          <w:szCs w:val="24"/>
          <w:lang w:eastAsia="en-GB"/>
        </w:rPr>
      </w:pPr>
    </w:p>
    <w:p w14:paraId="55905A56" w14:textId="425EB232" w:rsidR="004848A5" w:rsidRPr="008F0EF6" w:rsidRDefault="00CE4BEB" w:rsidP="00114779">
      <w:pPr>
        <w:pStyle w:val="Heading2"/>
      </w:pPr>
      <w:bookmarkStart w:id="0" w:name="_Hlk127175014"/>
      <w:r w:rsidRPr="005A6F4B">
        <w:t xml:space="preserve">External Environment </w:t>
      </w:r>
    </w:p>
    <w:bookmarkEnd w:id="0"/>
    <w:p w14:paraId="74C9EF04" w14:textId="2A902206" w:rsidR="00CE4BEB" w:rsidRPr="0027084F" w:rsidRDefault="00CE4BEB" w:rsidP="004848A5">
      <w:pPr>
        <w:spacing w:after="0" w:line="276" w:lineRule="auto"/>
        <w:jc w:val="both"/>
        <w:rPr>
          <w:rFonts w:ascii="Calibri" w:hAnsi="Calibri" w:cs="Calibri"/>
          <w:color w:val="595959" w:themeColor="text1" w:themeTint="A6"/>
        </w:rPr>
      </w:pPr>
      <w:r w:rsidRPr="0027084F">
        <w:rPr>
          <w:rFonts w:ascii="Calibri" w:hAnsi="Calibri" w:cs="Calibri"/>
          <w:color w:val="595959" w:themeColor="text1" w:themeTint="A6"/>
        </w:rPr>
        <w:t>There are a range of external influences, which shaped our approach</w:t>
      </w:r>
      <w:r w:rsidR="00EA1D73">
        <w:rPr>
          <w:rFonts w:ascii="Calibri" w:hAnsi="Calibri" w:cs="Calibri"/>
          <w:color w:val="595959" w:themeColor="text1" w:themeTint="A6"/>
        </w:rPr>
        <w:t xml:space="preserve"> during </w:t>
      </w:r>
      <w:r w:rsidRPr="0027084F">
        <w:rPr>
          <w:rFonts w:ascii="Calibri" w:hAnsi="Calibri" w:cs="Calibri"/>
          <w:color w:val="595959" w:themeColor="text1" w:themeTint="A6"/>
        </w:rPr>
        <w:t xml:space="preserve">the </w:t>
      </w:r>
      <w:r w:rsidR="005A6F4B" w:rsidRPr="0027084F">
        <w:rPr>
          <w:rFonts w:ascii="Calibri" w:hAnsi="Calibri" w:cs="Calibri"/>
          <w:color w:val="595959" w:themeColor="text1" w:themeTint="A6"/>
        </w:rPr>
        <w:t xml:space="preserve">previous </w:t>
      </w:r>
      <w:r w:rsidRPr="0027084F">
        <w:rPr>
          <w:rFonts w:ascii="Calibri" w:hAnsi="Calibri" w:cs="Calibri"/>
          <w:color w:val="595959" w:themeColor="text1" w:themeTint="A6"/>
        </w:rPr>
        <w:t>two years</w:t>
      </w:r>
      <w:r w:rsidR="00412CF1" w:rsidRPr="0027084F">
        <w:rPr>
          <w:rFonts w:ascii="Calibri" w:hAnsi="Calibri" w:cs="Calibri"/>
          <w:color w:val="595959" w:themeColor="text1" w:themeTint="A6"/>
        </w:rPr>
        <w:t>, these included:</w:t>
      </w:r>
      <w:r w:rsidRPr="0027084F">
        <w:rPr>
          <w:rFonts w:ascii="Calibri" w:hAnsi="Calibri" w:cs="Calibri"/>
          <w:color w:val="595959" w:themeColor="text1" w:themeTint="A6"/>
        </w:rPr>
        <w:t xml:space="preserve"> </w:t>
      </w:r>
    </w:p>
    <w:p w14:paraId="7CB0E170" w14:textId="75A9D26B" w:rsidR="00DF39A7" w:rsidRPr="00DF39A7" w:rsidRDefault="00DF39A7" w:rsidP="004848A5">
      <w:pPr>
        <w:pStyle w:val="ListParagraph"/>
        <w:numPr>
          <w:ilvl w:val="0"/>
          <w:numId w:val="1"/>
        </w:numPr>
        <w:spacing w:line="276" w:lineRule="auto"/>
        <w:ind w:left="567" w:hanging="425"/>
        <w:jc w:val="both"/>
        <w:rPr>
          <w:rFonts w:ascii="Calibri" w:hAnsi="Calibri" w:cs="Calibri"/>
          <w:color w:val="595959" w:themeColor="text1" w:themeTint="A6"/>
        </w:rPr>
      </w:pPr>
      <w:r w:rsidRPr="00DF39A7">
        <w:rPr>
          <w:rFonts w:ascii="Calibri" w:hAnsi="Calibri" w:cs="Calibri"/>
          <w:color w:val="595959" w:themeColor="text1" w:themeTint="A6"/>
        </w:rPr>
        <w:t xml:space="preserve">Equality law and associated equalities, diversity and inclusion duties.  </w:t>
      </w:r>
      <w:bookmarkStart w:id="1" w:name="_Hlk129707041"/>
      <w:r w:rsidRPr="00DF39A7">
        <w:rPr>
          <w:rFonts w:ascii="Calibri" w:hAnsi="Calibri" w:cs="Calibri"/>
          <w:color w:val="595959" w:themeColor="text1" w:themeTint="A6"/>
        </w:rPr>
        <w:t xml:space="preserve">In 2020, the Scottish Funding Council signed a memorandum of understanding with the Equality and Human Rights Commission (EHRC), with the aim of identifying sector wide persistent inequalities, and set measurements to address these.  Due to COVID-19, their work on this had not progressed as anticipated and the sector had been requested to progress Public Sector Equality Duty (PSED) requirements as usual.  On 18 January 2023, Scottish Funding Council (SFC) and Equalities and Human Rights Commission (EHRC) published ‘Tackling Persistent Inequalities Together’, the report outlines the persistent inequalities in the tertiary system and asks institutions to address them by contributing to a set of National Equality Outcomes (NEOs) as part of their Public Sector Equality Duty.  The University of Stirling Equality Outcomes Action Plan will be revisited in the academic year 2022/23 to take into account the newly published EHRC and SFC National Equality Outcomes guidance. </w:t>
      </w:r>
    </w:p>
    <w:bookmarkEnd w:id="1"/>
    <w:p w14:paraId="75B4909F" w14:textId="041A36B1" w:rsidR="00412CF1" w:rsidRPr="0027084F" w:rsidRDefault="00412CF1" w:rsidP="004848A5">
      <w:pPr>
        <w:pStyle w:val="ListParagraph"/>
        <w:numPr>
          <w:ilvl w:val="0"/>
          <w:numId w:val="1"/>
        </w:numPr>
        <w:spacing w:after="0" w:line="276" w:lineRule="auto"/>
        <w:ind w:left="567" w:hanging="425"/>
        <w:jc w:val="both"/>
        <w:rPr>
          <w:rFonts w:ascii="Calibri" w:hAnsi="Calibri" w:cs="Calibri"/>
          <w:color w:val="595959" w:themeColor="text1" w:themeTint="A6"/>
        </w:rPr>
      </w:pPr>
      <w:r w:rsidRPr="0027084F">
        <w:rPr>
          <w:rFonts w:ascii="Calibri" w:hAnsi="Calibri" w:cs="Calibri"/>
          <w:color w:val="595959" w:themeColor="text1" w:themeTint="A6"/>
        </w:rPr>
        <w:t>Charities law and regulations overseen by the Office of the Scottish Charity Regulator (OSCR).  The Charities and Trustee Investment (Scotland) Act 2005 is the primary piece of charity law in Scotland.</w:t>
      </w:r>
    </w:p>
    <w:p w14:paraId="2B1D2CE2" w14:textId="0D00FE48" w:rsidR="00412CF1" w:rsidRPr="0027084F" w:rsidRDefault="00412CF1" w:rsidP="004848A5">
      <w:pPr>
        <w:pStyle w:val="ListParagraph"/>
        <w:numPr>
          <w:ilvl w:val="0"/>
          <w:numId w:val="1"/>
        </w:numPr>
        <w:spacing w:after="0" w:line="276" w:lineRule="auto"/>
        <w:ind w:left="567" w:hanging="425"/>
        <w:jc w:val="both"/>
        <w:rPr>
          <w:rFonts w:ascii="Calibri" w:hAnsi="Calibri" w:cs="Calibri"/>
          <w:color w:val="595959" w:themeColor="text1" w:themeTint="A6"/>
        </w:rPr>
      </w:pPr>
      <w:r w:rsidRPr="0027084F">
        <w:rPr>
          <w:rFonts w:ascii="Calibri" w:hAnsi="Calibri" w:cs="Calibri"/>
          <w:color w:val="595959" w:themeColor="text1" w:themeTint="A6"/>
        </w:rPr>
        <w:t>Requirements of the Scottish Funding Council, including the governance requirements of HEIs laid down in its Financial Memorandum and Accounts Direction.</w:t>
      </w:r>
    </w:p>
    <w:p w14:paraId="7A27CCD8" w14:textId="259A7E1E" w:rsidR="00412CF1" w:rsidRPr="0027084F" w:rsidRDefault="00412CF1" w:rsidP="004848A5">
      <w:pPr>
        <w:pStyle w:val="ListParagraph"/>
        <w:numPr>
          <w:ilvl w:val="0"/>
          <w:numId w:val="1"/>
        </w:numPr>
        <w:spacing w:after="0" w:line="276" w:lineRule="auto"/>
        <w:ind w:left="567" w:hanging="425"/>
        <w:jc w:val="both"/>
        <w:rPr>
          <w:rFonts w:ascii="Calibri" w:hAnsi="Calibri" w:cs="Calibri"/>
          <w:color w:val="595959" w:themeColor="text1" w:themeTint="A6"/>
        </w:rPr>
      </w:pPr>
      <w:r w:rsidRPr="0027084F">
        <w:rPr>
          <w:rFonts w:ascii="Calibri" w:hAnsi="Calibri" w:cs="Calibri"/>
          <w:color w:val="595959" w:themeColor="text1" w:themeTint="A6"/>
        </w:rPr>
        <w:t>Scottish Code of Good Higher Education Governance</w:t>
      </w:r>
      <w:r w:rsidR="00F86C61">
        <w:rPr>
          <w:rFonts w:ascii="Calibri" w:hAnsi="Calibri" w:cs="Calibri"/>
          <w:color w:val="595959" w:themeColor="text1" w:themeTint="A6"/>
        </w:rPr>
        <w:t>.</w:t>
      </w:r>
    </w:p>
    <w:p w14:paraId="2D912667" w14:textId="233B069D" w:rsidR="00CE4BEB" w:rsidRPr="0027084F" w:rsidRDefault="00CE4BEB" w:rsidP="004848A5">
      <w:pPr>
        <w:pStyle w:val="ListParagraph"/>
        <w:numPr>
          <w:ilvl w:val="0"/>
          <w:numId w:val="1"/>
        </w:numPr>
        <w:spacing w:after="0" w:line="276" w:lineRule="auto"/>
        <w:ind w:left="567" w:hanging="425"/>
        <w:jc w:val="both"/>
        <w:rPr>
          <w:rFonts w:ascii="Calibri" w:hAnsi="Calibri" w:cs="Calibri"/>
          <w:bCs/>
          <w:color w:val="595959" w:themeColor="text1" w:themeTint="A6"/>
        </w:rPr>
      </w:pPr>
      <w:r w:rsidRPr="0027084F">
        <w:rPr>
          <w:rFonts w:ascii="Calibri" w:hAnsi="Calibri" w:cs="Calibri"/>
          <w:color w:val="595959" w:themeColor="text1" w:themeTint="A6"/>
        </w:rPr>
        <w:t xml:space="preserve">The </w:t>
      </w:r>
      <w:hyperlink r:id="rId20" w:history="1">
        <w:r w:rsidRPr="0027084F">
          <w:rPr>
            <w:rStyle w:val="Hyperlink"/>
            <w:rFonts w:ascii="Calibri" w:hAnsi="Calibri" w:cs="Calibri"/>
            <w:bCs/>
            <w:color w:val="595959" w:themeColor="text1" w:themeTint="A6"/>
          </w:rPr>
          <w:t>EHRC Inquiry into racial harassment in higher education</w:t>
        </w:r>
      </w:hyperlink>
      <w:r w:rsidRPr="0027084F">
        <w:rPr>
          <w:rStyle w:val="Hyperlink"/>
          <w:rFonts w:ascii="Calibri" w:hAnsi="Calibri" w:cs="Calibri"/>
          <w:color w:val="595959" w:themeColor="text1" w:themeTint="A6"/>
        </w:rPr>
        <w:t xml:space="preserve"> </w:t>
      </w:r>
      <w:r w:rsidRPr="0027084F">
        <w:rPr>
          <w:rFonts w:ascii="Calibri" w:hAnsi="Calibri" w:cs="Calibri"/>
          <w:color w:val="595959" w:themeColor="text1" w:themeTint="A6"/>
        </w:rPr>
        <w:t xml:space="preserve">and the subsequent report </w:t>
      </w:r>
      <w:hyperlink r:id="rId21" w:history="1">
        <w:r w:rsidRPr="0027084F">
          <w:rPr>
            <w:rStyle w:val="Hyperlink"/>
            <w:rFonts w:ascii="Calibri" w:hAnsi="Calibri" w:cs="Calibri"/>
            <w:color w:val="595959" w:themeColor="text1" w:themeTint="A6"/>
          </w:rPr>
          <w:t>Tackling Racial Harassment: Universities Challenged</w:t>
        </w:r>
      </w:hyperlink>
      <w:r w:rsidRPr="0027084F">
        <w:rPr>
          <w:rFonts w:ascii="Calibri" w:hAnsi="Calibri" w:cs="Calibri"/>
          <w:color w:val="595959" w:themeColor="text1" w:themeTint="A6"/>
        </w:rPr>
        <w:t>. This report significantly influenced the University’s work on race equality in 2021-23</w:t>
      </w:r>
      <w:r w:rsidR="0077407F">
        <w:rPr>
          <w:rFonts w:ascii="Calibri" w:hAnsi="Calibri" w:cs="Calibri"/>
          <w:color w:val="595959" w:themeColor="text1" w:themeTint="A6"/>
        </w:rPr>
        <w:t>.</w:t>
      </w:r>
    </w:p>
    <w:p w14:paraId="347B1886" w14:textId="077C8664" w:rsidR="00CE4BEB" w:rsidRPr="0027084F" w:rsidRDefault="00CE4BEB" w:rsidP="004848A5">
      <w:pPr>
        <w:pStyle w:val="ListParagraph"/>
        <w:numPr>
          <w:ilvl w:val="0"/>
          <w:numId w:val="1"/>
        </w:numPr>
        <w:spacing w:after="0" w:line="276" w:lineRule="auto"/>
        <w:ind w:left="567" w:hanging="425"/>
        <w:jc w:val="both"/>
        <w:rPr>
          <w:rFonts w:ascii="Calibri" w:hAnsi="Calibri" w:cs="Calibri"/>
          <w:bCs/>
          <w:color w:val="595959" w:themeColor="text1" w:themeTint="A6"/>
        </w:rPr>
      </w:pPr>
      <w:r w:rsidRPr="0027084F">
        <w:rPr>
          <w:rFonts w:ascii="Calibri" w:hAnsi="Calibri" w:cs="Calibri"/>
          <w:color w:val="595959" w:themeColor="text1" w:themeTint="A6"/>
        </w:rPr>
        <w:t xml:space="preserve">The 2016 </w:t>
      </w:r>
      <w:hyperlink r:id="rId22" w:history="1">
        <w:r w:rsidRPr="0027084F">
          <w:rPr>
            <w:rStyle w:val="Hyperlink"/>
            <w:rFonts w:ascii="Calibri" w:hAnsi="Calibri" w:cs="Calibri"/>
            <w:bCs/>
            <w:color w:val="595959" w:themeColor="text1" w:themeTint="A6"/>
          </w:rPr>
          <w:t>UUK Changing the Culture Report</w:t>
        </w:r>
      </w:hyperlink>
      <w:r w:rsidRPr="0027084F">
        <w:rPr>
          <w:rFonts w:ascii="Calibri" w:hAnsi="Calibri" w:cs="Calibri"/>
          <w:color w:val="595959" w:themeColor="text1" w:themeTint="A6"/>
        </w:rPr>
        <w:t xml:space="preserve"> and </w:t>
      </w:r>
      <w:hyperlink r:id="rId23" w:history="1">
        <w:r w:rsidRPr="0027084F">
          <w:rPr>
            <w:rStyle w:val="Hyperlink"/>
            <w:rFonts w:ascii="Calibri" w:hAnsi="Calibri" w:cs="Calibri"/>
            <w:bCs/>
            <w:color w:val="595959" w:themeColor="text1" w:themeTint="A6"/>
          </w:rPr>
          <w:t>follow up reports</w:t>
        </w:r>
      </w:hyperlink>
      <w:r w:rsidRPr="0027084F">
        <w:rPr>
          <w:rStyle w:val="Hyperlink"/>
          <w:rFonts w:ascii="Calibri" w:hAnsi="Calibri" w:cs="Calibri"/>
          <w:bCs/>
          <w:color w:val="595959" w:themeColor="text1" w:themeTint="A6"/>
        </w:rPr>
        <w:t>,</w:t>
      </w:r>
      <w:r w:rsidRPr="0027084F">
        <w:rPr>
          <w:rFonts w:ascii="Calibri" w:hAnsi="Calibri" w:cs="Calibri"/>
          <w:color w:val="595959" w:themeColor="text1" w:themeTint="A6"/>
        </w:rPr>
        <w:t xml:space="preserve"> the </w:t>
      </w:r>
      <w:hyperlink r:id="rId24" w:history="1">
        <w:r w:rsidRPr="0027084F">
          <w:rPr>
            <w:rStyle w:val="Hyperlink"/>
            <w:rFonts w:ascii="Calibri" w:hAnsi="Calibri" w:cs="Calibri"/>
            <w:bCs/>
            <w:color w:val="595959" w:themeColor="text1" w:themeTint="A6"/>
          </w:rPr>
          <w:t>Scottish Government’s Equally Safe</w:t>
        </w:r>
      </w:hyperlink>
      <w:r w:rsidRPr="0027084F">
        <w:rPr>
          <w:rFonts w:ascii="Calibri" w:hAnsi="Calibri" w:cs="Calibri"/>
          <w:color w:val="595959" w:themeColor="text1" w:themeTint="A6"/>
        </w:rPr>
        <w:t xml:space="preserve"> work, including the </w:t>
      </w:r>
      <w:hyperlink r:id="rId25" w:history="1">
        <w:r w:rsidRPr="0027084F">
          <w:rPr>
            <w:rStyle w:val="Hyperlink"/>
            <w:rFonts w:ascii="Calibri" w:hAnsi="Calibri" w:cs="Calibri"/>
            <w:bCs/>
            <w:color w:val="595959" w:themeColor="text1" w:themeTint="A6"/>
          </w:rPr>
          <w:t>Equally Safe in HE Toolkit</w:t>
        </w:r>
      </w:hyperlink>
      <w:r w:rsidRPr="0027084F">
        <w:rPr>
          <w:rStyle w:val="Hyperlink"/>
          <w:rFonts w:ascii="Calibri" w:hAnsi="Calibri" w:cs="Calibri"/>
          <w:bCs/>
          <w:color w:val="595959" w:themeColor="text1" w:themeTint="A6"/>
        </w:rPr>
        <w:t xml:space="preserve"> </w:t>
      </w:r>
      <w:r w:rsidRPr="0027084F">
        <w:rPr>
          <w:rFonts w:ascii="Calibri" w:hAnsi="Calibri" w:cs="Calibri"/>
          <w:color w:val="595959" w:themeColor="text1" w:themeTint="A6"/>
        </w:rPr>
        <w:t>have shaped our response to gender-based violence.</w:t>
      </w:r>
    </w:p>
    <w:p w14:paraId="0B952CB3" w14:textId="362EA1B2" w:rsidR="00350300" w:rsidRPr="0027084F" w:rsidRDefault="008A7F70" w:rsidP="004848A5">
      <w:pPr>
        <w:pStyle w:val="ListParagraph"/>
        <w:numPr>
          <w:ilvl w:val="0"/>
          <w:numId w:val="1"/>
        </w:numPr>
        <w:spacing w:after="0" w:line="276" w:lineRule="auto"/>
        <w:ind w:left="567" w:hanging="425"/>
        <w:jc w:val="both"/>
        <w:rPr>
          <w:rFonts w:ascii="Calibri" w:hAnsi="Calibri" w:cs="Calibri"/>
          <w:bCs/>
          <w:color w:val="595959" w:themeColor="text1" w:themeTint="A6"/>
        </w:rPr>
      </w:pPr>
      <w:r w:rsidRPr="0027084F">
        <w:rPr>
          <w:rFonts w:ascii="Calibri" w:hAnsi="Calibri" w:cs="Calibri"/>
          <w:color w:val="595959" w:themeColor="text1" w:themeTint="A6"/>
        </w:rPr>
        <w:t>Complaints handling statutory requirements set out in the 2021 Model Complaints Handling Procedure (CHP) for the HE sector, as overseen by the Scottish Public Sector Ombudsman (SPSO)</w:t>
      </w:r>
      <w:r w:rsidR="00412CF1" w:rsidRPr="0027084F">
        <w:rPr>
          <w:rFonts w:ascii="Calibri" w:hAnsi="Calibri" w:cs="Calibri"/>
          <w:color w:val="595959" w:themeColor="text1" w:themeTint="A6"/>
        </w:rPr>
        <w:t>.</w:t>
      </w:r>
    </w:p>
    <w:p w14:paraId="328414B0" w14:textId="1A4159B4" w:rsidR="00096F7E" w:rsidRPr="0027084F" w:rsidRDefault="00096F7E" w:rsidP="004848A5">
      <w:pPr>
        <w:pStyle w:val="ListParagraph"/>
        <w:numPr>
          <w:ilvl w:val="0"/>
          <w:numId w:val="1"/>
        </w:numPr>
        <w:spacing w:after="0" w:line="276" w:lineRule="auto"/>
        <w:ind w:left="567" w:hanging="425"/>
        <w:jc w:val="both"/>
        <w:rPr>
          <w:rFonts w:ascii="Calibri" w:hAnsi="Calibri" w:cs="Calibri"/>
          <w:bCs/>
          <w:color w:val="595959" w:themeColor="text1" w:themeTint="A6"/>
        </w:rPr>
      </w:pPr>
      <w:r w:rsidRPr="0027084F">
        <w:rPr>
          <w:rFonts w:ascii="Calibri" w:hAnsi="Calibri" w:cs="Calibri"/>
          <w:color w:val="595959" w:themeColor="text1" w:themeTint="A6"/>
        </w:rPr>
        <w:lastRenderedPageBreak/>
        <w:t>Safeguarding the members of each institution’s community of students, staff and the wider public, through compliance with health and safety legislation, in particular the protection of children and vulnerable adults</w:t>
      </w:r>
      <w:r w:rsidR="00412CF1" w:rsidRPr="0027084F">
        <w:rPr>
          <w:rFonts w:ascii="Calibri" w:hAnsi="Calibri" w:cs="Calibri"/>
          <w:color w:val="595959" w:themeColor="text1" w:themeTint="A6"/>
        </w:rPr>
        <w:t>.</w:t>
      </w:r>
    </w:p>
    <w:p w14:paraId="6C9F7317" w14:textId="57EE366B" w:rsidR="00096F7E" w:rsidRPr="0027084F" w:rsidRDefault="00096F7E" w:rsidP="004848A5">
      <w:pPr>
        <w:pStyle w:val="ListParagraph"/>
        <w:numPr>
          <w:ilvl w:val="0"/>
          <w:numId w:val="1"/>
        </w:numPr>
        <w:spacing w:after="0" w:line="276" w:lineRule="auto"/>
        <w:ind w:left="567" w:hanging="425"/>
        <w:jc w:val="both"/>
        <w:rPr>
          <w:rFonts w:ascii="Calibri" w:hAnsi="Calibri" w:cs="Calibri"/>
          <w:bCs/>
          <w:color w:val="595959" w:themeColor="text1" w:themeTint="A6"/>
        </w:rPr>
      </w:pPr>
      <w:r w:rsidRPr="0027084F">
        <w:rPr>
          <w:rFonts w:ascii="Calibri" w:hAnsi="Calibri" w:cs="Calibri"/>
          <w:color w:val="595959" w:themeColor="text1" w:themeTint="A6"/>
        </w:rPr>
        <w:t>The Scottish Government Framework for Fair Work</w:t>
      </w:r>
      <w:r w:rsidR="00164DEA">
        <w:rPr>
          <w:rFonts w:ascii="Calibri" w:hAnsi="Calibri" w:cs="Calibri"/>
          <w:color w:val="595959" w:themeColor="text1" w:themeTint="A6"/>
        </w:rPr>
        <w:t>.</w:t>
      </w:r>
    </w:p>
    <w:p w14:paraId="732BAE4E" w14:textId="4D1701A2" w:rsidR="0027084F" w:rsidRPr="00B80D9F" w:rsidRDefault="00096F7E" w:rsidP="004848A5">
      <w:pPr>
        <w:pStyle w:val="ListParagraph"/>
        <w:numPr>
          <w:ilvl w:val="0"/>
          <w:numId w:val="1"/>
        </w:numPr>
        <w:spacing w:after="0" w:line="276" w:lineRule="auto"/>
        <w:ind w:left="567" w:hanging="425"/>
        <w:jc w:val="both"/>
        <w:rPr>
          <w:rFonts w:ascii="Calibri" w:hAnsi="Calibri" w:cs="Calibri"/>
          <w:bCs/>
          <w:color w:val="595959" w:themeColor="text1" w:themeTint="A6"/>
        </w:rPr>
      </w:pPr>
      <w:r w:rsidRPr="0027084F">
        <w:rPr>
          <w:rFonts w:ascii="Calibri" w:hAnsi="Calibri" w:cs="Calibri"/>
          <w:color w:val="595959" w:themeColor="text1" w:themeTint="A6"/>
        </w:rPr>
        <w:t>Requirements of professional bodies and other regulators relevant to the wide range of HEIs’ activity, including Quality Assurance</w:t>
      </w:r>
      <w:r w:rsidR="005F2FFF" w:rsidRPr="00C32DE4">
        <w:rPr>
          <w:rFonts w:ascii="Calibri" w:hAnsi="Calibri" w:cs="Calibri"/>
          <w:color w:val="595959" w:themeColor="text1" w:themeTint="A6"/>
        </w:rPr>
        <w:t>.</w:t>
      </w:r>
    </w:p>
    <w:p w14:paraId="1B1AD7F8" w14:textId="77777777" w:rsidR="0027084F" w:rsidRPr="0027084F" w:rsidRDefault="0027084F" w:rsidP="004848A5">
      <w:pPr>
        <w:spacing w:after="0" w:line="276" w:lineRule="auto"/>
        <w:jc w:val="both"/>
        <w:rPr>
          <w:rFonts w:ascii="Calibri" w:hAnsi="Calibri" w:cs="Calibri"/>
          <w:b/>
          <w:bCs/>
          <w:color w:val="595959" w:themeColor="text1" w:themeTint="A6"/>
        </w:rPr>
      </w:pPr>
    </w:p>
    <w:p w14:paraId="14B2542D" w14:textId="48E96B50" w:rsidR="005A6F4B" w:rsidRPr="008F0EF6" w:rsidRDefault="005A6F4B" w:rsidP="00114779">
      <w:pPr>
        <w:pStyle w:val="Heading2"/>
      </w:pPr>
      <w:r w:rsidRPr="00425EE3">
        <w:t>Staff Equality Monitoring Information</w:t>
      </w:r>
    </w:p>
    <w:p w14:paraId="6805BADC" w14:textId="646CA73B" w:rsidR="0027084F" w:rsidRPr="0027084F" w:rsidRDefault="005A6F4B" w:rsidP="004848A5">
      <w:pPr>
        <w:spacing w:after="0" w:line="276" w:lineRule="auto"/>
        <w:jc w:val="both"/>
        <w:rPr>
          <w:color w:val="595959" w:themeColor="text1" w:themeTint="A6"/>
        </w:rPr>
      </w:pPr>
      <w:r w:rsidRPr="1359FE8D">
        <w:rPr>
          <w:color w:val="595959" w:themeColor="text1" w:themeTint="A6"/>
        </w:rPr>
        <w:t>The University</w:t>
      </w:r>
      <w:r w:rsidR="00483D92" w:rsidRPr="1359FE8D">
        <w:rPr>
          <w:color w:val="595959" w:themeColor="text1" w:themeTint="A6"/>
        </w:rPr>
        <w:t xml:space="preserve"> publishes </w:t>
      </w:r>
      <w:r w:rsidRPr="1359FE8D">
        <w:rPr>
          <w:color w:val="595959" w:themeColor="text1" w:themeTint="A6"/>
        </w:rPr>
        <w:t xml:space="preserve">a Staff Equality Monitoring Report biennially.  </w:t>
      </w:r>
      <w:r w:rsidR="00083318" w:rsidRPr="00ED12C0">
        <w:rPr>
          <w:color w:val="595959" w:themeColor="text1" w:themeTint="A6"/>
        </w:rPr>
        <w:t>A</w:t>
      </w:r>
      <w:r w:rsidR="00BF506E" w:rsidRPr="00ED12C0">
        <w:rPr>
          <w:color w:val="595959" w:themeColor="text1" w:themeTint="A6"/>
        </w:rPr>
        <w:t>ppendi</w:t>
      </w:r>
      <w:r w:rsidR="00083318" w:rsidRPr="00ED12C0">
        <w:rPr>
          <w:color w:val="595959" w:themeColor="text1" w:themeTint="A6"/>
        </w:rPr>
        <w:t xml:space="preserve">x </w:t>
      </w:r>
      <w:r w:rsidR="001F56D9" w:rsidRPr="00ED12C0">
        <w:rPr>
          <w:color w:val="595959" w:themeColor="text1" w:themeTint="A6"/>
        </w:rPr>
        <w:t>2</w:t>
      </w:r>
      <w:r w:rsidR="00083318" w:rsidRPr="1359FE8D">
        <w:rPr>
          <w:color w:val="595959" w:themeColor="text1" w:themeTint="A6"/>
        </w:rPr>
        <w:t xml:space="preserve"> provides an overview of</w:t>
      </w:r>
      <w:r w:rsidR="001035EE" w:rsidRPr="1359FE8D">
        <w:rPr>
          <w:color w:val="595959" w:themeColor="text1" w:themeTint="A6"/>
        </w:rPr>
        <w:t xml:space="preserve"> the </w:t>
      </w:r>
      <w:r w:rsidR="0416F2AE" w:rsidRPr="1359FE8D">
        <w:rPr>
          <w:color w:val="595959" w:themeColor="text1" w:themeTint="A6"/>
        </w:rPr>
        <w:t xml:space="preserve">profile </w:t>
      </w:r>
      <w:r w:rsidR="00B92180" w:rsidRPr="1359FE8D">
        <w:rPr>
          <w:color w:val="595959" w:themeColor="text1" w:themeTint="A6"/>
        </w:rPr>
        <w:t>data for staff at the University</w:t>
      </w:r>
      <w:r w:rsidRPr="1359FE8D">
        <w:rPr>
          <w:color w:val="595959" w:themeColor="text1" w:themeTint="A6"/>
        </w:rPr>
        <w:t xml:space="preserve">. </w:t>
      </w:r>
    </w:p>
    <w:p w14:paraId="09C5A0D6" w14:textId="77777777" w:rsidR="00D60E64" w:rsidRPr="007470CC" w:rsidRDefault="00D60E64" w:rsidP="004848A5">
      <w:pPr>
        <w:spacing w:after="0" w:line="276" w:lineRule="auto"/>
        <w:jc w:val="both"/>
        <w:rPr>
          <w:rFonts w:cstheme="minorHAnsi"/>
          <w:color w:val="595959" w:themeColor="text1" w:themeTint="A6"/>
        </w:rPr>
      </w:pPr>
    </w:p>
    <w:p w14:paraId="7A296202" w14:textId="4DC9B54D" w:rsidR="0027084F" w:rsidRPr="007470CC" w:rsidRDefault="008E4E83" w:rsidP="004848A5">
      <w:pPr>
        <w:spacing w:after="0" w:line="276" w:lineRule="auto"/>
        <w:jc w:val="both"/>
        <w:rPr>
          <w:rStyle w:val="eop"/>
          <w:rFonts w:ascii="Calibri" w:hAnsi="Calibri" w:cs="Calibri"/>
          <w:color w:val="595959" w:themeColor="text1" w:themeTint="A6"/>
          <w:shd w:val="clear" w:color="auto" w:fill="FFFFFF"/>
        </w:rPr>
      </w:pPr>
      <w:r w:rsidRPr="007470CC">
        <w:rPr>
          <w:rStyle w:val="normaltextrun"/>
          <w:rFonts w:ascii="Calibri" w:hAnsi="Calibri" w:cs="Calibri"/>
          <w:color w:val="595959" w:themeColor="text1" w:themeTint="A6"/>
          <w:shd w:val="clear" w:color="auto" w:fill="FFFFFF"/>
          <w:lang w:val="en-US"/>
        </w:rPr>
        <w:t xml:space="preserve">Information on seven of the protected characteristics is requested as part of the recruitment process for all staff. For several years, the University has been collecting data on age, disability, race and sex from all applicants. In early 2010, we added the additional equality characteristics of gender reassignment, religion &amp; belief, and sexual orientation, as well as a question on caring responsibilities. We do not collect information on pregnancy at the point of recruitment, and we do not </w:t>
      </w:r>
      <w:r w:rsidR="008C6D7D" w:rsidRPr="007470CC">
        <w:rPr>
          <w:rStyle w:val="normaltextrun"/>
          <w:rFonts w:ascii="Calibri" w:hAnsi="Calibri" w:cs="Calibri"/>
          <w:color w:val="595959" w:themeColor="text1" w:themeTint="A6"/>
          <w:shd w:val="clear" w:color="auto" w:fill="FFFFFF"/>
          <w:lang w:val="en-US"/>
        </w:rPr>
        <w:t xml:space="preserve">currently </w:t>
      </w:r>
      <w:r w:rsidRPr="007470CC">
        <w:rPr>
          <w:rStyle w:val="normaltextrun"/>
          <w:rFonts w:ascii="Calibri" w:hAnsi="Calibri" w:cs="Calibri"/>
          <w:color w:val="595959" w:themeColor="text1" w:themeTint="A6"/>
          <w:shd w:val="clear" w:color="auto" w:fill="FFFFFF"/>
          <w:lang w:val="en-US"/>
        </w:rPr>
        <w:t>collect information on marriage and civil partnership status.</w:t>
      </w:r>
      <w:r w:rsidRPr="007470CC">
        <w:rPr>
          <w:rStyle w:val="eop"/>
          <w:rFonts w:ascii="Calibri" w:hAnsi="Calibri" w:cs="Calibri"/>
          <w:color w:val="595959" w:themeColor="text1" w:themeTint="A6"/>
          <w:shd w:val="clear" w:color="auto" w:fill="FFFFFF"/>
        </w:rPr>
        <w:t> </w:t>
      </w:r>
    </w:p>
    <w:p w14:paraId="44503CFD" w14:textId="77777777" w:rsidR="00A72988" w:rsidRPr="007470CC" w:rsidRDefault="00A72988" w:rsidP="004848A5">
      <w:pPr>
        <w:spacing w:after="0" w:line="276" w:lineRule="auto"/>
        <w:jc w:val="both"/>
        <w:rPr>
          <w:rStyle w:val="eop"/>
          <w:rFonts w:ascii="Calibri" w:hAnsi="Calibri" w:cs="Calibri"/>
          <w:color w:val="595959" w:themeColor="text1" w:themeTint="A6"/>
          <w:shd w:val="clear" w:color="auto" w:fill="FFFFFF"/>
        </w:rPr>
      </w:pPr>
    </w:p>
    <w:p w14:paraId="1245C531" w14:textId="589225BC" w:rsidR="00126F3D" w:rsidRPr="00150EC7" w:rsidRDefault="00A72988" w:rsidP="004848A5">
      <w:pPr>
        <w:pStyle w:val="paragraph"/>
        <w:spacing w:before="0" w:beforeAutospacing="0" w:after="0" w:afterAutospacing="0" w:line="276" w:lineRule="auto"/>
        <w:jc w:val="both"/>
        <w:textAlignment w:val="baseline"/>
        <w:rPr>
          <w:rFonts w:ascii="Calibri" w:eastAsiaTheme="majorEastAsia" w:hAnsi="Calibri" w:cs="Calibri"/>
          <w:color w:val="595959" w:themeColor="text1" w:themeTint="A6"/>
          <w:sz w:val="22"/>
          <w:szCs w:val="22"/>
        </w:rPr>
      </w:pPr>
      <w:r w:rsidRPr="007470CC">
        <w:rPr>
          <w:rStyle w:val="normaltextrun"/>
          <w:rFonts w:ascii="Calibri" w:hAnsi="Calibri" w:cs="Calibri"/>
          <w:color w:val="595959" w:themeColor="text1" w:themeTint="A6"/>
          <w:sz w:val="22"/>
          <w:szCs w:val="22"/>
          <w:lang w:val="en-US"/>
        </w:rPr>
        <w:t xml:space="preserve">The data presented </w:t>
      </w:r>
      <w:r w:rsidRPr="00DD7291">
        <w:rPr>
          <w:rStyle w:val="normaltextrun"/>
          <w:rFonts w:ascii="Calibri" w:hAnsi="Calibri" w:cs="Calibri"/>
          <w:color w:val="595959" w:themeColor="text1" w:themeTint="A6"/>
          <w:sz w:val="22"/>
          <w:szCs w:val="22"/>
          <w:lang w:val="en-US"/>
        </w:rPr>
        <w:t>in Ap</w:t>
      </w:r>
      <w:r w:rsidR="00126F3D" w:rsidRPr="00DD7291">
        <w:rPr>
          <w:rStyle w:val="normaltextrun"/>
          <w:rFonts w:ascii="Calibri" w:hAnsi="Calibri" w:cs="Calibri"/>
          <w:color w:val="595959" w:themeColor="text1" w:themeTint="A6"/>
          <w:sz w:val="22"/>
          <w:szCs w:val="22"/>
          <w:lang w:val="en-US"/>
        </w:rPr>
        <w:t xml:space="preserve">pendix </w:t>
      </w:r>
      <w:r w:rsidR="00DD7291" w:rsidRPr="00DD7291">
        <w:rPr>
          <w:rStyle w:val="normaltextrun"/>
          <w:rFonts w:ascii="Calibri" w:hAnsi="Calibri" w:cs="Calibri"/>
          <w:color w:val="595959" w:themeColor="text1" w:themeTint="A6"/>
          <w:sz w:val="22"/>
          <w:szCs w:val="22"/>
          <w:lang w:val="en-US"/>
        </w:rPr>
        <w:t>1</w:t>
      </w:r>
      <w:r w:rsidR="00126F3D" w:rsidRPr="007470CC">
        <w:rPr>
          <w:rStyle w:val="normaltextrun"/>
          <w:rFonts w:ascii="Calibri" w:hAnsi="Calibri" w:cs="Calibri"/>
          <w:color w:val="595959" w:themeColor="text1" w:themeTint="A6"/>
          <w:sz w:val="22"/>
          <w:szCs w:val="22"/>
          <w:lang w:val="en-US"/>
        </w:rPr>
        <w:t xml:space="preserve"> </w:t>
      </w:r>
      <w:r w:rsidRPr="007470CC">
        <w:rPr>
          <w:rStyle w:val="normaltextrun"/>
          <w:rFonts w:ascii="Calibri" w:hAnsi="Calibri" w:cs="Calibri"/>
          <w:color w:val="595959" w:themeColor="text1" w:themeTint="A6"/>
          <w:sz w:val="22"/>
          <w:szCs w:val="22"/>
          <w:lang w:val="en-US"/>
        </w:rPr>
        <w:t>shows relatively few significant changes in comparison to the data</w:t>
      </w:r>
      <w:r w:rsidR="00B11C57" w:rsidRPr="007470CC">
        <w:rPr>
          <w:rStyle w:val="normaltextrun"/>
          <w:rFonts w:ascii="Calibri" w:hAnsi="Calibri" w:cs="Calibri"/>
          <w:color w:val="595959" w:themeColor="text1" w:themeTint="A6"/>
          <w:sz w:val="22"/>
          <w:szCs w:val="22"/>
          <w:lang w:val="en-US"/>
        </w:rPr>
        <w:t xml:space="preserve"> reported in 2020</w:t>
      </w:r>
      <w:r w:rsidRPr="007470CC">
        <w:rPr>
          <w:rStyle w:val="normaltextrun"/>
          <w:rFonts w:ascii="Calibri" w:hAnsi="Calibri" w:cs="Calibri"/>
          <w:color w:val="595959" w:themeColor="text1" w:themeTint="A6"/>
          <w:sz w:val="22"/>
          <w:szCs w:val="22"/>
          <w:lang w:val="en-US"/>
        </w:rPr>
        <w:t>:</w:t>
      </w:r>
      <w:r w:rsidRPr="007470CC">
        <w:rPr>
          <w:rStyle w:val="eop"/>
          <w:rFonts w:ascii="Calibri" w:eastAsiaTheme="majorEastAsia" w:hAnsi="Calibri" w:cs="Calibri"/>
          <w:color w:val="595959" w:themeColor="text1" w:themeTint="A6"/>
          <w:sz w:val="22"/>
          <w:szCs w:val="22"/>
        </w:rPr>
        <w:t> </w:t>
      </w:r>
    </w:p>
    <w:p w14:paraId="5C77C316" w14:textId="3143C6C3" w:rsidR="00600320" w:rsidRPr="00AF46F9" w:rsidRDefault="00B11C57" w:rsidP="004848A5">
      <w:pPr>
        <w:pStyle w:val="paragraph"/>
        <w:numPr>
          <w:ilvl w:val="0"/>
          <w:numId w:val="7"/>
        </w:numPr>
        <w:spacing w:before="0" w:beforeAutospacing="0" w:after="0" w:afterAutospacing="0" w:line="276" w:lineRule="auto"/>
        <w:jc w:val="both"/>
        <w:textAlignment w:val="baseline"/>
        <w:rPr>
          <w:rStyle w:val="normaltextrun"/>
          <w:rFonts w:ascii="Calibri" w:hAnsi="Calibri" w:cs="Calibri"/>
          <w:color w:val="595959" w:themeColor="text1" w:themeTint="A6"/>
          <w:sz w:val="22"/>
          <w:szCs w:val="22"/>
        </w:rPr>
      </w:pPr>
      <w:r w:rsidRPr="00AF46F9">
        <w:rPr>
          <w:rStyle w:val="normaltextrun"/>
          <w:rFonts w:ascii="Calibri" w:hAnsi="Calibri" w:cs="Calibri"/>
          <w:color w:val="595959" w:themeColor="text1" w:themeTint="A6"/>
          <w:sz w:val="22"/>
          <w:szCs w:val="22"/>
          <w:lang w:val="en-US"/>
        </w:rPr>
        <w:t>The o</w:t>
      </w:r>
      <w:r w:rsidR="00A72988" w:rsidRPr="00AF46F9">
        <w:rPr>
          <w:rStyle w:val="normaltextrun"/>
          <w:rFonts w:ascii="Calibri" w:hAnsi="Calibri" w:cs="Calibri"/>
          <w:color w:val="595959" w:themeColor="text1" w:themeTint="A6"/>
          <w:sz w:val="22"/>
          <w:szCs w:val="22"/>
          <w:lang w:val="en-US"/>
        </w:rPr>
        <w:t>verall gender balance has remained relatively stable between 2019-2022</w:t>
      </w:r>
      <w:r w:rsidR="00600320" w:rsidRPr="00AF46F9">
        <w:rPr>
          <w:rStyle w:val="normaltextrun"/>
          <w:rFonts w:ascii="Calibri" w:hAnsi="Calibri" w:cs="Calibri"/>
          <w:color w:val="595959" w:themeColor="text1" w:themeTint="A6"/>
          <w:sz w:val="22"/>
          <w:szCs w:val="22"/>
          <w:lang w:val="en-US"/>
        </w:rPr>
        <w:t>, although the balance at</w:t>
      </w:r>
      <w:r w:rsidR="007470CC" w:rsidRPr="00AF46F9">
        <w:rPr>
          <w:rStyle w:val="normaltextrun"/>
          <w:rFonts w:ascii="Calibri" w:hAnsi="Calibri" w:cs="Calibri"/>
          <w:color w:val="595959" w:themeColor="text1" w:themeTint="A6"/>
          <w:sz w:val="22"/>
          <w:szCs w:val="22"/>
          <w:lang w:val="en-US"/>
        </w:rPr>
        <w:t xml:space="preserve"> senior level has shifted</w:t>
      </w:r>
      <w:r w:rsidR="00AF46F9" w:rsidRPr="00AF46F9">
        <w:rPr>
          <w:rStyle w:val="normaltextrun"/>
          <w:rFonts w:ascii="Calibri" w:hAnsi="Calibri" w:cs="Calibri"/>
          <w:color w:val="595959" w:themeColor="text1" w:themeTint="A6"/>
          <w:sz w:val="22"/>
          <w:szCs w:val="22"/>
          <w:lang w:val="en-US"/>
        </w:rPr>
        <w:t xml:space="preserve"> in favour of women</w:t>
      </w:r>
      <w:r w:rsidR="007470CC" w:rsidRPr="00AF46F9">
        <w:rPr>
          <w:rStyle w:val="normaltextrun"/>
          <w:rFonts w:ascii="Calibri" w:hAnsi="Calibri" w:cs="Calibri"/>
          <w:color w:val="595959" w:themeColor="text1" w:themeTint="A6"/>
          <w:sz w:val="22"/>
          <w:szCs w:val="22"/>
          <w:lang w:val="en-US"/>
        </w:rPr>
        <w:t>.</w:t>
      </w:r>
    </w:p>
    <w:p w14:paraId="2FE61F96" w14:textId="00839A12" w:rsidR="00A72988" w:rsidRPr="007470CC" w:rsidRDefault="00A72988" w:rsidP="004848A5">
      <w:pPr>
        <w:pStyle w:val="paragraph"/>
        <w:numPr>
          <w:ilvl w:val="0"/>
          <w:numId w:val="7"/>
        </w:numPr>
        <w:spacing w:before="0" w:beforeAutospacing="0" w:after="0" w:afterAutospacing="0" w:line="276" w:lineRule="auto"/>
        <w:jc w:val="both"/>
        <w:textAlignment w:val="baseline"/>
        <w:rPr>
          <w:rFonts w:ascii="Calibri" w:hAnsi="Calibri" w:cs="Calibri"/>
          <w:color w:val="595959" w:themeColor="text1" w:themeTint="A6"/>
          <w:sz w:val="22"/>
          <w:szCs w:val="22"/>
        </w:rPr>
      </w:pPr>
      <w:r w:rsidRPr="007470CC">
        <w:rPr>
          <w:rStyle w:val="normaltextrun"/>
          <w:rFonts w:ascii="Calibri" w:hAnsi="Calibri" w:cs="Calibri"/>
          <w:color w:val="595959" w:themeColor="text1" w:themeTint="A6"/>
          <w:sz w:val="22"/>
          <w:szCs w:val="22"/>
          <w:lang w:val="en-US"/>
        </w:rPr>
        <w:t xml:space="preserve">Staff disclosure of </w:t>
      </w:r>
      <w:r w:rsidR="00B76565">
        <w:rPr>
          <w:rStyle w:val="normaltextrun"/>
          <w:rFonts w:ascii="Calibri" w:hAnsi="Calibri" w:cs="Calibri"/>
          <w:color w:val="595959" w:themeColor="text1" w:themeTint="A6"/>
          <w:sz w:val="22"/>
          <w:szCs w:val="22"/>
          <w:lang w:val="en-US"/>
        </w:rPr>
        <w:t xml:space="preserve">a known </w:t>
      </w:r>
      <w:r w:rsidRPr="007470CC">
        <w:rPr>
          <w:rStyle w:val="normaltextrun"/>
          <w:rFonts w:ascii="Calibri" w:hAnsi="Calibri" w:cs="Calibri"/>
          <w:color w:val="595959" w:themeColor="text1" w:themeTint="A6"/>
          <w:sz w:val="22"/>
          <w:szCs w:val="22"/>
          <w:lang w:val="en-US"/>
        </w:rPr>
        <w:t>disability has increased since 2018 (3%) to 5.3% in 2022.  The proportion of staff for whom disability information is not known has decreased from 11% in 2018 to 9% in 2022.</w:t>
      </w:r>
      <w:r w:rsidRPr="007470CC">
        <w:rPr>
          <w:rStyle w:val="eop"/>
          <w:rFonts w:ascii="Calibri" w:eastAsiaTheme="majorEastAsia" w:hAnsi="Calibri" w:cs="Calibri"/>
          <w:color w:val="595959" w:themeColor="text1" w:themeTint="A6"/>
          <w:sz w:val="22"/>
          <w:szCs w:val="22"/>
        </w:rPr>
        <w:t> </w:t>
      </w:r>
    </w:p>
    <w:p w14:paraId="2A569C6E" w14:textId="2E84A67D" w:rsidR="00A72988" w:rsidRPr="007470CC" w:rsidRDefault="00A72988" w:rsidP="004848A5">
      <w:pPr>
        <w:pStyle w:val="paragraph"/>
        <w:numPr>
          <w:ilvl w:val="0"/>
          <w:numId w:val="7"/>
        </w:numPr>
        <w:spacing w:before="0" w:beforeAutospacing="0" w:after="0" w:afterAutospacing="0" w:line="276" w:lineRule="auto"/>
        <w:jc w:val="both"/>
        <w:textAlignment w:val="baseline"/>
        <w:rPr>
          <w:rFonts w:ascii="Calibri" w:hAnsi="Calibri" w:cs="Calibri"/>
          <w:color w:val="595959" w:themeColor="text1" w:themeTint="A6"/>
          <w:sz w:val="22"/>
          <w:szCs w:val="22"/>
        </w:rPr>
      </w:pPr>
      <w:r w:rsidRPr="007470CC">
        <w:rPr>
          <w:rStyle w:val="normaltextrun"/>
          <w:rFonts w:ascii="Calibri" w:hAnsi="Calibri" w:cs="Calibri"/>
          <w:color w:val="595959" w:themeColor="text1" w:themeTint="A6"/>
          <w:sz w:val="22"/>
          <w:szCs w:val="22"/>
          <w:lang w:val="en-US"/>
        </w:rPr>
        <w:t xml:space="preserve">There are increases between 2018 and 2022 for groups of staff declaring their Religion/Belief as Hindu (0% to 0.5%), Jewish (0% to 0.4%), and Muslim (0% to 0.8%).  The proportion of staff declaring </w:t>
      </w:r>
      <w:r w:rsidR="00B76565">
        <w:rPr>
          <w:rStyle w:val="normaltextrun"/>
          <w:rFonts w:ascii="Calibri" w:hAnsi="Calibri" w:cs="Calibri"/>
          <w:color w:val="595959" w:themeColor="text1" w:themeTint="A6"/>
          <w:sz w:val="22"/>
          <w:szCs w:val="22"/>
          <w:lang w:val="en-US"/>
        </w:rPr>
        <w:t>n</w:t>
      </w:r>
      <w:r w:rsidRPr="007470CC">
        <w:rPr>
          <w:rStyle w:val="normaltextrun"/>
          <w:rFonts w:ascii="Calibri" w:hAnsi="Calibri" w:cs="Calibri"/>
          <w:color w:val="595959" w:themeColor="text1" w:themeTint="A6"/>
          <w:sz w:val="22"/>
          <w:szCs w:val="22"/>
          <w:lang w:val="en-US"/>
        </w:rPr>
        <w:t>o religion or belief has increased from 41% in 2018 to 46.2% in 2022.  </w:t>
      </w:r>
      <w:r w:rsidRPr="007470CC">
        <w:rPr>
          <w:rStyle w:val="eop"/>
          <w:rFonts w:ascii="Calibri" w:eastAsiaTheme="majorEastAsia" w:hAnsi="Calibri" w:cs="Calibri"/>
          <w:color w:val="595959" w:themeColor="text1" w:themeTint="A6"/>
          <w:sz w:val="22"/>
          <w:szCs w:val="22"/>
        </w:rPr>
        <w:t> </w:t>
      </w:r>
    </w:p>
    <w:p w14:paraId="57BBE0C1" w14:textId="3250E7CD" w:rsidR="00A72988" w:rsidRPr="007470CC" w:rsidRDefault="00A72988" w:rsidP="004848A5">
      <w:pPr>
        <w:pStyle w:val="paragraph"/>
        <w:numPr>
          <w:ilvl w:val="0"/>
          <w:numId w:val="7"/>
        </w:numPr>
        <w:spacing w:before="0" w:beforeAutospacing="0" w:after="0" w:afterAutospacing="0" w:line="276" w:lineRule="auto"/>
        <w:jc w:val="both"/>
        <w:textAlignment w:val="baseline"/>
        <w:rPr>
          <w:rFonts w:ascii="Calibri" w:hAnsi="Calibri" w:cs="Calibri"/>
          <w:color w:val="595959" w:themeColor="text1" w:themeTint="A6"/>
          <w:sz w:val="22"/>
          <w:szCs w:val="22"/>
        </w:rPr>
      </w:pPr>
      <w:r w:rsidRPr="007470CC">
        <w:rPr>
          <w:rStyle w:val="normaltextrun"/>
          <w:rFonts w:ascii="Calibri" w:hAnsi="Calibri" w:cs="Calibri"/>
          <w:color w:val="595959" w:themeColor="text1" w:themeTint="A6"/>
          <w:sz w:val="22"/>
          <w:szCs w:val="22"/>
          <w:lang w:val="en-US"/>
        </w:rPr>
        <w:t xml:space="preserve">The number of staff who have </w:t>
      </w:r>
      <w:r w:rsidR="00DF336B">
        <w:rPr>
          <w:rStyle w:val="normaltextrun"/>
          <w:rFonts w:ascii="Calibri" w:hAnsi="Calibri" w:cs="Calibri"/>
          <w:color w:val="595959" w:themeColor="text1" w:themeTint="A6"/>
          <w:sz w:val="22"/>
          <w:szCs w:val="22"/>
          <w:lang w:val="en-US"/>
        </w:rPr>
        <w:t>not recorded their sexual</w:t>
      </w:r>
      <w:r w:rsidRPr="007470CC">
        <w:rPr>
          <w:rStyle w:val="normaltextrun"/>
          <w:rFonts w:ascii="Calibri" w:hAnsi="Calibri" w:cs="Calibri"/>
          <w:color w:val="595959" w:themeColor="text1" w:themeTint="A6"/>
          <w:sz w:val="22"/>
          <w:szCs w:val="22"/>
          <w:lang w:val="en-US"/>
        </w:rPr>
        <w:t xml:space="preserve"> orientation has halved from 9% in 2018 to 4.7% in 2022, however the proportion of staff who prefer not to answer has increased from 11% to 18.5% in the same time period.  Rates of staff identifying as Bisexual has increased slightly from 1% in 2018 to 1.9% in 2022, and staff identifying as Gay / Lesbian has increased from 2% in 2018 to 3.1% in 2022.  </w:t>
      </w:r>
      <w:r w:rsidRPr="007470CC">
        <w:rPr>
          <w:rStyle w:val="eop"/>
          <w:rFonts w:ascii="Calibri" w:eastAsiaTheme="majorEastAsia" w:hAnsi="Calibri" w:cs="Calibri"/>
          <w:color w:val="595959" w:themeColor="text1" w:themeTint="A6"/>
          <w:sz w:val="22"/>
          <w:szCs w:val="22"/>
        </w:rPr>
        <w:t> </w:t>
      </w:r>
    </w:p>
    <w:p w14:paraId="6074D236" w14:textId="77777777" w:rsidR="008E4E83" w:rsidRPr="007470CC" w:rsidRDefault="008E4E83" w:rsidP="004848A5">
      <w:pPr>
        <w:spacing w:after="0" w:line="276" w:lineRule="auto"/>
        <w:jc w:val="both"/>
        <w:rPr>
          <w:rStyle w:val="eop"/>
          <w:rFonts w:ascii="Calibri" w:hAnsi="Calibri" w:cs="Calibri"/>
          <w:color w:val="595959" w:themeColor="text1" w:themeTint="A6"/>
          <w:shd w:val="clear" w:color="auto" w:fill="FFFFFF"/>
        </w:rPr>
      </w:pPr>
    </w:p>
    <w:p w14:paraId="70782C63" w14:textId="640D4258" w:rsidR="00642F57" w:rsidRPr="007470CC" w:rsidRDefault="00C35B9F" w:rsidP="004848A5">
      <w:pPr>
        <w:pStyle w:val="paragraph"/>
        <w:spacing w:before="0" w:beforeAutospacing="0" w:after="0" w:afterAutospacing="0" w:line="276" w:lineRule="auto"/>
        <w:jc w:val="both"/>
        <w:textAlignment w:val="baseline"/>
        <w:rPr>
          <w:rStyle w:val="eop"/>
          <w:rFonts w:ascii="Calibri" w:eastAsiaTheme="majorEastAsia" w:hAnsi="Calibri" w:cs="Calibri"/>
          <w:color w:val="595959" w:themeColor="text1" w:themeTint="A6"/>
          <w:sz w:val="22"/>
          <w:szCs w:val="22"/>
        </w:rPr>
      </w:pPr>
      <w:r w:rsidRPr="007470CC">
        <w:rPr>
          <w:rStyle w:val="normaltextrun"/>
          <w:rFonts w:ascii="Calibri" w:hAnsi="Calibri" w:cs="Calibri"/>
          <w:color w:val="595959" w:themeColor="text1" w:themeTint="A6"/>
          <w:sz w:val="22"/>
          <w:szCs w:val="22"/>
          <w:lang w:val="en-US"/>
        </w:rPr>
        <w:t xml:space="preserve">The </w:t>
      </w:r>
      <w:r w:rsidR="00642F57" w:rsidRPr="007470CC">
        <w:rPr>
          <w:rStyle w:val="normaltextrun"/>
          <w:rFonts w:ascii="Calibri" w:hAnsi="Calibri" w:cs="Calibri"/>
          <w:color w:val="595959" w:themeColor="text1" w:themeTint="A6"/>
          <w:sz w:val="22"/>
          <w:szCs w:val="22"/>
          <w:lang w:val="en-US"/>
        </w:rPr>
        <w:t xml:space="preserve">scope of the </w:t>
      </w:r>
      <w:r w:rsidRPr="007470CC">
        <w:rPr>
          <w:rStyle w:val="normaltextrun"/>
          <w:rFonts w:ascii="Calibri" w:hAnsi="Calibri" w:cs="Calibri"/>
          <w:color w:val="595959" w:themeColor="text1" w:themeTint="A6"/>
          <w:sz w:val="22"/>
          <w:szCs w:val="22"/>
          <w:lang w:val="en-US"/>
        </w:rPr>
        <w:t>collection of data on the protected characteristics of staf</w:t>
      </w:r>
      <w:r w:rsidR="00642F57" w:rsidRPr="007470CC">
        <w:rPr>
          <w:rStyle w:val="normaltextrun"/>
          <w:rFonts w:ascii="Calibri" w:hAnsi="Calibri" w:cs="Calibri"/>
          <w:color w:val="595959" w:themeColor="text1" w:themeTint="A6"/>
          <w:sz w:val="22"/>
          <w:szCs w:val="22"/>
          <w:lang w:val="en-US"/>
        </w:rPr>
        <w:t xml:space="preserve">f </w:t>
      </w:r>
      <w:r w:rsidR="00116754">
        <w:rPr>
          <w:rStyle w:val="normaltextrun"/>
          <w:rFonts w:ascii="Calibri" w:hAnsi="Calibri" w:cs="Calibri"/>
          <w:color w:val="595959" w:themeColor="text1" w:themeTint="A6"/>
          <w:sz w:val="22"/>
          <w:szCs w:val="22"/>
          <w:lang w:val="en-US"/>
        </w:rPr>
        <w:t xml:space="preserve">at the University </w:t>
      </w:r>
      <w:r w:rsidR="00642F57" w:rsidRPr="007470CC">
        <w:rPr>
          <w:rStyle w:val="normaltextrun"/>
          <w:rFonts w:ascii="Calibri" w:hAnsi="Calibri" w:cs="Calibri"/>
          <w:color w:val="595959" w:themeColor="text1" w:themeTint="A6"/>
          <w:sz w:val="22"/>
          <w:szCs w:val="22"/>
          <w:lang w:val="en-US"/>
        </w:rPr>
        <w:t>has recently been reviewed with a view to moderni</w:t>
      </w:r>
      <w:r w:rsidR="00116754">
        <w:rPr>
          <w:rStyle w:val="normaltextrun"/>
          <w:rFonts w:ascii="Calibri" w:hAnsi="Calibri" w:cs="Calibri"/>
          <w:color w:val="595959" w:themeColor="text1" w:themeTint="A6"/>
          <w:sz w:val="22"/>
          <w:szCs w:val="22"/>
          <w:lang w:val="en-US"/>
        </w:rPr>
        <w:t>s</w:t>
      </w:r>
      <w:r w:rsidR="00642F57" w:rsidRPr="007470CC">
        <w:rPr>
          <w:rStyle w:val="normaltextrun"/>
          <w:rFonts w:ascii="Calibri" w:hAnsi="Calibri" w:cs="Calibri"/>
          <w:color w:val="595959" w:themeColor="text1" w:themeTint="A6"/>
          <w:sz w:val="22"/>
          <w:szCs w:val="22"/>
          <w:lang w:val="en-US"/>
        </w:rPr>
        <w:t>ing our approach.  I</w:t>
      </w:r>
      <w:r w:rsidRPr="007470CC">
        <w:rPr>
          <w:rStyle w:val="normaltextrun"/>
          <w:rFonts w:ascii="Calibri" w:hAnsi="Calibri" w:cs="Calibri"/>
          <w:color w:val="595959" w:themeColor="text1" w:themeTint="A6"/>
          <w:sz w:val="22"/>
          <w:szCs w:val="22"/>
          <w:lang w:val="en-US"/>
        </w:rPr>
        <w:t xml:space="preserve">t is </w:t>
      </w:r>
      <w:r w:rsidR="00642F57" w:rsidRPr="007470CC">
        <w:rPr>
          <w:rStyle w:val="normaltextrun"/>
          <w:rFonts w:ascii="Calibri" w:hAnsi="Calibri" w:cs="Calibri"/>
          <w:color w:val="595959" w:themeColor="text1" w:themeTint="A6"/>
          <w:sz w:val="22"/>
          <w:szCs w:val="22"/>
          <w:lang w:val="en-US"/>
        </w:rPr>
        <w:t>intended</w:t>
      </w:r>
      <w:r w:rsidRPr="007470CC">
        <w:rPr>
          <w:rStyle w:val="normaltextrun"/>
          <w:rFonts w:ascii="Calibri" w:hAnsi="Calibri" w:cs="Calibri"/>
          <w:color w:val="595959" w:themeColor="text1" w:themeTint="A6"/>
          <w:sz w:val="22"/>
          <w:szCs w:val="22"/>
          <w:lang w:val="en-US"/>
        </w:rPr>
        <w:t xml:space="preserve"> that</w:t>
      </w:r>
      <w:r w:rsidR="00642F57" w:rsidRPr="007470CC">
        <w:rPr>
          <w:rStyle w:val="normaltextrun"/>
          <w:rFonts w:ascii="Calibri" w:hAnsi="Calibri" w:cs="Calibri"/>
          <w:color w:val="595959" w:themeColor="text1" w:themeTint="A6"/>
          <w:sz w:val="22"/>
          <w:szCs w:val="22"/>
          <w:lang w:val="en-US"/>
        </w:rPr>
        <w:t>, as a result,</w:t>
      </w:r>
      <w:r w:rsidRPr="007470CC">
        <w:rPr>
          <w:rStyle w:val="normaltextrun"/>
          <w:rFonts w:ascii="Calibri" w:hAnsi="Calibri" w:cs="Calibri"/>
          <w:color w:val="595959" w:themeColor="text1" w:themeTint="A6"/>
          <w:sz w:val="22"/>
          <w:szCs w:val="22"/>
          <w:lang w:val="en-US"/>
        </w:rPr>
        <w:t xml:space="preserve"> future statements on employee equality information will show enhanced rates of disclosure across </w:t>
      </w:r>
      <w:r w:rsidR="00642F57" w:rsidRPr="007470CC">
        <w:rPr>
          <w:rStyle w:val="normaltextrun"/>
          <w:rFonts w:ascii="Calibri" w:hAnsi="Calibri" w:cs="Calibri"/>
          <w:color w:val="595959" w:themeColor="text1" w:themeTint="A6"/>
          <w:sz w:val="22"/>
          <w:szCs w:val="22"/>
          <w:lang w:val="en-US"/>
        </w:rPr>
        <w:t xml:space="preserve">all </w:t>
      </w:r>
      <w:r w:rsidRPr="007470CC">
        <w:rPr>
          <w:rStyle w:val="normaltextrun"/>
          <w:rFonts w:ascii="Calibri" w:hAnsi="Calibri" w:cs="Calibri"/>
          <w:color w:val="595959" w:themeColor="text1" w:themeTint="A6"/>
          <w:sz w:val="22"/>
          <w:szCs w:val="22"/>
          <w:lang w:val="en-US"/>
        </w:rPr>
        <w:t xml:space="preserve">characteristics.  The broadening of </w:t>
      </w:r>
      <w:r w:rsidR="00642F57" w:rsidRPr="007470CC">
        <w:rPr>
          <w:rStyle w:val="normaltextrun"/>
          <w:rFonts w:ascii="Calibri" w:hAnsi="Calibri" w:cs="Calibri"/>
          <w:color w:val="595959" w:themeColor="text1" w:themeTint="A6"/>
          <w:sz w:val="22"/>
          <w:szCs w:val="22"/>
          <w:lang w:val="en-US"/>
        </w:rPr>
        <w:t xml:space="preserve">category </w:t>
      </w:r>
      <w:r w:rsidRPr="007470CC">
        <w:rPr>
          <w:rStyle w:val="normaltextrun"/>
          <w:rFonts w:ascii="Calibri" w:hAnsi="Calibri" w:cs="Calibri"/>
          <w:color w:val="595959" w:themeColor="text1" w:themeTint="A6"/>
          <w:sz w:val="22"/>
          <w:szCs w:val="22"/>
          <w:lang w:val="en-US"/>
        </w:rPr>
        <w:t xml:space="preserve">options in the 2023 </w:t>
      </w:r>
      <w:r w:rsidR="00642F57" w:rsidRPr="007470CC">
        <w:rPr>
          <w:rStyle w:val="normaltextrun"/>
          <w:rFonts w:ascii="Calibri" w:hAnsi="Calibri" w:cs="Calibri"/>
          <w:color w:val="595959" w:themeColor="text1" w:themeTint="A6"/>
          <w:sz w:val="22"/>
          <w:szCs w:val="22"/>
          <w:lang w:val="en-US"/>
        </w:rPr>
        <w:t xml:space="preserve">data </w:t>
      </w:r>
      <w:r w:rsidRPr="007470CC">
        <w:rPr>
          <w:rStyle w:val="normaltextrun"/>
          <w:rFonts w:ascii="Calibri" w:hAnsi="Calibri" w:cs="Calibri"/>
          <w:color w:val="595959" w:themeColor="text1" w:themeTint="A6"/>
          <w:sz w:val="22"/>
          <w:szCs w:val="22"/>
          <w:lang w:val="en-US"/>
        </w:rPr>
        <w:t>refresh will continue the University’s strong tradition of inclusion and welcoming of a diverse and supportive community.</w:t>
      </w:r>
      <w:r w:rsidRPr="007470CC">
        <w:rPr>
          <w:rStyle w:val="eop"/>
          <w:rFonts w:ascii="Calibri" w:eastAsiaTheme="majorEastAsia" w:hAnsi="Calibri" w:cs="Calibri"/>
          <w:color w:val="595959" w:themeColor="text1" w:themeTint="A6"/>
          <w:sz w:val="22"/>
          <w:szCs w:val="22"/>
        </w:rPr>
        <w:t> </w:t>
      </w:r>
    </w:p>
    <w:p w14:paraId="0C92F2FE" w14:textId="77777777" w:rsidR="00642F57" w:rsidRPr="007470CC" w:rsidRDefault="00642F57" w:rsidP="004848A5">
      <w:pPr>
        <w:pStyle w:val="paragraph"/>
        <w:spacing w:before="0" w:beforeAutospacing="0" w:after="0" w:afterAutospacing="0" w:line="276" w:lineRule="auto"/>
        <w:jc w:val="both"/>
        <w:textAlignment w:val="baseline"/>
        <w:rPr>
          <w:rFonts w:ascii="Calibri" w:eastAsiaTheme="majorEastAsia" w:hAnsi="Calibri" w:cs="Calibri"/>
          <w:color w:val="595959" w:themeColor="text1" w:themeTint="A6"/>
          <w:sz w:val="22"/>
          <w:szCs w:val="22"/>
        </w:rPr>
      </w:pPr>
    </w:p>
    <w:p w14:paraId="6B635BE5" w14:textId="4CC839A2" w:rsidR="00F25850" w:rsidRDefault="00C35B9F" w:rsidP="004848A5">
      <w:pPr>
        <w:pStyle w:val="paragraph"/>
        <w:spacing w:before="0" w:beforeAutospacing="0" w:after="0" w:afterAutospacing="0" w:line="276" w:lineRule="auto"/>
        <w:jc w:val="both"/>
        <w:textAlignment w:val="baseline"/>
        <w:rPr>
          <w:rStyle w:val="normaltextrun"/>
          <w:rFonts w:ascii="Calibri" w:hAnsi="Calibri" w:cs="Calibri"/>
          <w:color w:val="595959" w:themeColor="text1" w:themeTint="A6"/>
          <w:sz w:val="22"/>
          <w:szCs w:val="22"/>
          <w:lang w:val="en-US"/>
        </w:rPr>
      </w:pPr>
      <w:r w:rsidRPr="007470CC">
        <w:rPr>
          <w:rStyle w:val="normaltextrun"/>
          <w:rFonts w:ascii="Calibri" w:hAnsi="Calibri" w:cs="Calibri"/>
          <w:color w:val="595959" w:themeColor="text1" w:themeTint="A6"/>
          <w:sz w:val="22"/>
          <w:szCs w:val="22"/>
          <w:lang w:val="en-US"/>
        </w:rPr>
        <w:t>As part of th</w:t>
      </w:r>
      <w:r w:rsidR="00DB07DB" w:rsidRPr="007470CC">
        <w:rPr>
          <w:rStyle w:val="normaltextrun"/>
          <w:rFonts w:ascii="Calibri" w:hAnsi="Calibri" w:cs="Calibri"/>
          <w:color w:val="595959" w:themeColor="text1" w:themeTint="A6"/>
          <w:sz w:val="22"/>
          <w:szCs w:val="22"/>
          <w:lang w:val="en-US"/>
        </w:rPr>
        <w:t>is revised approach</w:t>
      </w:r>
      <w:r w:rsidR="00FA73A6" w:rsidRPr="007470CC">
        <w:rPr>
          <w:rStyle w:val="normaltextrun"/>
          <w:rFonts w:ascii="Calibri" w:hAnsi="Calibri" w:cs="Calibri"/>
          <w:color w:val="595959" w:themeColor="text1" w:themeTint="A6"/>
          <w:sz w:val="22"/>
          <w:szCs w:val="22"/>
          <w:lang w:val="en-US"/>
        </w:rPr>
        <w:t>,</w:t>
      </w:r>
      <w:r w:rsidRPr="007470CC">
        <w:rPr>
          <w:rStyle w:val="normaltextrun"/>
          <w:rFonts w:ascii="Calibri" w:hAnsi="Calibri" w:cs="Calibri"/>
          <w:color w:val="595959" w:themeColor="text1" w:themeTint="A6"/>
          <w:sz w:val="22"/>
          <w:szCs w:val="22"/>
          <w:lang w:val="en-US"/>
        </w:rPr>
        <w:t xml:space="preserve"> a campaign is planned to encourage staff to review and refresh their data where appropriate.  The Employee </w:t>
      </w:r>
      <w:r w:rsidR="00FA73A6" w:rsidRPr="007470CC">
        <w:rPr>
          <w:rStyle w:val="normaltextrun"/>
          <w:rFonts w:ascii="Calibri" w:hAnsi="Calibri" w:cs="Calibri"/>
          <w:color w:val="595959" w:themeColor="text1" w:themeTint="A6"/>
          <w:sz w:val="22"/>
          <w:szCs w:val="22"/>
          <w:lang w:val="en-US"/>
        </w:rPr>
        <w:t>self-service</w:t>
      </w:r>
      <w:r w:rsidRPr="007470CC">
        <w:rPr>
          <w:rStyle w:val="normaltextrun"/>
          <w:rFonts w:ascii="Calibri" w:hAnsi="Calibri" w:cs="Calibri"/>
          <w:color w:val="595959" w:themeColor="text1" w:themeTint="A6"/>
          <w:sz w:val="22"/>
          <w:szCs w:val="22"/>
          <w:lang w:val="en-US"/>
        </w:rPr>
        <w:t xml:space="preserve"> facility will be </w:t>
      </w:r>
      <w:r w:rsidR="00FA73A6" w:rsidRPr="007470CC">
        <w:rPr>
          <w:rStyle w:val="normaltextrun"/>
          <w:rFonts w:ascii="Calibri" w:hAnsi="Calibri" w:cs="Calibri"/>
          <w:color w:val="595959" w:themeColor="text1" w:themeTint="A6"/>
          <w:sz w:val="22"/>
          <w:szCs w:val="22"/>
          <w:lang w:val="en-US"/>
        </w:rPr>
        <w:t xml:space="preserve">updated </w:t>
      </w:r>
      <w:r w:rsidRPr="007470CC">
        <w:rPr>
          <w:rStyle w:val="normaltextrun"/>
          <w:rFonts w:ascii="Calibri" w:hAnsi="Calibri" w:cs="Calibri"/>
          <w:color w:val="595959" w:themeColor="text1" w:themeTint="A6"/>
          <w:sz w:val="22"/>
          <w:szCs w:val="22"/>
          <w:lang w:val="en-US"/>
        </w:rPr>
        <w:t>and</w:t>
      </w:r>
      <w:r w:rsidR="00D924C2" w:rsidRPr="007470CC">
        <w:rPr>
          <w:rStyle w:val="normaltextrun"/>
          <w:rFonts w:ascii="Calibri" w:hAnsi="Calibri" w:cs="Calibri"/>
          <w:color w:val="595959" w:themeColor="text1" w:themeTint="A6"/>
          <w:sz w:val="22"/>
          <w:szCs w:val="22"/>
          <w:lang w:val="en-US"/>
        </w:rPr>
        <w:t xml:space="preserve"> positive impact will be</w:t>
      </w:r>
      <w:r w:rsidRPr="007470CC">
        <w:rPr>
          <w:rStyle w:val="normaltextrun"/>
          <w:rFonts w:ascii="Calibri" w:hAnsi="Calibri" w:cs="Calibri"/>
          <w:color w:val="595959" w:themeColor="text1" w:themeTint="A6"/>
          <w:sz w:val="22"/>
          <w:szCs w:val="22"/>
          <w:lang w:val="en-US"/>
        </w:rPr>
        <w:t xml:space="preserve"> promoted among the staffing community</w:t>
      </w:r>
      <w:r w:rsidR="00D924C2" w:rsidRPr="007470CC">
        <w:rPr>
          <w:rStyle w:val="normaltextrun"/>
          <w:rFonts w:ascii="Calibri" w:hAnsi="Calibri" w:cs="Calibri"/>
          <w:color w:val="595959" w:themeColor="text1" w:themeTint="A6"/>
          <w:sz w:val="22"/>
          <w:szCs w:val="22"/>
          <w:lang w:val="en-US"/>
        </w:rPr>
        <w:t xml:space="preserve">.  It </w:t>
      </w:r>
      <w:r w:rsidRPr="007470CC">
        <w:rPr>
          <w:rStyle w:val="normaltextrun"/>
          <w:rFonts w:ascii="Calibri" w:hAnsi="Calibri" w:cs="Calibri"/>
          <w:color w:val="595959" w:themeColor="text1" w:themeTint="A6"/>
          <w:sz w:val="22"/>
          <w:szCs w:val="22"/>
          <w:lang w:val="en-US"/>
        </w:rPr>
        <w:t>is</w:t>
      </w:r>
      <w:r w:rsidR="00D924C2" w:rsidRPr="007470CC">
        <w:rPr>
          <w:rStyle w:val="normaltextrun"/>
          <w:rFonts w:ascii="Calibri" w:hAnsi="Calibri" w:cs="Calibri"/>
          <w:color w:val="595959" w:themeColor="text1" w:themeTint="A6"/>
          <w:sz w:val="22"/>
          <w:szCs w:val="22"/>
          <w:lang w:val="en-US"/>
        </w:rPr>
        <w:t xml:space="preserve"> anticipat</w:t>
      </w:r>
      <w:r w:rsidRPr="007470CC">
        <w:rPr>
          <w:rStyle w:val="normaltextrun"/>
          <w:rFonts w:ascii="Calibri" w:hAnsi="Calibri" w:cs="Calibri"/>
          <w:color w:val="595959" w:themeColor="text1" w:themeTint="A6"/>
          <w:sz w:val="22"/>
          <w:szCs w:val="22"/>
          <w:lang w:val="en-US"/>
        </w:rPr>
        <w:t>ed that this will encourage higher rates of disclosure.  </w:t>
      </w:r>
    </w:p>
    <w:p w14:paraId="1EFDDE55" w14:textId="77777777" w:rsidR="00DE5DCA" w:rsidRPr="00DE5DCA" w:rsidRDefault="00DE5DCA" w:rsidP="004848A5">
      <w:pPr>
        <w:pStyle w:val="paragraph"/>
        <w:spacing w:before="0" w:beforeAutospacing="0" w:after="0" w:afterAutospacing="0" w:line="276" w:lineRule="auto"/>
        <w:jc w:val="both"/>
        <w:textAlignment w:val="baseline"/>
        <w:rPr>
          <w:rFonts w:ascii="Calibri" w:hAnsi="Calibri" w:cs="Calibri"/>
          <w:color w:val="595959" w:themeColor="text1" w:themeTint="A6"/>
          <w:sz w:val="22"/>
          <w:szCs w:val="22"/>
        </w:rPr>
      </w:pPr>
    </w:p>
    <w:p w14:paraId="461F52B0" w14:textId="19CF61F2" w:rsidR="00425EE3" w:rsidRPr="008F0EF6" w:rsidRDefault="000946F8" w:rsidP="00114779">
      <w:pPr>
        <w:pStyle w:val="Heading2"/>
      </w:pPr>
      <w:bookmarkStart w:id="2" w:name="_Hlk127175488"/>
      <w:r>
        <w:lastRenderedPageBreak/>
        <w:t xml:space="preserve">Examples of </w:t>
      </w:r>
      <w:r w:rsidR="0056781B" w:rsidRPr="00425EE3">
        <w:t xml:space="preserve">Mainstreaming </w:t>
      </w:r>
      <w:r>
        <w:t xml:space="preserve">Equality </w:t>
      </w:r>
      <w:r w:rsidR="0056781B" w:rsidRPr="00425EE3">
        <w:t xml:space="preserve">  </w:t>
      </w:r>
      <w:bookmarkEnd w:id="2"/>
    </w:p>
    <w:p w14:paraId="25F601F3" w14:textId="5060845F" w:rsidR="0056781B" w:rsidRPr="0027084F" w:rsidRDefault="005A6F4B" w:rsidP="004848A5">
      <w:pPr>
        <w:pStyle w:val="ListParagraph"/>
        <w:spacing w:after="0" w:line="276" w:lineRule="auto"/>
        <w:ind w:left="0"/>
        <w:jc w:val="both"/>
        <w:rPr>
          <w:rFonts w:ascii="Calibri" w:hAnsi="Calibri" w:cs="Calibri"/>
          <w:color w:val="595959" w:themeColor="text1" w:themeTint="A6"/>
        </w:rPr>
      </w:pPr>
      <w:r w:rsidRPr="0027084F">
        <w:rPr>
          <w:rFonts w:ascii="Calibri" w:hAnsi="Calibri" w:cs="Calibri"/>
          <w:color w:val="595959" w:themeColor="text1" w:themeTint="A6"/>
        </w:rPr>
        <w:t xml:space="preserve">We are unable to highlight all </w:t>
      </w:r>
      <w:r w:rsidR="0056781B" w:rsidRPr="0027084F">
        <w:rPr>
          <w:rFonts w:ascii="Calibri" w:hAnsi="Calibri" w:cs="Calibri"/>
          <w:color w:val="595959" w:themeColor="text1" w:themeTint="A6"/>
        </w:rPr>
        <w:t xml:space="preserve">examples of mainstreaming across the University, so this report focusses </w:t>
      </w:r>
      <w:r w:rsidR="007734B5" w:rsidRPr="0027084F">
        <w:rPr>
          <w:rFonts w:ascii="Calibri" w:hAnsi="Calibri" w:cs="Calibri"/>
          <w:color w:val="595959" w:themeColor="text1" w:themeTint="A6"/>
        </w:rPr>
        <w:t>on key</w:t>
      </w:r>
      <w:r w:rsidR="0056781B" w:rsidRPr="0027084F">
        <w:rPr>
          <w:rFonts w:ascii="Calibri" w:hAnsi="Calibri" w:cs="Calibri"/>
          <w:color w:val="595959" w:themeColor="text1" w:themeTint="A6"/>
        </w:rPr>
        <w:t xml:space="preserve"> developments in mainstreaming activity.</w:t>
      </w:r>
      <w:r w:rsidRPr="0027084F">
        <w:rPr>
          <w:rFonts w:ascii="Calibri" w:hAnsi="Calibri" w:cs="Calibri"/>
          <w:color w:val="595959" w:themeColor="text1" w:themeTint="A6"/>
        </w:rPr>
        <w:t xml:space="preserve">  The following examples </w:t>
      </w:r>
      <w:r w:rsidR="0056781B" w:rsidRPr="0027084F">
        <w:rPr>
          <w:rFonts w:ascii="Calibri" w:hAnsi="Calibri" w:cs="Calibri"/>
          <w:color w:val="595959" w:themeColor="text1" w:themeTint="A6"/>
        </w:rPr>
        <w:t xml:space="preserve">are structured under </w:t>
      </w:r>
      <w:r w:rsidRPr="0027084F">
        <w:rPr>
          <w:rFonts w:ascii="Calibri" w:hAnsi="Calibri" w:cs="Calibri"/>
          <w:color w:val="595959" w:themeColor="text1" w:themeTint="A6"/>
        </w:rPr>
        <w:t>each of our e</w:t>
      </w:r>
      <w:r w:rsidR="0056781B" w:rsidRPr="0027084F">
        <w:rPr>
          <w:rFonts w:ascii="Calibri" w:hAnsi="Calibri" w:cs="Calibri"/>
          <w:color w:val="595959" w:themeColor="text1" w:themeTint="A6"/>
        </w:rPr>
        <w:t xml:space="preserve">quality </w:t>
      </w:r>
      <w:r w:rsidRPr="0027084F">
        <w:rPr>
          <w:rFonts w:ascii="Calibri" w:hAnsi="Calibri" w:cs="Calibri"/>
          <w:color w:val="595959" w:themeColor="text1" w:themeTint="A6"/>
        </w:rPr>
        <w:t>o</w:t>
      </w:r>
      <w:r w:rsidR="0056781B" w:rsidRPr="0027084F">
        <w:rPr>
          <w:rFonts w:ascii="Calibri" w:hAnsi="Calibri" w:cs="Calibri"/>
          <w:color w:val="595959" w:themeColor="text1" w:themeTint="A6"/>
        </w:rPr>
        <w:t xml:space="preserve">utcomes and incorporate </w:t>
      </w:r>
      <w:r w:rsidRPr="0027084F">
        <w:rPr>
          <w:rFonts w:ascii="Calibri" w:hAnsi="Calibri" w:cs="Calibri"/>
          <w:color w:val="595959" w:themeColor="text1" w:themeTint="A6"/>
        </w:rPr>
        <w:t xml:space="preserve">the </w:t>
      </w:r>
      <w:r w:rsidR="0056781B" w:rsidRPr="0027084F">
        <w:rPr>
          <w:rFonts w:ascii="Calibri" w:hAnsi="Calibri" w:cs="Calibri"/>
          <w:color w:val="595959" w:themeColor="text1" w:themeTint="A6"/>
        </w:rPr>
        <w:t>three components of the Equality Act General Duty</w:t>
      </w:r>
      <w:r w:rsidR="00A473D6" w:rsidRPr="0027084F">
        <w:rPr>
          <w:rFonts w:ascii="Calibri" w:hAnsi="Calibri" w:cs="Calibri"/>
          <w:color w:val="595959" w:themeColor="text1" w:themeTint="A6"/>
        </w:rPr>
        <w:t>:</w:t>
      </w:r>
    </w:p>
    <w:p w14:paraId="2AC89BE6" w14:textId="26C0AB8B" w:rsidR="0056781B" w:rsidRPr="0027084F" w:rsidRDefault="0056781B" w:rsidP="004848A5">
      <w:pPr>
        <w:pStyle w:val="ListParagraph"/>
        <w:numPr>
          <w:ilvl w:val="0"/>
          <w:numId w:val="4"/>
        </w:numPr>
        <w:spacing w:after="0" w:line="276" w:lineRule="auto"/>
        <w:ind w:left="567" w:hanging="425"/>
        <w:jc w:val="both"/>
        <w:rPr>
          <w:rFonts w:ascii="Calibri" w:hAnsi="Calibri" w:cs="Calibri"/>
          <w:color w:val="595959" w:themeColor="text1" w:themeTint="A6"/>
        </w:rPr>
      </w:pPr>
      <w:r w:rsidRPr="0027084F">
        <w:rPr>
          <w:rFonts w:ascii="Calibri" w:hAnsi="Calibri" w:cs="Calibri"/>
          <w:color w:val="595959" w:themeColor="text1" w:themeTint="A6"/>
        </w:rPr>
        <w:t>Elimination of discrimination, harassment, victimisation, and other conduct prohibited by the Act</w:t>
      </w:r>
      <w:r w:rsidR="007734B5">
        <w:rPr>
          <w:rFonts w:ascii="Calibri" w:hAnsi="Calibri" w:cs="Calibri"/>
          <w:color w:val="595959" w:themeColor="text1" w:themeTint="A6"/>
        </w:rPr>
        <w:t>.</w:t>
      </w:r>
    </w:p>
    <w:p w14:paraId="29354ECE" w14:textId="6B70685F" w:rsidR="0056781B" w:rsidRPr="0027084F" w:rsidRDefault="0056781B" w:rsidP="004848A5">
      <w:pPr>
        <w:pStyle w:val="ListParagraph"/>
        <w:numPr>
          <w:ilvl w:val="0"/>
          <w:numId w:val="4"/>
        </w:numPr>
        <w:spacing w:after="0" w:line="276" w:lineRule="auto"/>
        <w:ind w:left="567" w:hanging="425"/>
        <w:jc w:val="both"/>
        <w:rPr>
          <w:rFonts w:ascii="Calibri" w:hAnsi="Calibri" w:cs="Calibri"/>
          <w:color w:val="595959" w:themeColor="text1" w:themeTint="A6"/>
        </w:rPr>
      </w:pPr>
      <w:r w:rsidRPr="0027084F">
        <w:rPr>
          <w:rFonts w:ascii="Calibri" w:hAnsi="Calibri" w:cs="Calibri"/>
          <w:color w:val="595959" w:themeColor="text1" w:themeTint="A6"/>
        </w:rPr>
        <w:t>Advance equality of opportunity between people who share a protected characteristic and those who do not share it</w:t>
      </w:r>
      <w:r w:rsidR="007734B5">
        <w:rPr>
          <w:rFonts w:ascii="Calibri" w:hAnsi="Calibri" w:cs="Calibri"/>
          <w:color w:val="595959" w:themeColor="text1" w:themeTint="A6"/>
        </w:rPr>
        <w:t>.</w:t>
      </w:r>
      <w:r w:rsidR="00A473D6" w:rsidRPr="0027084F">
        <w:rPr>
          <w:rFonts w:ascii="Calibri" w:hAnsi="Calibri" w:cs="Calibri"/>
          <w:color w:val="595959" w:themeColor="text1" w:themeTint="A6"/>
        </w:rPr>
        <w:t xml:space="preserve"> </w:t>
      </w:r>
    </w:p>
    <w:p w14:paraId="37F706BA" w14:textId="0BA15587" w:rsidR="00412CF1" w:rsidRDefault="0056781B" w:rsidP="004848A5">
      <w:pPr>
        <w:pStyle w:val="ListParagraph"/>
        <w:numPr>
          <w:ilvl w:val="0"/>
          <w:numId w:val="4"/>
        </w:numPr>
        <w:spacing w:after="0" w:line="276" w:lineRule="auto"/>
        <w:ind w:left="567" w:hanging="425"/>
        <w:jc w:val="both"/>
        <w:rPr>
          <w:rFonts w:ascii="Calibri" w:hAnsi="Calibri" w:cs="Calibri"/>
          <w:color w:val="595959" w:themeColor="text1" w:themeTint="A6"/>
        </w:rPr>
      </w:pPr>
      <w:r w:rsidRPr="0027084F">
        <w:rPr>
          <w:rFonts w:ascii="Calibri" w:hAnsi="Calibri" w:cs="Calibri"/>
          <w:color w:val="595959" w:themeColor="text1" w:themeTint="A6"/>
        </w:rPr>
        <w:t>Foster good relations between people who share a protected characteristic and those who do not share it</w:t>
      </w:r>
      <w:r w:rsidR="00A473D6" w:rsidRPr="0027084F">
        <w:rPr>
          <w:rFonts w:ascii="Calibri" w:hAnsi="Calibri" w:cs="Calibri"/>
          <w:color w:val="595959" w:themeColor="text1" w:themeTint="A6"/>
        </w:rPr>
        <w:t>.</w:t>
      </w:r>
    </w:p>
    <w:p w14:paraId="003CE57C" w14:textId="77777777" w:rsidR="00514069" w:rsidRPr="00514069" w:rsidRDefault="00514069" w:rsidP="004848A5">
      <w:pPr>
        <w:pStyle w:val="ListParagraph"/>
        <w:spacing w:after="0" w:line="276" w:lineRule="auto"/>
        <w:ind w:left="567"/>
        <w:jc w:val="both"/>
        <w:rPr>
          <w:rFonts w:ascii="Calibri" w:hAnsi="Calibri" w:cs="Calibri"/>
          <w:color w:val="595959" w:themeColor="text1" w:themeTint="A6"/>
        </w:rPr>
      </w:pPr>
    </w:p>
    <w:p w14:paraId="2E1187D1" w14:textId="25B53424" w:rsidR="007716F8" w:rsidRPr="0027084F" w:rsidRDefault="00B94B51" w:rsidP="004848A5">
      <w:pPr>
        <w:spacing w:line="276" w:lineRule="auto"/>
        <w:jc w:val="both"/>
        <w:rPr>
          <w:rFonts w:ascii="Calibri" w:hAnsi="Calibri" w:cs="Calibri"/>
          <w:b/>
          <w:bCs/>
          <w:color w:val="595959" w:themeColor="text1" w:themeTint="A6"/>
          <w:u w:val="single"/>
        </w:rPr>
      </w:pPr>
      <w:r w:rsidRPr="0027084F">
        <w:rPr>
          <w:rFonts w:ascii="Calibri" w:hAnsi="Calibri" w:cs="Calibri"/>
          <w:b/>
          <w:bCs/>
          <w:color w:val="595959" w:themeColor="text1" w:themeTint="A6"/>
          <w:u w:val="single"/>
        </w:rPr>
        <w:t>Equality Outcome 1 – Gender Equality</w:t>
      </w:r>
    </w:p>
    <w:p w14:paraId="04027203" w14:textId="0E237C59" w:rsidR="003F1BFE" w:rsidRPr="0027084F" w:rsidRDefault="003F1BFE" w:rsidP="004848A5">
      <w:pPr>
        <w:spacing w:line="276" w:lineRule="auto"/>
        <w:jc w:val="both"/>
        <w:rPr>
          <w:rFonts w:ascii="Calibri" w:hAnsi="Calibri" w:cs="Calibri"/>
          <w:b/>
          <w:bCs/>
          <w:color w:val="595959" w:themeColor="text1" w:themeTint="A6"/>
        </w:rPr>
      </w:pPr>
      <w:r w:rsidRPr="0027084F">
        <w:rPr>
          <w:rFonts w:ascii="Calibri" w:hAnsi="Calibri" w:cs="Calibri"/>
          <w:b/>
          <w:bCs/>
          <w:color w:val="595959" w:themeColor="text1" w:themeTint="A6"/>
        </w:rPr>
        <w:t xml:space="preserve">Improving representation </w:t>
      </w:r>
      <w:r w:rsidR="0027084F">
        <w:rPr>
          <w:rFonts w:ascii="Calibri" w:hAnsi="Calibri" w:cs="Calibri"/>
          <w:b/>
          <w:bCs/>
          <w:color w:val="595959" w:themeColor="text1" w:themeTint="A6"/>
        </w:rPr>
        <w:t xml:space="preserve">of </w:t>
      </w:r>
      <w:r w:rsidRPr="0027084F">
        <w:rPr>
          <w:rFonts w:ascii="Calibri" w:hAnsi="Calibri" w:cs="Calibri"/>
          <w:b/>
          <w:bCs/>
          <w:color w:val="595959" w:themeColor="text1" w:themeTint="A6"/>
        </w:rPr>
        <w:t>women in professorial and senior leadership roles and in governance committees, so that representation better reflects the overall gender diversity of the university population.</w:t>
      </w:r>
    </w:p>
    <w:p w14:paraId="051BFEB7" w14:textId="2B612DDB" w:rsidR="008F4AFF" w:rsidRDefault="7009A14C" w:rsidP="004848A5">
      <w:pPr>
        <w:spacing w:after="0" w:line="276" w:lineRule="auto"/>
        <w:jc w:val="both"/>
        <w:rPr>
          <w:rFonts w:ascii="Calibri" w:hAnsi="Calibri" w:cs="Calibri"/>
          <w:color w:val="595959" w:themeColor="text1" w:themeTint="A6"/>
          <w:lang w:eastAsia="en-GB"/>
        </w:rPr>
      </w:pPr>
      <w:r w:rsidRPr="67DE1719">
        <w:rPr>
          <w:rFonts w:ascii="Calibri" w:hAnsi="Calibri" w:cs="Calibri"/>
          <w:color w:val="595959" w:themeColor="text1" w:themeTint="A6"/>
        </w:rPr>
        <w:t xml:space="preserve">The University strives to have a diverse representation on its governance body, Court. As of </w:t>
      </w:r>
      <w:r w:rsidR="46E2ACEE" w:rsidRPr="67DE1719">
        <w:rPr>
          <w:rFonts w:ascii="Calibri" w:hAnsi="Calibri" w:cs="Calibri"/>
          <w:color w:val="595959" w:themeColor="text1" w:themeTint="A6"/>
        </w:rPr>
        <w:t xml:space="preserve">April </w:t>
      </w:r>
      <w:r w:rsidRPr="67DE1719">
        <w:rPr>
          <w:rFonts w:ascii="Calibri" w:hAnsi="Calibri" w:cs="Calibri"/>
          <w:color w:val="595959" w:themeColor="text1" w:themeTint="A6"/>
        </w:rPr>
        <w:t>2023, 4</w:t>
      </w:r>
      <w:r w:rsidR="00847BB1">
        <w:rPr>
          <w:rFonts w:ascii="Calibri" w:hAnsi="Calibri" w:cs="Calibri"/>
          <w:color w:val="595959" w:themeColor="text1" w:themeTint="A6"/>
        </w:rPr>
        <w:t>0</w:t>
      </w:r>
      <w:r w:rsidRPr="67DE1719">
        <w:rPr>
          <w:rFonts w:ascii="Calibri" w:hAnsi="Calibri" w:cs="Calibri"/>
          <w:color w:val="595959" w:themeColor="text1" w:themeTint="A6"/>
        </w:rPr>
        <w:t xml:space="preserve">% of the membership of University Court, our governing body, </w:t>
      </w:r>
      <w:r w:rsidR="2DCBCCAF" w:rsidRPr="67DE1719">
        <w:rPr>
          <w:rFonts w:ascii="Calibri" w:hAnsi="Calibri" w:cs="Calibri"/>
          <w:color w:val="595959" w:themeColor="text1" w:themeTint="A6"/>
        </w:rPr>
        <w:t>were female</w:t>
      </w:r>
      <w:r w:rsidR="2DCBCCAF">
        <w:t xml:space="preserve">. </w:t>
      </w:r>
      <w:r>
        <w:t xml:space="preserve"> </w:t>
      </w:r>
    </w:p>
    <w:p w14:paraId="1C639F3D" w14:textId="77777777" w:rsidR="008F4AFF" w:rsidRDefault="008F4AFF" w:rsidP="004848A5">
      <w:pPr>
        <w:spacing w:after="0" w:line="276" w:lineRule="auto"/>
        <w:jc w:val="both"/>
        <w:rPr>
          <w:rFonts w:ascii="Calibri" w:hAnsi="Calibri" w:cs="Calibri"/>
          <w:color w:val="595959" w:themeColor="text1" w:themeTint="A6"/>
          <w:lang w:eastAsia="en-GB"/>
        </w:rPr>
      </w:pPr>
    </w:p>
    <w:p w14:paraId="60DC3D28" w14:textId="1E0762BD" w:rsidR="00A473D6" w:rsidRPr="0027084F" w:rsidRDefault="00514069" w:rsidP="004848A5">
      <w:pPr>
        <w:spacing w:after="0" w:line="276" w:lineRule="auto"/>
        <w:jc w:val="both"/>
        <w:rPr>
          <w:rFonts w:ascii="Calibri" w:hAnsi="Calibri" w:cs="Calibri"/>
          <w:color w:val="595959" w:themeColor="text1" w:themeTint="A6"/>
          <w:lang w:eastAsia="en-GB"/>
        </w:rPr>
      </w:pPr>
      <w:r>
        <w:rPr>
          <w:rFonts w:ascii="Calibri" w:hAnsi="Calibri" w:cs="Calibri"/>
          <w:color w:val="595959" w:themeColor="text1" w:themeTint="A6"/>
          <w:lang w:eastAsia="en-GB"/>
        </w:rPr>
        <w:t xml:space="preserve">Table 1: </w:t>
      </w:r>
      <w:r w:rsidR="00CE6175">
        <w:rPr>
          <w:rFonts w:ascii="Calibri" w:hAnsi="Calibri" w:cs="Calibri"/>
          <w:color w:val="595959" w:themeColor="text1" w:themeTint="A6"/>
          <w:lang w:eastAsia="en-GB"/>
        </w:rPr>
        <w:t xml:space="preserve">Membership of University Court </w:t>
      </w:r>
    </w:p>
    <w:tbl>
      <w:tblPr>
        <w:tblStyle w:val="TableGridLight"/>
        <w:tblW w:w="8789" w:type="dxa"/>
        <w:tblLayout w:type="fixed"/>
        <w:tblLook w:val="01E0" w:firstRow="1" w:lastRow="1" w:firstColumn="1" w:lastColumn="1" w:noHBand="0" w:noVBand="0"/>
      </w:tblPr>
      <w:tblGrid>
        <w:gridCol w:w="3686"/>
        <w:gridCol w:w="1559"/>
        <w:gridCol w:w="1701"/>
        <w:gridCol w:w="1843"/>
      </w:tblGrid>
      <w:tr w:rsidR="006C6E60" w:rsidRPr="0027084F" w14:paraId="100B0E2D" w14:textId="1D190784" w:rsidTr="00621E76">
        <w:trPr>
          <w:trHeight w:val="311"/>
        </w:trPr>
        <w:tc>
          <w:tcPr>
            <w:tcW w:w="3686" w:type="dxa"/>
            <w:tcBorders>
              <w:top w:val="single" w:sz="4" w:space="0" w:color="auto"/>
              <w:left w:val="single" w:sz="4" w:space="0" w:color="auto"/>
              <w:bottom w:val="single" w:sz="4" w:space="0" w:color="auto"/>
              <w:right w:val="single" w:sz="4" w:space="0" w:color="auto"/>
            </w:tcBorders>
          </w:tcPr>
          <w:p w14:paraId="5E2D6520" w14:textId="3035DAAB" w:rsidR="006C6E60" w:rsidRPr="0027084F" w:rsidRDefault="006C6E60" w:rsidP="004848A5">
            <w:pPr>
              <w:pStyle w:val="TableParagraph"/>
              <w:spacing w:before="0" w:line="276" w:lineRule="auto"/>
              <w:ind w:left="142"/>
              <w:rPr>
                <w:b/>
                <w:bCs/>
                <w:color w:val="595959" w:themeColor="text1" w:themeTint="A6"/>
              </w:rPr>
            </w:pPr>
            <w:r w:rsidRPr="0027084F">
              <w:rPr>
                <w:b/>
                <w:bCs/>
                <w:color w:val="595959" w:themeColor="text1" w:themeTint="A6"/>
              </w:rPr>
              <w:t xml:space="preserve">Category of Membership </w:t>
            </w:r>
          </w:p>
        </w:tc>
        <w:tc>
          <w:tcPr>
            <w:tcW w:w="1559" w:type="dxa"/>
            <w:tcBorders>
              <w:top w:val="single" w:sz="4" w:space="0" w:color="auto"/>
              <w:left w:val="single" w:sz="4" w:space="0" w:color="auto"/>
              <w:bottom w:val="single" w:sz="4" w:space="0" w:color="auto"/>
              <w:right w:val="single" w:sz="4" w:space="0" w:color="auto"/>
            </w:tcBorders>
          </w:tcPr>
          <w:p w14:paraId="0E8D6800" w14:textId="36AB22E4" w:rsidR="006C6E60" w:rsidRPr="0027084F" w:rsidRDefault="006C6E60" w:rsidP="004848A5">
            <w:pPr>
              <w:pStyle w:val="TableParagraph"/>
              <w:spacing w:before="0" w:line="276" w:lineRule="auto"/>
              <w:ind w:left="142"/>
              <w:rPr>
                <w:b/>
                <w:color w:val="595959" w:themeColor="text1" w:themeTint="A6"/>
              </w:rPr>
            </w:pPr>
            <w:r w:rsidRPr="0027084F">
              <w:rPr>
                <w:b/>
                <w:color w:val="595959" w:themeColor="text1" w:themeTint="A6"/>
              </w:rPr>
              <w:t xml:space="preserve">Sex  </w:t>
            </w:r>
          </w:p>
        </w:tc>
        <w:tc>
          <w:tcPr>
            <w:tcW w:w="1701" w:type="dxa"/>
            <w:tcBorders>
              <w:top w:val="single" w:sz="4" w:space="0" w:color="auto"/>
              <w:left w:val="single" w:sz="4" w:space="0" w:color="auto"/>
              <w:bottom w:val="single" w:sz="4" w:space="0" w:color="auto"/>
              <w:right w:val="single" w:sz="4" w:space="0" w:color="auto"/>
            </w:tcBorders>
          </w:tcPr>
          <w:p w14:paraId="4EA6D7D2" w14:textId="46626A18" w:rsidR="006C6E60" w:rsidRPr="0027084F" w:rsidRDefault="000E0EA0" w:rsidP="004848A5">
            <w:pPr>
              <w:pStyle w:val="TableParagraph"/>
              <w:spacing w:before="0" w:line="276" w:lineRule="auto"/>
              <w:ind w:left="142"/>
              <w:rPr>
                <w:b/>
                <w:color w:val="595959" w:themeColor="text1" w:themeTint="A6"/>
              </w:rPr>
            </w:pPr>
            <w:r w:rsidRPr="0027084F">
              <w:rPr>
                <w:b/>
                <w:color w:val="595959" w:themeColor="text1" w:themeTint="A6"/>
              </w:rPr>
              <w:t>Proportion of Membership at April 202</w:t>
            </w:r>
            <w:r>
              <w:rPr>
                <w:b/>
                <w:color w:val="595959" w:themeColor="text1" w:themeTint="A6"/>
              </w:rPr>
              <w:t>1</w:t>
            </w:r>
          </w:p>
        </w:tc>
        <w:tc>
          <w:tcPr>
            <w:tcW w:w="1843" w:type="dxa"/>
            <w:tcBorders>
              <w:top w:val="single" w:sz="4" w:space="0" w:color="auto"/>
              <w:left w:val="single" w:sz="4" w:space="0" w:color="auto"/>
              <w:bottom w:val="single" w:sz="4" w:space="0" w:color="auto"/>
              <w:right w:val="single" w:sz="4" w:space="0" w:color="auto"/>
            </w:tcBorders>
          </w:tcPr>
          <w:p w14:paraId="6442108B" w14:textId="60664661" w:rsidR="006C6E60" w:rsidRPr="0027084F" w:rsidRDefault="006C6E60" w:rsidP="004848A5">
            <w:pPr>
              <w:pStyle w:val="TableParagraph"/>
              <w:spacing w:before="0" w:line="276" w:lineRule="auto"/>
              <w:ind w:left="142"/>
              <w:rPr>
                <w:b/>
                <w:color w:val="595959" w:themeColor="text1" w:themeTint="A6"/>
                <w:highlight w:val="yellow"/>
              </w:rPr>
            </w:pPr>
            <w:r w:rsidRPr="0027084F">
              <w:rPr>
                <w:b/>
                <w:color w:val="595959" w:themeColor="text1" w:themeTint="A6"/>
              </w:rPr>
              <w:t>Proportion of Membership at April 2023</w:t>
            </w:r>
          </w:p>
        </w:tc>
      </w:tr>
      <w:tr w:rsidR="00621E76" w:rsidRPr="0027084F" w14:paraId="0431735A" w14:textId="55818A2C" w:rsidTr="00621E76">
        <w:trPr>
          <w:trHeight w:val="323"/>
        </w:trPr>
        <w:tc>
          <w:tcPr>
            <w:tcW w:w="3686" w:type="dxa"/>
            <w:tcBorders>
              <w:top w:val="single" w:sz="4" w:space="0" w:color="auto"/>
              <w:left w:val="single" w:sz="4" w:space="0" w:color="auto"/>
              <w:bottom w:val="nil"/>
              <w:right w:val="single" w:sz="4" w:space="0" w:color="auto"/>
            </w:tcBorders>
          </w:tcPr>
          <w:p w14:paraId="132B99F6" w14:textId="3F45F795" w:rsidR="00621E76" w:rsidRPr="0027084F" w:rsidRDefault="00621E76" w:rsidP="004848A5">
            <w:pPr>
              <w:pStyle w:val="TableParagraph"/>
              <w:spacing w:before="0" w:line="276" w:lineRule="auto"/>
              <w:ind w:left="142"/>
              <w:rPr>
                <w:color w:val="595959" w:themeColor="text1" w:themeTint="A6"/>
              </w:rPr>
            </w:pPr>
            <w:r w:rsidRPr="0027084F">
              <w:rPr>
                <w:color w:val="595959" w:themeColor="text1" w:themeTint="A6"/>
              </w:rPr>
              <w:t>All members of University Court</w:t>
            </w:r>
            <w:r>
              <w:rPr>
                <w:rStyle w:val="FootnoteReference"/>
                <w:color w:val="595959" w:themeColor="text1" w:themeTint="A6"/>
              </w:rPr>
              <w:footnoteReference w:id="3"/>
            </w:r>
          </w:p>
        </w:tc>
        <w:tc>
          <w:tcPr>
            <w:tcW w:w="1559" w:type="dxa"/>
            <w:tcBorders>
              <w:top w:val="single" w:sz="4" w:space="0" w:color="auto"/>
              <w:left w:val="single" w:sz="4" w:space="0" w:color="auto"/>
              <w:bottom w:val="single" w:sz="4" w:space="0" w:color="auto"/>
              <w:right w:val="single" w:sz="4" w:space="0" w:color="auto"/>
            </w:tcBorders>
          </w:tcPr>
          <w:p w14:paraId="0ABE1C08" w14:textId="1EA2AAF1" w:rsidR="00621E76" w:rsidRPr="0027084F" w:rsidRDefault="00621E76" w:rsidP="004848A5">
            <w:pPr>
              <w:pStyle w:val="TableParagraph"/>
              <w:spacing w:before="0" w:line="276" w:lineRule="auto"/>
              <w:rPr>
                <w:color w:val="595959" w:themeColor="text1" w:themeTint="A6"/>
              </w:rPr>
            </w:pPr>
            <w:r w:rsidRPr="0027084F">
              <w:rPr>
                <w:color w:val="595959" w:themeColor="text1" w:themeTint="A6"/>
              </w:rPr>
              <w:t>Female</w:t>
            </w:r>
          </w:p>
        </w:tc>
        <w:tc>
          <w:tcPr>
            <w:tcW w:w="1701" w:type="dxa"/>
            <w:tcBorders>
              <w:top w:val="single" w:sz="4" w:space="0" w:color="auto"/>
              <w:left w:val="single" w:sz="4" w:space="0" w:color="auto"/>
              <w:bottom w:val="single" w:sz="4" w:space="0" w:color="auto"/>
              <w:right w:val="single" w:sz="4" w:space="0" w:color="auto"/>
            </w:tcBorders>
          </w:tcPr>
          <w:p w14:paraId="55B2A31B" w14:textId="522448DA" w:rsidR="00621E76" w:rsidRPr="0027084F" w:rsidRDefault="00621E76" w:rsidP="004848A5">
            <w:pPr>
              <w:pStyle w:val="TableParagraph"/>
              <w:spacing w:before="0" w:line="276" w:lineRule="auto"/>
              <w:ind w:left="142"/>
              <w:rPr>
                <w:color w:val="595959" w:themeColor="text1" w:themeTint="A6"/>
              </w:rPr>
            </w:pPr>
            <w:r>
              <w:rPr>
                <w:color w:val="595959" w:themeColor="text1" w:themeTint="A6"/>
              </w:rPr>
              <w:t>42%</w:t>
            </w:r>
          </w:p>
        </w:tc>
        <w:tc>
          <w:tcPr>
            <w:tcW w:w="1843" w:type="dxa"/>
            <w:tcBorders>
              <w:top w:val="single" w:sz="4" w:space="0" w:color="auto"/>
              <w:left w:val="single" w:sz="4" w:space="0" w:color="auto"/>
              <w:bottom w:val="single" w:sz="4" w:space="0" w:color="auto"/>
              <w:right w:val="single" w:sz="4" w:space="0" w:color="auto"/>
            </w:tcBorders>
          </w:tcPr>
          <w:p w14:paraId="659EA67B" w14:textId="3167F628" w:rsidR="00621E76" w:rsidRPr="0027084F" w:rsidRDefault="00621E76" w:rsidP="004848A5">
            <w:pPr>
              <w:pStyle w:val="TableParagraph"/>
              <w:spacing w:before="0" w:line="276" w:lineRule="auto"/>
              <w:ind w:left="142"/>
              <w:rPr>
                <w:color w:val="595959" w:themeColor="text1" w:themeTint="A6"/>
              </w:rPr>
            </w:pPr>
            <w:r>
              <w:rPr>
                <w:color w:val="595959" w:themeColor="text1" w:themeTint="A6"/>
              </w:rPr>
              <w:t>40</w:t>
            </w:r>
            <w:r w:rsidRPr="0027084F">
              <w:rPr>
                <w:color w:val="595959" w:themeColor="text1" w:themeTint="A6"/>
              </w:rPr>
              <w:t>%</w:t>
            </w:r>
          </w:p>
        </w:tc>
      </w:tr>
      <w:tr w:rsidR="00621E76" w:rsidRPr="0027084F" w14:paraId="759C2DE3" w14:textId="12659720" w:rsidTr="00621E76">
        <w:trPr>
          <w:trHeight w:val="323"/>
        </w:trPr>
        <w:tc>
          <w:tcPr>
            <w:tcW w:w="3686" w:type="dxa"/>
            <w:tcBorders>
              <w:top w:val="nil"/>
              <w:left w:val="single" w:sz="4" w:space="0" w:color="auto"/>
              <w:bottom w:val="single" w:sz="4" w:space="0" w:color="auto"/>
              <w:right w:val="single" w:sz="4" w:space="0" w:color="auto"/>
            </w:tcBorders>
          </w:tcPr>
          <w:p w14:paraId="7822F97E" w14:textId="77777777" w:rsidR="00621E76" w:rsidRPr="0027084F" w:rsidRDefault="00621E76" w:rsidP="004848A5">
            <w:pPr>
              <w:pStyle w:val="TableParagraph"/>
              <w:spacing w:before="0" w:line="276" w:lineRule="auto"/>
              <w:ind w:left="142"/>
              <w:rPr>
                <w:color w:val="595959" w:themeColor="text1" w:themeTint="A6"/>
              </w:rPr>
            </w:pPr>
          </w:p>
        </w:tc>
        <w:tc>
          <w:tcPr>
            <w:tcW w:w="1559" w:type="dxa"/>
            <w:tcBorders>
              <w:top w:val="single" w:sz="4" w:space="0" w:color="auto"/>
              <w:left w:val="single" w:sz="4" w:space="0" w:color="auto"/>
              <w:bottom w:val="single" w:sz="4" w:space="0" w:color="auto"/>
              <w:right w:val="single" w:sz="4" w:space="0" w:color="auto"/>
            </w:tcBorders>
          </w:tcPr>
          <w:p w14:paraId="70CA40A5" w14:textId="7EC74735" w:rsidR="00621E76" w:rsidRPr="0027084F" w:rsidRDefault="00621E76" w:rsidP="004848A5">
            <w:pPr>
              <w:pStyle w:val="TableParagraph"/>
              <w:spacing w:before="0" w:line="276" w:lineRule="auto"/>
              <w:rPr>
                <w:color w:val="595959" w:themeColor="text1" w:themeTint="A6"/>
              </w:rPr>
            </w:pPr>
            <w:r w:rsidRPr="0027084F">
              <w:rPr>
                <w:color w:val="595959" w:themeColor="text1" w:themeTint="A6"/>
              </w:rPr>
              <w:t>Male</w:t>
            </w:r>
          </w:p>
        </w:tc>
        <w:tc>
          <w:tcPr>
            <w:tcW w:w="1701" w:type="dxa"/>
            <w:tcBorders>
              <w:top w:val="single" w:sz="4" w:space="0" w:color="auto"/>
              <w:left w:val="single" w:sz="4" w:space="0" w:color="auto"/>
              <w:bottom w:val="single" w:sz="4" w:space="0" w:color="auto"/>
              <w:right w:val="single" w:sz="4" w:space="0" w:color="auto"/>
            </w:tcBorders>
          </w:tcPr>
          <w:p w14:paraId="1A602EB7" w14:textId="4DB48847" w:rsidR="00621E76" w:rsidRPr="0027084F" w:rsidRDefault="00621E76" w:rsidP="004848A5">
            <w:pPr>
              <w:pStyle w:val="TableParagraph"/>
              <w:spacing w:before="0" w:line="276" w:lineRule="auto"/>
              <w:ind w:left="142"/>
              <w:rPr>
                <w:color w:val="595959" w:themeColor="text1" w:themeTint="A6"/>
              </w:rPr>
            </w:pPr>
            <w:r>
              <w:rPr>
                <w:color w:val="595959" w:themeColor="text1" w:themeTint="A6"/>
              </w:rPr>
              <w:t>58%</w:t>
            </w:r>
          </w:p>
        </w:tc>
        <w:tc>
          <w:tcPr>
            <w:tcW w:w="1843" w:type="dxa"/>
            <w:tcBorders>
              <w:top w:val="single" w:sz="4" w:space="0" w:color="auto"/>
              <w:left w:val="single" w:sz="4" w:space="0" w:color="auto"/>
              <w:bottom w:val="single" w:sz="4" w:space="0" w:color="auto"/>
              <w:right w:val="single" w:sz="4" w:space="0" w:color="auto"/>
            </w:tcBorders>
          </w:tcPr>
          <w:p w14:paraId="5E636351" w14:textId="5B6D64E6" w:rsidR="00621E76" w:rsidRPr="0027084F" w:rsidRDefault="00621E76" w:rsidP="004848A5">
            <w:pPr>
              <w:pStyle w:val="TableParagraph"/>
              <w:spacing w:before="0" w:line="276" w:lineRule="auto"/>
              <w:ind w:left="142"/>
              <w:rPr>
                <w:color w:val="595959" w:themeColor="text1" w:themeTint="A6"/>
              </w:rPr>
            </w:pPr>
            <w:r>
              <w:rPr>
                <w:color w:val="595959" w:themeColor="text1" w:themeTint="A6"/>
              </w:rPr>
              <w:t>60</w:t>
            </w:r>
            <w:r w:rsidRPr="0027084F">
              <w:rPr>
                <w:color w:val="595959" w:themeColor="text1" w:themeTint="A6"/>
              </w:rPr>
              <w:t>%</w:t>
            </w:r>
          </w:p>
        </w:tc>
      </w:tr>
      <w:tr w:rsidR="00621E76" w:rsidRPr="0027084F" w14:paraId="1EF18158" w14:textId="25E5F936" w:rsidTr="00621E76">
        <w:trPr>
          <w:trHeight w:val="323"/>
        </w:trPr>
        <w:tc>
          <w:tcPr>
            <w:tcW w:w="3686" w:type="dxa"/>
            <w:tcBorders>
              <w:top w:val="single" w:sz="4" w:space="0" w:color="auto"/>
              <w:left w:val="single" w:sz="4" w:space="0" w:color="auto"/>
              <w:bottom w:val="nil"/>
              <w:right w:val="single" w:sz="4" w:space="0" w:color="auto"/>
            </w:tcBorders>
          </w:tcPr>
          <w:p w14:paraId="039954FB" w14:textId="7F892ACB" w:rsidR="00621E76" w:rsidRPr="0027084F" w:rsidRDefault="00621E76" w:rsidP="004848A5">
            <w:pPr>
              <w:pStyle w:val="TableParagraph"/>
              <w:spacing w:before="0" w:line="276" w:lineRule="auto"/>
              <w:ind w:left="142"/>
              <w:rPr>
                <w:color w:val="595959" w:themeColor="text1" w:themeTint="A6"/>
              </w:rPr>
            </w:pPr>
            <w:r w:rsidRPr="0027084F">
              <w:rPr>
                <w:color w:val="595959" w:themeColor="text1" w:themeTint="A6"/>
              </w:rPr>
              <w:t>Non-Executive Members of University Court</w:t>
            </w:r>
            <w:r>
              <w:rPr>
                <w:rStyle w:val="FootnoteReference"/>
                <w:color w:val="595959" w:themeColor="text1" w:themeTint="A6"/>
              </w:rPr>
              <w:footnoteReference w:id="4"/>
            </w:r>
            <w:r w:rsidRPr="0027084F">
              <w:rPr>
                <w:color w:val="595959" w:themeColor="text1" w:themeTint="A6"/>
              </w:rPr>
              <w:t xml:space="preserve"> </w:t>
            </w:r>
          </w:p>
        </w:tc>
        <w:tc>
          <w:tcPr>
            <w:tcW w:w="1559" w:type="dxa"/>
            <w:tcBorders>
              <w:top w:val="single" w:sz="4" w:space="0" w:color="auto"/>
              <w:left w:val="single" w:sz="4" w:space="0" w:color="auto"/>
              <w:bottom w:val="single" w:sz="4" w:space="0" w:color="auto"/>
              <w:right w:val="single" w:sz="4" w:space="0" w:color="auto"/>
            </w:tcBorders>
          </w:tcPr>
          <w:p w14:paraId="2C5DC9DF" w14:textId="7DF8D12E" w:rsidR="00621E76" w:rsidRPr="0027084F" w:rsidRDefault="00621E76" w:rsidP="004848A5">
            <w:pPr>
              <w:pStyle w:val="TableParagraph"/>
              <w:spacing w:before="0" w:line="276" w:lineRule="auto"/>
              <w:ind w:left="142"/>
              <w:rPr>
                <w:color w:val="595959" w:themeColor="text1" w:themeTint="A6"/>
              </w:rPr>
            </w:pPr>
            <w:r w:rsidRPr="0027084F">
              <w:rPr>
                <w:color w:val="595959" w:themeColor="text1" w:themeTint="A6"/>
              </w:rPr>
              <w:t>Female</w:t>
            </w:r>
          </w:p>
        </w:tc>
        <w:tc>
          <w:tcPr>
            <w:tcW w:w="1701" w:type="dxa"/>
            <w:tcBorders>
              <w:top w:val="single" w:sz="4" w:space="0" w:color="auto"/>
              <w:left w:val="single" w:sz="4" w:space="0" w:color="auto"/>
              <w:bottom w:val="single" w:sz="4" w:space="0" w:color="auto"/>
              <w:right w:val="single" w:sz="4" w:space="0" w:color="auto"/>
            </w:tcBorders>
          </w:tcPr>
          <w:p w14:paraId="3EB053B6" w14:textId="290E6987" w:rsidR="00621E76" w:rsidRPr="0027084F" w:rsidRDefault="00621E76" w:rsidP="004848A5">
            <w:pPr>
              <w:pStyle w:val="TableParagraph"/>
              <w:spacing w:before="0" w:line="276" w:lineRule="auto"/>
              <w:ind w:left="142"/>
              <w:rPr>
                <w:color w:val="595959" w:themeColor="text1" w:themeTint="A6"/>
              </w:rPr>
            </w:pPr>
            <w:r>
              <w:rPr>
                <w:color w:val="595959" w:themeColor="text1" w:themeTint="A6"/>
              </w:rPr>
              <w:t>42%</w:t>
            </w:r>
          </w:p>
        </w:tc>
        <w:tc>
          <w:tcPr>
            <w:tcW w:w="1843" w:type="dxa"/>
            <w:tcBorders>
              <w:top w:val="single" w:sz="4" w:space="0" w:color="auto"/>
              <w:left w:val="single" w:sz="4" w:space="0" w:color="auto"/>
              <w:bottom w:val="single" w:sz="4" w:space="0" w:color="auto"/>
              <w:right w:val="single" w:sz="4" w:space="0" w:color="auto"/>
            </w:tcBorders>
          </w:tcPr>
          <w:p w14:paraId="02965DD8" w14:textId="003F74B1" w:rsidR="00621E76" w:rsidRPr="0027084F" w:rsidRDefault="00621E76" w:rsidP="004848A5">
            <w:pPr>
              <w:pStyle w:val="TableParagraph"/>
              <w:spacing w:before="0" w:line="276" w:lineRule="auto"/>
              <w:ind w:left="142"/>
              <w:rPr>
                <w:color w:val="595959" w:themeColor="text1" w:themeTint="A6"/>
              </w:rPr>
            </w:pPr>
            <w:r w:rsidRPr="0027084F">
              <w:rPr>
                <w:color w:val="595959" w:themeColor="text1" w:themeTint="A6"/>
              </w:rPr>
              <w:t>4</w:t>
            </w:r>
            <w:r>
              <w:rPr>
                <w:color w:val="595959" w:themeColor="text1" w:themeTint="A6"/>
              </w:rPr>
              <w:t>0</w:t>
            </w:r>
            <w:r w:rsidRPr="0027084F">
              <w:rPr>
                <w:color w:val="595959" w:themeColor="text1" w:themeTint="A6"/>
              </w:rPr>
              <w:t>%</w:t>
            </w:r>
          </w:p>
        </w:tc>
      </w:tr>
      <w:tr w:rsidR="00621E76" w:rsidRPr="0027084F" w14:paraId="31E568DC" w14:textId="5D9AD70C" w:rsidTr="00621E76">
        <w:trPr>
          <w:trHeight w:val="323"/>
        </w:trPr>
        <w:tc>
          <w:tcPr>
            <w:tcW w:w="3686" w:type="dxa"/>
            <w:tcBorders>
              <w:top w:val="nil"/>
              <w:left w:val="single" w:sz="4" w:space="0" w:color="auto"/>
              <w:bottom w:val="single" w:sz="4" w:space="0" w:color="auto"/>
              <w:right w:val="single" w:sz="4" w:space="0" w:color="auto"/>
            </w:tcBorders>
          </w:tcPr>
          <w:p w14:paraId="31FBD7D3" w14:textId="77777777" w:rsidR="00621E76" w:rsidRPr="0027084F" w:rsidRDefault="00621E76" w:rsidP="004848A5">
            <w:pPr>
              <w:pStyle w:val="TableParagraph"/>
              <w:spacing w:before="0" w:line="276" w:lineRule="auto"/>
              <w:ind w:left="142"/>
              <w:rPr>
                <w:color w:val="595959" w:themeColor="text1" w:themeTint="A6"/>
              </w:rPr>
            </w:pPr>
          </w:p>
        </w:tc>
        <w:tc>
          <w:tcPr>
            <w:tcW w:w="1559" w:type="dxa"/>
            <w:tcBorders>
              <w:top w:val="single" w:sz="4" w:space="0" w:color="auto"/>
              <w:left w:val="single" w:sz="4" w:space="0" w:color="auto"/>
              <w:bottom w:val="single" w:sz="4" w:space="0" w:color="auto"/>
              <w:right w:val="single" w:sz="4" w:space="0" w:color="auto"/>
            </w:tcBorders>
          </w:tcPr>
          <w:p w14:paraId="25937EBD" w14:textId="50434BC2" w:rsidR="00621E76" w:rsidRPr="0027084F" w:rsidRDefault="00621E76" w:rsidP="004848A5">
            <w:pPr>
              <w:pStyle w:val="TableParagraph"/>
              <w:spacing w:before="0" w:line="276" w:lineRule="auto"/>
              <w:ind w:left="142"/>
              <w:rPr>
                <w:color w:val="595959" w:themeColor="text1" w:themeTint="A6"/>
              </w:rPr>
            </w:pPr>
            <w:r w:rsidRPr="0027084F">
              <w:rPr>
                <w:color w:val="595959" w:themeColor="text1" w:themeTint="A6"/>
              </w:rPr>
              <w:t xml:space="preserve">Male </w:t>
            </w:r>
          </w:p>
        </w:tc>
        <w:tc>
          <w:tcPr>
            <w:tcW w:w="1701" w:type="dxa"/>
            <w:tcBorders>
              <w:top w:val="single" w:sz="4" w:space="0" w:color="auto"/>
              <w:left w:val="single" w:sz="4" w:space="0" w:color="auto"/>
              <w:bottom w:val="single" w:sz="4" w:space="0" w:color="auto"/>
              <w:right w:val="single" w:sz="4" w:space="0" w:color="auto"/>
            </w:tcBorders>
          </w:tcPr>
          <w:p w14:paraId="2C674177" w14:textId="1DB26B9B" w:rsidR="00621E76" w:rsidRPr="0027084F" w:rsidRDefault="00621E76" w:rsidP="004848A5">
            <w:pPr>
              <w:pStyle w:val="TableParagraph"/>
              <w:spacing w:before="0" w:line="276" w:lineRule="auto"/>
              <w:ind w:left="142"/>
              <w:rPr>
                <w:color w:val="595959" w:themeColor="text1" w:themeTint="A6"/>
              </w:rPr>
            </w:pPr>
            <w:r>
              <w:rPr>
                <w:color w:val="595959" w:themeColor="text1" w:themeTint="A6"/>
              </w:rPr>
              <w:t>58%</w:t>
            </w:r>
          </w:p>
        </w:tc>
        <w:tc>
          <w:tcPr>
            <w:tcW w:w="1843" w:type="dxa"/>
            <w:tcBorders>
              <w:top w:val="single" w:sz="4" w:space="0" w:color="auto"/>
              <w:left w:val="single" w:sz="4" w:space="0" w:color="auto"/>
              <w:bottom w:val="single" w:sz="4" w:space="0" w:color="auto"/>
              <w:right w:val="single" w:sz="4" w:space="0" w:color="auto"/>
            </w:tcBorders>
          </w:tcPr>
          <w:p w14:paraId="1838CE51" w14:textId="1FE2724E" w:rsidR="00621E76" w:rsidRPr="0027084F" w:rsidRDefault="00621E76" w:rsidP="004848A5">
            <w:pPr>
              <w:pStyle w:val="TableParagraph"/>
              <w:spacing w:before="0" w:line="276" w:lineRule="auto"/>
              <w:ind w:left="142"/>
              <w:rPr>
                <w:color w:val="595959" w:themeColor="text1" w:themeTint="A6"/>
              </w:rPr>
            </w:pPr>
            <w:r>
              <w:rPr>
                <w:color w:val="595959" w:themeColor="text1" w:themeTint="A6"/>
              </w:rPr>
              <w:t>60</w:t>
            </w:r>
            <w:r w:rsidRPr="0027084F">
              <w:rPr>
                <w:color w:val="595959" w:themeColor="text1" w:themeTint="A6"/>
              </w:rPr>
              <w:t>%</w:t>
            </w:r>
          </w:p>
        </w:tc>
      </w:tr>
    </w:tbl>
    <w:p w14:paraId="29E82A21" w14:textId="77777777" w:rsidR="008A7F70" w:rsidRPr="0027084F" w:rsidRDefault="008A7F70" w:rsidP="004848A5">
      <w:pPr>
        <w:spacing w:after="0" w:line="276" w:lineRule="auto"/>
        <w:jc w:val="both"/>
        <w:rPr>
          <w:rFonts w:ascii="Calibri" w:hAnsi="Calibri" w:cs="Calibri"/>
          <w:color w:val="595959" w:themeColor="text1" w:themeTint="A6"/>
        </w:rPr>
      </w:pPr>
    </w:p>
    <w:p w14:paraId="684B8401" w14:textId="77FAF05A" w:rsidR="00B80D9F" w:rsidRDefault="00A473D6" w:rsidP="004848A5">
      <w:pPr>
        <w:spacing w:after="0" w:line="276" w:lineRule="auto"/>
        <w:jc w:val="both"/>
        <w:rPr>
          <w:color w:val="595959" w:themeColor="text1" w:themeTint="A6"/>
        </w:rPr>
      </w:pPr>
      <w:r w:rsidRPr="7C90D65F">
        <w:rPr>
          <w:color w:val="595959" w:themeColor="text1" w:themeTint="A6"/>
        </w:rPr>
        <w:t xml:space="preserve">There is good representation of female leaders, and this reassures us that our culture is one in which women are encouraged, supported and empowered to progress into senior positions.  </w:t>
      </w:r>
      <w:r w:rsidR="00412CF1" w:rsidRPr="7C90D65F">
        <w:rPr>
          <w:color w:val="595959" w:themeColor="text1" w:themeTint="A6"/>
        </w:rPr>
        <w:t xml:space="preserve"> </w:t>
      </w:r>
      <w:r w:rsidRPr="7C90D65F">
        <w:rPr>
          <w:color w:val="595959" w:themeColor="text1" w:themeTint="A6"/>
        </w:rPr>
        <w:t xml:space="preserve">The proportion of women in the role of Institutional Dean and Dean of Faculty is currently 56%. In addition, 55% of our </w:t>
      </w:r>
      <w:r w:rsidR="6F441D8C" w:rsidRPr="238EF1CA">
        <w:rPr>
          <w:color w:val="595959" w:themeColor="text1" w:themeTint="A6"/>
        </w:rPr>
        <w:t>Executive</w:t>
      </w:r>
      <w:r w:rsidRPr="238EF1CA">
        <w:rPr>
          <w:color w:val="595959" w:themeColor="text1" w:themeTint="A6"/>
        </w:rPr>
        <w:t xml:space="preserve"> </w:t>
      </w:r>
      <w:r w:rsidRPr="7C90D65F">
        <w:rPr>
          <w:color w:val="595959" w:themeColor="text1" w:themeTint="A6"/>
        </w:rPr>
        <w:t xml:space="preserve">Team are women. </w:t>
      </w:r>
    </w:p>
    <w:p w14:paraId="0279FC48" w14:textId="77777777" w:rsidR="00B80D9F" w:rsidRDefault="00B80D9F" w:rsidP="004848A5">
      <w:pPr>
        <w:spacing w:after="0" w:line="276" w:lineRule="auto"/>
        <w:jc w:val="both"/>
        <w:rPr>
          <w:rFonts w:cstheme="minorHAnsi"/>
          <w:color w:val="595959" w:themeColor="text1" w:themeTint="A6"/>
        </w:rPr>
      </w:pPr>
    </w:p>
    <w:p w14:paraId="61EF7647" w14:textId="77BD956E" w:rsidR="00CD33A3" w:rsidRPr="00DE5DCA" w:rsidRDefault="00B80D9F" w:rsidP="004848A5">
      <w:pPr>
        <w:spacing w:after="0" w:line="276" w:lineRule="auto"/>
        <w:jc w:val="both"/>
        <w:rPr>
          <w:color w:val="595959" w:themeColor="text1" w:themeTint="A6"/>
        </w:rPr>
      </w:pPr>
      <w:r w:rsidRPr="00DE5DCA">
        <w:rPr>
          <w:color w:val="595959" w:themeColor="text1" w:themeTint="A6"/>
        </w:rPr>
        <w:t>A range of actions have been introduced and are planned across the institution to enhance gender equality. These include continued investment in Aurora (the development programme for female staff)</w:t>
      </w:r>
      <w:r w:rsidR="00395869" w:rsidRPr="00DE5DCA">
        <w:rPr>
          <w:color w:val="595959" w:themeColor="text1" w:themeTint="A6"/>
        </w:rPr>
        <w:t xml:space="preserve"> and </w:t>
      </w:r>
      <w:r w:rsidRPr="00DE5DCA">
        <w:rPr>
          <w:color w:val="595959" w:themeColor="text1" w:themeTint="A6"/>
        </w:rPr>
        <w:t xml:space="preserve">training delivered for staff on the academic promotions process with </w:t>
      </w:r>
      <w:r w:rsidR="29E58568" w:rsidRPr="00DE5DCA">
        <w:rPr>
          <w:color w:val="595959" w:themeColor="text1" w:themeTint="A6"/>
        </w:rPr>
        <w:t xml:space="preserve">dedicated sessions </w:t>
      </w:r>
      <w:r w:rsidR="29E58568" w:rsidRPr="00DE5DCA">
        <w:rPr>
          <w:color w:val="595959" w:themeColor="text1" w:themeTint="A6"/>
        </w:rPr>
        <w:lastRenderedPageBreak/>
        <w:t>that</w:t>
      </w:r>
      <w:r w:rsidRPr="00DE5DCA">
        <w:rPr>
          <w:color w:val="595959" w:themeColor="text1" w:themeTint="A6"/>
        </w:rPr>
        <w:t xml:space="preserve"> focus on </w:t>
      </w:r>
      <w:r w:rsidR="007B078A" w:rsidRPr="00DE5DCA">
        <w:rPr>
          <w:color w:val="595959" w:themeColor="text1" w:themeTint="A6"/>
        </w:rPr>
        <w:t xml:space="preserve">encouraging and </w:t>
      </w:r>
      <w:r w:rsidRPr="00DE5DCA">
        <w:rPr>
          <w:color w:val="595959" w:themeColor="text1" w:themeTint="A6"/>
        </w:rPr>
        <w:t>equipping women</w:t>
      </w:r>
      <w:r w:rsidR="00F25FBA" w:rsidRPr="00DE5DCA">
        <w:rPr>
          <w:color w:val="595959" w:themeColor="text1" w:themeTint="A6"/>
        </w:rPr>
        <w:t xml:space="preserve">, as well as </w:t>
      </w:r>
      <w:r w:rsidRPr="00DE5DCA">
        <w:rPr>
          <w:color w:val="595959" w:themeColor="text1" w:themeTint="A6"/>
        </w:rPr>
        <w:t>those in underrepresented groups</w:t>
      </w:r>
      <w:r w:rsidR="00F25FBA" w:rsidRPr="00DE5DCA">
        <w:rPr>
          <w:color w:val="595959" w:themeColor="text1" w:themeTint="A6"/>
        </w:rPr>
        <w:t>,</w:t>
      </w:r>
      <w:r w:rsidRPr="00DE5DCA">
        <w:rPr>
          <w:color w:val="595959" w:themeColor="text1" w:themeTint="A6"/>
        </w:rPr>
        <w:t xml:space="preserve"> for promotion</w:t>
      </w:r>
      <w:r w:rsidR="795DE43B" w:rsidRPr="00DE5DCA">
        <w:rPr>
          <w:color w:val="595959" w:themeColor="text1" w:themeTint="A6"/>
        </w:rPr>
        <w:t>.</w:t>
      </w:r>
      <w:r w:rsidRPr="00DE5DCA">
        <w:rPr>
          <w:color w:val="595959" w:themeColor="text1" w:themeTint="A6"/>
        </w:rPr>
        <w:t xml:space="preserve"> </w:t>
      </w:r>
    </w:p>
    <w:p w14:paraId="79099D13" w14:textId="77777777" w:rsidR="00D0156F" w:rsidRPr="00DE5DCA" w:rsidRDefault="00D0156F" w:rsidP="004848A5">
      <w:pPr>
        <w:spacing w:after="0" w:line="276" w:lineRule="auto"/>
        <w:jc w:val="both"/>
        <w:rPr>
          <w:color w:val="595959" w:themeColor="text1" w:themeTint="A6"/>
        </w:rPr>
      </w:pPr>
    </w:p>
    <w:p w14:paraId="6B749047" w14:textId="29104522" w:rsidR="00CD33A3" w:rsidRPr="00DE5DCA" w:rsidRDefault="26F2AB75" w:rsidP="004848A5">
      <w:pPr>
        <w:spacing w:line="276" w:lineRule="auto"/>
        <w:jc w:val="both"/>
        <w:rPr>
          <w:rFonts w:cstheme="minorHAnsi"/>
          <w:color w:val="595959" w:themeColor="text1" w:themeTint="A6"/>
        </w:rPr>
      </w:pPr>
      <w:r w:rsidRPr="00DE5DCA">
        <w:rPr>
          <w:color w:val="595959" w:themeColor="text1" w:themeTint="A6"/>
        </w:rPr>
        <w:t xml:space="preserve">The introduction of </w:t>
      </w:r>
      <w:r w:rsidR="00B80D9F" w:rsidRPr="00DE5DCA">
        <w:rPr>
          <w:color w:val="595959" w:themeColor="text1" w:themeTint="A6"/>
        </w:rPr>
        <w:t>more inclusive and progressive working practices</w:t>
      </w:r>
      <w:r w:rsidR="2F8E344C" w:rsidRPr="00DE5DCA">
        <w:rPr>
          <w:color w:val="595959" w:themeColor="text1" w:themeTint="A6"/>
        </w:rPr>
        <w:t xml:space="preserve"> via the University’s Agile Working Framework has widened opportun</w:t>
      </w:r>
      <w:r w:rsidR="5A9E45ED" w:rsidRPr="00DE5DCA">
        <w:rPr>
          <w:color w:val="595959" w:themeColor="text1" w:themeTint="A6"/>
        </w:rPr>
        <w:t>ities for women in senior roles</w:t>
      </w:r>
      <w:r w:rsidR="00B80D9F" w:rsidRPr="00DE5DCA">
        <w:rPr>
          <w:color w:val="595959" w:themeColor="text1" w:themeTint="A6"/>
        </w:rPr>
        <w:t>.</w:t>
      </w:r>
      <w:r w:rsidR="65860171" w:rsidRPr="00DE5DCA">
        <w:rPr>
          <w:color w:val="595959" w:themeColor="text1" w:themeTint="A6"/>
        </w:rPr>
        <w:t xml:space="preserve">  </w:t>
      </w:r>
      <w:r w:rsidR="00CD33A3" w:rsidRPr="00DE5DCA">
        <w:rPr>
          <w:color w:val="595959" w:themeColor="text1" w:themeTint="A6"/>
        </w:rPr>
        <w:t xml:space="preserve">Qualitative feedback from female respondents of a </w:t>
      </w:r>
      <w:r w:rsidR="65860171" w:rsidRPr="00DE5DCA">
        <w:rPr>
          <w:color w:val="595959" w:themeColor="text1" w:themeTint="A6"/>
        </w:rPr>
        <w:t>recent pulse survey</w:t>
      </w:r>
      <w:r w:rsidR="004F5551" w:rsidRPr="00DE5DCA">
        <w:rPr>
          <w:color w:val="595959" w:themeColor="text1" w:themeTint="A6"/>
        </w:rPr>
        <w:t>,</w:t>
      </w:r>
      <w:r w:rsidR="65860171" w:rsidRPr="00DE5DCA">
        <w:rPr>
          <w:color w:val="595959" w:themeColor="text1" w:themeTint="A6"/>
        </w:rPr>
        <w:t xml:space="preserve"> aimed at evaluating</w:t>
      </w:r>
      <w:r w:rsidR="7C21351D" w:rsidRPr="00DE5DCA">
        <w:rPr>
          <w:color w:val="595959" w:themeColor="text1" w:themeTint="A6"/>
        </w:rPr>
        <w:t xml:space="preserve"> the </w:t>
      </w:r>
      <w:r w:rsidR="004F5551" w:rsidRPr="00DE5DCA">
        <w:rPr>
          <w:color w:val="595959" w:themeColor="text1" w:themeTint="A6"/>
        </w:rPr>
        <w:t xml:space="preserve">impact of </w:t>
      </w:r>
      <w:r w:rsidR="7C21351D" w:rsidRPr="00DE5DCA">
        <w:rPr>
          <w:color w:val="595959" w:themeColor="text1" w:themeTint="A6"/>
        </w:rPr>
        <w:t>implementation of the Framework</w:t>
      </w:r>
      <w:r w:rsidR="004F5551" w:rsidRPr="00DE5DCA">
        <w:rPr>
          <w:color w:val="595959" w:themeColor="text1" w:themeTint="A6"/>
        </w:rPr>
        <w:t>,</w:t>
      </w:r>
      <w:r w:rsidR="7C21351D" w:rsidRPr="00DE5DCA">
        <w:rPr>
          <w:color w:val="595959" w:themeColor="text1" w:themeTint="A6"/>
        </w:rPr>
        <w:t xml:space="preserve"> </w:t>
      </w:r>
      <w:r w:rsidR="00CD33A3" w:rsidRPr="00DE5DCA">
        <w:rPr>
          <w:rFonts w:cstheme="minorHAnsi"/>
          <w:color w:val="595959" w:themeColor="text1" w:themeTint="A6"/>
        </w:rPr>
        <w:t xml:space="preserve">indicates that the Agile Working Framework has played a key role in: </w:t>
      </w:r>
    </w:p>
    <w:p w14:paraId="0B3291FE" w14:textId="77777777" w:rsidR="00CD33A3" w:rsidRPr="00DE5DCA" w:rsidRDefault="00CD33A3" w:rsidP="004848A5">
      <w:pPr>
        <w:pStyle w:val="ListParagraph"/>
        <w:numPr>
          <w:ilvl w:val="0"/>
          <w:numId w:val="8"/>
        </w:numPr>
        <w:spacing w:line="276" w:lineRule="auto"/>
        <w:ind w:left="567" w:hanging="283"/>
        <w:jc w:val="both"/>
        <w:rPr>
          <w:rFonts w:cstheme="minorHAnsi"/>
          <w:color w:val="595959" w:themeColor="text1" w:themeTint="A6"/>
        </w:rPr>
      </w:pPr>
      <w:r w:rsidRPr="00DE5DCA">
        <w:rPr>
          <w:rFonts w:cstheme="minorHAnsi"/>
          <w:color w:val="595959" w:themeColor="text1" w:themeTint="A6"/>
        </w:rPr>
        <w:t>Attracting women to work in senior roles at the University of Stirling</w:t>
      </w:r>
    </w:p>
    <w:p w14:paraId="2A94E248" w14:textId="77777777" w:rsidR="00CD33A3" w:rsidRPr="00DE5DCA" w:rsidRDefault="00CD33A3" w:rsidP="004848A5">
      <w:pPr>
        <w:pStyle w:val="ListParagraph"/>
        <w:numPr>
          <w:ilvl w:val="0"/>
          <w:numId w:val="8"/>
        </w:numPr>
        <w:spacing w:line="276" w:lineRule="auto"/>
        <w:ind w:left="567" w:hanging="283"/>
        <w:jc w:val="both"/>
        <w:rPr>
          <w:rFonts w:cstheme="minorHAnsi"/>
          <w:color w:val="595959" w:themeColor="text1" w:themeTint="A6"/>
        </w:rPr>
      </w:pPr>
      <w:r w:rsidRPr="00DE5DCA">
        <w:rPr>
          <w:rFonts w:cstheme="minorHAnsi"/>
          <w:color w:val="595959" w:themeColor="text1" w:themeTint="A6"/>
        </w:rPr>
        <w:t xml:space="preserve">Supporting the retention of female staff in senior roles at the University </w:t>
      </w:r>
    </w:p>
    <w:p w14:paraId="4B09E025" w14:textId="4FDB4939" w:rsidR="00CD33A3" w:rsidRPr="00DE5DCA" w:rsidRDefault="00CD33A3" w:rsidP="004848A5">
      <w:pPr>
        <w:pStyle w:val="ListParagraph"/>
        <w:numPr>
          <w:ilvl w:val="0"/>
          <w:numId w:val="8"/>
        </w:numPr>
        <w:spacing w:line="276" w:lineRule="auto"/>
        <w:ind w:left="567" w:hanging="283"/>
        <w:jc w:val="both"/>
        <w:rPr>
          <w:rFonts w:cstheme="minorHAnsi"/>
          <w:color w:val="595959" w:themeColor="text1" w:themeTint="A6"/>
        </w:rPr>
      </w:pPr>
      <w:r w:rsidRPr="00DE5DCA">
        <w:rPr>
          <w:rFonts w:cstheme="minorHAnsi"/>
          <w:color w:val="595959" w:themeColor="text1" w:themeTint="A6"/>
        </w:rPr>
        <w:t>Contributing to the development of an inclusive and progressive culture at the University</w:t>
      </w:r>
      <w:r w:rsidRPr="00DE5DCA">
        <w:rPr>
          <w:rFonts w:cstheme="minorHAnsi"/>
          <w:color w:val="595959" w:themeColor="text1" w:themeTint="A6"/>
          <w:sz w:val="20"/>
          <w:szCs w:val="20"/>
        </w:rPr>
        <w:t xml:space="preserve">. </w:t>
      </w:r>
    </w:p>
    <w:p w14:paraId="0E060980" w14:textId="780D79A7" w:rsidR="00ED1E5D" w:rsidRPr="00DE5DCA" w:rsidRDefault="00CD33A3" w:rsidP="004848A5">
      <w:pPr>
        <w:spacing w:after="0" w:line="276" w:lineRule="auto"/>
        <w:jc w:val="both"/>
        <w:rPr>
          <w:color w:val="595959" w:themeColor="text1" w:themeTint="A6"/>
        </w:rPr>
      </w:pPr>
      <w:r w:rsidRPr="00DE5DCA">
        <w:rPr>
          <w:color w:val="595959" w:themeColor="text1" w:themeTint="A6"/>
        </w:rPr>
        <w:t xml:space="preserve">Over </w:t>
      </w:r>
      <w:r w:rsidR="003476AE" w:rsidRPr="00DE5DCA">
        <w:rPr>
          <w:color w:val="595959" w:themeColor="text1" w:themeTint="A6"/>
        </w:rPr>
        <w:t xml:space="preserve">93% of </w:t>
      </w:r>
      <w:r w:rsidR="00FA00BE" w:rsidRPr="00DE5DCA">
        <w:rPr>
          <w:color w:val="595959" w:themeColor="text1" w:themeTint="A6"/>
        </w:rPr>
        <w:t xml:space="preserve">women </w:t>
      </w:r>
      <w:r w:rsidR="00BF7098" w:rsidRPr="00DE5DCA">
        <w:rPr>
          <w:color w:val="595959" w:themeColor="text1" w:themeTint="A6"/>
        </w:rPr>
        <w:t xml:space="preserve">in senior roles who responded to the survey </w:t>
      </w:r>
      <w:r w:rsidR="0030266B" w:rsidRPr="00DE5DCA">
        <w:rPr>
          <w:color w:val="595959" w:themeColor="text1" w:themeTint="A6"/>
        </w:rPr>
        <w:t>indicated that the</w:t>
      </w:r>
      <w:r w:rsidR="009B1363" w:rsidRPr="00DE5DCA">
        <w:rPr>
          <w:color w:val="595959" w:themeColor="text1" w:themeTint="A6"/>
        </w:rPr>
        <w:t xml:space="preserve">ir work/life balance has improved as a direct result of the implementation of the </w:t>
      </w:r>
      <w:r w:rsidR="0030266B" w:rsidRPr="00DE5DCA">
        <w:rPr>
          <w:color w:val="595959" w:themeColor="text1" w:themeTint="A6"/>
        </w:rPr>
        <w:t>Agile Working Framework</w:t>
      </w:r>
      <w:r w:rsidR="009B1363" w:rsidRPr="00DE5DCA">
        <w:rPr>
          <w:color w:val="595959" w:themeColor="text1" w:themeTint="A6"/>
        </w:rPr>
        <w:t>.</w:t>
      </w:r>
      <w:r w:rsidR="0030266B" w:rsidRPr="00DE5DCA">
        <w:rPr>
          <w:color w:val="595959" w:themeColor="text1" w:themeTint="A6"/>
        </w:rPr>
        <w:t xml:space="preserve"> </w:t>
      </w:r>
    </w:p>
    <w:p w14:paraId="1456643C" w14:textId="77777777" w:rsidR="00C273A5" w:rsidRDefault="00C273A5" w:rsidP="004848A5">
      <w:pPr>
        <w:spacing w:after="200" w:line="276" w:lineRule="auto"/>
        <w:contextualSpacing/>
        <w:jc w:val="both"/>
        <w:rPr>
          <w:rFonts w:cstheme="minorHAnsi"/>
          <w:color w:val="595959" w:themeColor="text1" w:themeTint="A6"/>
        </w:rPr>
      </w:pPr>
    </w:p>
    <w:p w14:paraId="0933D2D6" w14:textId="1CBB0145" w:rsidR="00C273A5" w:rsidRDefault="00C273A5" w:rsidP="004848A5">
      <w:pPr>
        <w:spacing w:after="200" w:line="276" w:lineRule="auto"/>
        <w:contextualSpacing/>
        <w:jc w:val="both"/>
        <w:rPr>
          <w:rFonts w:cstheme="minorHAnsi"/>
          <w:color w:val="595959" w:themeColor="text1" w:themeTint="A6"/>
        </w:rPr>
      </w:pPr>
      <w:r>
        <w:rPr>
          <w:rFonts w:cstheme="minorHAnsi"/>
          <w:color w:val="595959" w:themeColor="text1" w:themeTint="A6"/>
        </w:rPr>
        <w:t>The work undertaken around supporting and empowering females towards promotion has resulted in an improved gender balance at senior level, with females accounting for 47% of all grade 10 staff.</w:t>
      </w:r>
    </w:p>
    <w:p w14:paraId="3DC2D410" w14:textId="77777777" w:rsidR="00A75A9A" w:rsidRPr="00A75A9A" w:rsidRDefault="00A75A9A" w:rsidP="004848A5">
      <w:pPr>
        <w:spacing w:after="200" w:line="276" w:lineRule="auto"/>
        <w:contextualSpacing/>
        <w:jc w:val="both"/>
        <w:rPr>
          <w:rFonts w:cstheme="minorHAnsi"/>
          <w:color w:val="595959" w:themeColor="text1" w:themeTint="A6"/>
        </w:rPr>
      </w:pPr>
    </w:p>
    <w:p w14:paraId="34597E26" w14:textId="600A60E3" w:rsidR="00FB4FC1" w:rsidRPr="0027084F" w:rsidRDefault="003356C9" w:rsidP="00B3067B">
      <w:pPr>
        <w:spacing w:before="100" w:beforeAutospacing="1" w:after="0" w:line="276" w:lineRule="auto"/>
        <w:jc w:val="both"/>
        <w:rPr>
          <w:rFonts w:cstheme="minorHAnsi"/>
          <w:b/>
          <w:color w:val="595959" w:themeColor="text1" w:themeTint="A6"/>
        </w:rPr>
      </w:pPr>
      <w:r w:rsidRPr="0027084F">
        <w:rPr>
          <w:rFonts w:cstheme="minorHAnsi"/>
          <w:b/>
          <w:color w:val="595959" w:themeColor="text1" w:themeTint="A6"/>
        </w:rPr>
        <w:t>A</w:t>
      </w:r>
      <w:r w:rsidR="003F1BFE" w:rsidRPr="0027084F">
        <w:rPr>
          <w:rFonts w:cstheme="minorHAnsi"/>
          <w:b/>
          <w:color w:val="595959" w:themeColor="text1" w:themeTint="A6"/>
        </w:rPr>
        <w:t xml:space="preserve">cademic </w:t>
      </w:r>
      <w:r w:rsidRPr="0027084F">
        <w:rPr>
          <w:rFonts w:cstheme="minorHAnsi"/>
          <w:b/>
          <w:color w:val="595959" w:themeColor="text1" w:themeTint="A6"/>
        </w:rPr>
        <w:t>P</w:t>
      </w:r>
      <w:r w:rsidR="003F1BFE" w:rsidRPr="0027084F">
        <w:rPr>
          <w:rFonts w:cstheme="minorHAnsi"/>
          <w:b/>
          <w:color w:val="595959" w:themeColor="text1" w:themeTint="A6"/>
        </w:rPr>
        <w:t>romotions</w:t>
      </w:r>
    </w:p>
    <w:p w14:paraId="177D0B79" w14:textId="6968EC6D" w:rsidR="004619C6" w:rsidRDefault="003356C9" w:rsidP="004848A5">
      <w:pPr>
        <w:spacing w:after="200" w:line="276" w:lineRule="auto"/>
        <w:contextualSpacing/>
        <w:jc w:val="both"/>
        <w:rPr>
          <w:rFonts w:cstheme="minorHAnsi"/>
          <w:color w:val="595959" w:themeColor="text1" w:themeTint="A6"/>
        </w:rPr>
      </w:pPr>
      <w:r w:rsidRPr="0027084F">
        <w:rPr>
          <w:rFonts w:cstheme="minorHAnsi"/>
          <w:color w:val="595959" w:themeColor="text1" w:themeTint="A6"/>
        </w:rPr>
        <w:t xml:space="preserve">The balance of male/female applications </w:t>
      </w:r>
      <w:r w:rsidR="00C46896">
        <w:rPr>
          <w:rFonts w:cstheme="minorHAnsi"/>
          <w:color w:val="595959" w:themeColor="text1" w:themeTint="A6"/>
        </w:rPr>
        <w:t>during</w:t>
      </w:r>
      <w:r w:rsidRPr="0027084F">
        <w:rPr>
          <w:rFonts w:cstheme="minorHAnsi"/>
          <w:color w:val="595959" w:themeColor="text1" w:themeTint="A6"/>
        </w:rPr>
        <w:t xml:space="preserve"> the </w:t>
      </w:r>
      <w:r w:rsidR="00811FCC">
        <w:rPr>
          <w:rFonts w:cstheme="minorHAnsi"/>
          <w:color w:val="595959" w:themeColor="text1" w:themeTint="A6"/>
        </w:rPr>
        <w:t xml:space="preserve">academic </w:t>
      </w:r>
      <w:r w:rsidRPr="0027084F">
        <w:rPr>
          <w:rFonts w:cstheme="minorHAnsi"/>
          <w:color w:val="595959" w:themeColor="text1" w:themeTint="A6"/>
        </w:rPr>
        <w:t xml:space="preserve">promotions </w:t>
      </w:r>
      <w:r w:rsidR="00C46896">
        <w:rPr>
          <w:rFonts w:cstheme="minorHAnsi"/>
          <w:color w:val="595959" w:themeColor="text1" w:themeTint="A6"/>
        </w:rPr>
        <w:t xml:space="preserve">round </w:t>
      </w:r>
      <w:r w:rsidR="001F5D45">
        <w:rPr>
          <w:rFonts w:cstheme="minorHAnsi"/>
          <w:color w:val="595959" w:themeColor="text1" w:themeTint="A6"/>
        </w:rPr>
        <w:t xml:space="preserve">over </w:t>
      </w:r>
      <w:r w:rsidR="00C46896">
        <w:rPr>
          <w:rFonts w:cstheme="minorHAnsi"/>
          <w:color w:val="595959" w:themeColor="text1" w:themeTint="A6"/>
        </w:rPr>
        <w:t>recent years</w:t>
      </w:r>
      <w:r w:rsidR="00811FCC">
        <w:rPr>
          <w:rFonts w:cstheme="minorHAnsi"/>
          <w:color w:val="595959" w:themeColor="text1" w:themeTint="A6"/>
        </w:rPr>
        <w:t xml:space="preserve"> </w:t>
      </w:r>
      <w:r w:rsidRPr="0027084F">
        <w:rPr>
          <w:rFonts w:cstheme="minorHAnsi"/>
          <w:color w:val="595959" w:themeColor="text1" w:themeTint="A6"/>
        </w:rPr>
        <w:t>has shifted from 4</w:t>
      </w:r>
      <w:r w:rsidR="00576140">
        <w:rPr>
          <w:rFonts w:cstheme="minorHAnsi"/>
          <w:color w:val="595959" w:themeColor="text1" w:themeTint="A6"/>
        </w:rPr>
        <w:t>2</w:t>
      </w:r>
      <w:r w:rsidRPr="0027084F">
        <w:rPr>
          <w:rFonts w:cstheme="minorHAnsi"/>
          <w:color w:val="595959" w:themeColor="text1" w:themeTint="A6"/>
        </w:rPr>
        <w:t xml:space="preserve">% female in 2019/20 to 60% female </w:t>
      </w:r>
      <w:r w:rsidR="0027084F" w:rsidRPr="0027084F">
        <w:rPr>
          <w:rFonts w:cstheme="minorHAnsi"/>
          <w:color w:val="595959" w:themeColor="text1" w:themeTint="A6"/>
        </w:rPr>
        <w:t xml:space="preserve">in the </w:t>
      </w:r>
      <w:r w:rsidR="00FE2906">
        <w:rPr>
          <w:rFonts w:cstheme="minorHAnsi"/>
          <w:color w:val="595959" w:themeColor="text1" w:themeTint="A6"/>
        </w:rPr>
        <w:t>most recent</w:t>
      </w:r>
      <w:r w:rsidR="0027084F" w:rsidRPr="0027084F">
        <w:rPr>
          <w:rFonts w:cstheme="minorHAnsi"/>
          <w:color w:val="595959" w:themeColor="text1" w:themeTint="A6"/>
        </w:rPr>
        <w:t xml:space="preserve"> 2021/22 </w:t>
      </w:r>
      <w:r w:rsidR="00FE2906">
        <w:rPr>
          <w:rFonts w:cstheme="minorHAnsi"/>
          <w:color w:val="595959" w:themeColor="text1" w:themeTint="A6"/>
        </w:rPr>
        <w:t>round</w:t>
      </w:r>
      <w:r w:rsidR="00490E0C">
        <w:rPr>
          <w:rFonts w:cstheme="minorHAnsi"/>
          <w:color w:val="595959" w:themeColor="text1" w:themeTint="A6"/>
        </w:rPr>
        <w:t xml:space="preserve"> (</w:t>
      </w:r>
      <w:r w:rsidR="00490E0C" w:rsidRPr="00A75A9A">
        <w:rPr>
          <w:rFonts w:cstheme="minorHAnsi"/>
          <w:color w:val="595959" w:themeColor="text1" w:themeTint="A6"/>
        </w:rPr>
        <w:t>see Table 2</w:t>
      </w:r>
      <w:r w:rsidR="00490E0C">
        <w:rPr>
          <w:rFonts w:cstheme="minorHAnsi"/>
          <w:color w:val="595959" w:themeColor="text1" w:themeTint="A6"/>
        </w:rPr>
        <w:t>)</w:t>
      </w:r>
      <w:r w:rsidR="0027084F" w:rsidRPr="0027084F">
        <w:rPr>
          <w:rFonts w:cstheme="minorHAnsi"/>
          <w:color w:val="595959" w:themeColor="text1" w:themeTint="A6"/>
        </w:rPr>
        <w:t xml:space="preserve">. </w:t>
      </w:r>
    </w:p>
    <w:p w14:paraId="238F3ADE" w14:textId="77777777" w:rsidR="00E62FC2" w:rsidRDefault="00E62FC2" w:rsidP="004848A5">
      <w:pPr>
        <w:spacing w:after="200" w:line="276" w:lineRule="auto"/>
        <w:contextualSpacing/>
        <w:jc w:val="both"/>
        <w:rPr>
          <w:rFonts w:cstheme="minorHAnsi"/>
          <w:color w:val="595959" w:themeColor="text1" w:themeTint="A6"/>
        </w:rPr>
      </w:pPr>
    </w:p>
    <w:p w14:paraId="51DE924D" w14:textId="32944415" w:rsidR="00E77674" w:rsidRDefault="00E77674" w:rsidP="004848A5">
      <w:pPr>
        <w:spacing w:after="200" w:line="276" w:lineRule="auto"/>
        <w:contextualSpacing/>
        <w:jc w:val="both"/>
        <w:rPr>
          <w:rFonts w:cstheme="minorHAnsi"/>
          <w:color w:val="595959" w:themeColor="text1" w:themeTint="A6"/>
        </w:rPr>
      </w:pPr>
      <w:r>
        <w:rPr>
          <w:rFonts w:cstheme="minorHAnsi"/>
          <w:color w:val="595959" w:themeColor="text1" w:themeTint="A6"/>
        </w:rPr>
        <w:t xml:space="preserve">Table 2: Percentage of </w:t>
      </w:r>
      <w:r w:rsidR="00AB2034">
        <w:rPr>
          <w:rFonts w:cstheme="minorHAnsi"/>
          <w:color w:val="595959" w:themeColor="text1" w:themeTint="A6"/>
        </w:rPr>
        <w:t xml:space="preserve">Total Applications for Academic Promotion by Gender and Year </w:t>
      </w:r>
    </w:p>
    <w:p w14:paraId="28B4B37C" w14:textId="7F3CF5E0" w:rsidR="00E77674" w:rsidRDefault="00E77674" w:rsidP="004848A5">
      <w:pPr>
        <w:spacing w:after="200" w:line="276" w:lineRule="auto"/>
        <w:contextualSpacing/>
        <w:jc w:val="both"/>
        <w:rPr>
          <w:rFonts w:cstheme="minorHAnsi"/>
          <w:color w:val="595959" w:themeColor="text1" w:themeTint="A6"/>
        </w:rPr>
      </w:pPr>
      <w:r>
        <w:rPr>
          <w:rFonts w:cstheme="minorHAnsi"/>
          <w:b/>
          <w:bCs/>
          <w:noProof/>
          <w:sz w:val="24"/>
          <w:szCs w:val="24"/>
        </w:rPr>
        <w:drawing>
          <wp:inline distT="0" distB="0" distL="0" distR="0" wp14:anchorId="60B19AAB" wp14:editId="7A054BC1">
            <wp:extent cx="5057140" cy="1209486"/>
            <wp:effectExtent l="0" t="0" r="0" b="0"/>
            <wp:docPr id="19" name="Picture 19" descr="Table: Percentage of total applications for academic promotion by gender by year&#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Percentage of total applications for academic promotion by gender by year&#10;&#10; "/>
                    <pic:cNvPicPr>
                      <a:picLocks noChangeAspect="1" noChangeArrowheads="1"/>
                    </pic:cNvPicPr>
                  </pic:nvPicPr>
                  <pic:blipFill rotWithShape="1">
                    <a:blip r:embed="rId26">
                      <a:extLst>
                        <a:ext uri="{28A0092B-C50C-407E-A947-70E740481C1C}">
                          <a14:useLocalDpi xmlns:a14="http://schemas.microsoft.com/office/drawing/2010/main" val="0"/>
                        </a:ext>
                      </a:extLst>
                    </a:blip>
                    <a:srcRect t="25297"/>
                    <a:stretch/>
                  </pic:blipFill>
                  <pic:spPr bwMode="auto">
                    <a:xfrm>
                      <a:off x="0" y="0"/>
                      <a:ext cx="5059874" cy="1210140"/>
                    </a:xfrm>
                    <a:prstGeom prst="rect">
                      <a:avLst/>
                    </a:prstGeom>
                    <a:noFill/>
                    <a:ln>
                      <a:noFill/>
                    </a:ln>
                    <a:extLst>
                      <a:ext uri="{53640926-AAD7-44D8-BBD7-CCE9431645EC}">
                        <a14:shadowObscured xmlns:a14="http://schemas.microsoft.com/office/drawing/2010/main"/>
                      </a:ext>
                    </a:extLst>
                  </pic:spPr>
                </pic:pic>
              </a:graphicData>
            </a:graphic>
          </wp:inline>
        </w:drawing>
      </w:r>
    </w:p>
    <w:p w14:paraId="01860921" w14:textId="77777777" w:rsidR="004619C6" w:rsidRDefault="004619C6" w:rsidP="004848A5">
      <w:pPr>
        <w:spacing w:after="200" w:line="276" w:lineRule="auto"/>
        <w:contextualSpacing/>
        <w:jc w:val="both"/>
        <w:rPr>
          <w:rFonts w:cstheme="minorHAnsi"/>
          <w:color w:val="595959" w:themeColor="text1" w:themeTint="A6"/>
        </w:rPr>
      </w:pPr>
    </w:p>
    <w:p w14:paraId="05FA7825" w14:textId="3A17F820" w:rsidR="003356C9" w:rsidRPr="00077DDE" w:rsidRDefault="00AC1958" w:rsidP="004848A5">
      <w:pPr>
        <w:spacing w:after="200" w:line="276" w:lineRule="auto"/>
        <w:contextualSpacing/>
        <w:jc w:val="both"/>
        <w:rPr>
          <w:color w:val="595959" w:themeColor="text1" w:themeTint="A6"/>
        </w:rPr>
      </w:pPr>
      <w:r w:rsidRPr="00077DDE">
        <w:rPr>
          <w:color w:val="595959" w:themeColor="text1" w:themeTint="A6"/>
        </w:rPr>
        <w:t>Additionally, t</w:t>
      </w:r>
      <w:r w:rsidR="003356C9" w:rsidRPr="00077DDE">
        <w:rPr>
          <w:color w:val="595959" w:themeColor="text1" w:themeTint="A6"/>
        </w:rPr>
        <w:t xml:space="preserve">he </w:t>
      </w:r>
      <w:r w:rsidR="00AA7C70" w:rsidRPr="00077DDE">
        <w:rPr>
          <w:color w:val="595959" w:themeColor="text1" w:themeTint="A6"/>
        </w:rPr>
        <w:t>propor</w:t>
      </w:r>
      <w:r w:rsidR="00154B09" w:rsidRPr="00077DDE">
        <w:rPr>
          <w:color w:val="595959" w:themeColor="text1" w:themeTint="A6"/>
        </w:rPr>
        <w:t>tion</w:t>
      </w:r>
      <w:r w:rsidR="003356C9" w:rsidRPr="00077DDE">
        <w:rPr>
          <w:color w:val="595959" w:themeColor="text1" w:themeTint="A6"/>
        </w:rPr>
        <w:t xml:space="preserve"> of applications </w:t>
      </w:r>
      <w:r w:rsidR="0027084F" w:rsidRPr="00077DDE">
        <w:rPr>
          <w:color w:val="595959" w:themeColor="text1" w:themeTint="A6"/>
        </w:rPr>
        <w:t xml:space="preserve">from women </w:t>
      </w:r>
      <w:r w:rsidR="00154B09" w:rsidRPr="00077DDE">
        <w:rPr>
          <w:color w:val="595959" w:themeColor="text1" w:themeTint="A6"/>
        </w:rPr>
        <w:t xml:space="preserve">that were successful </w:t>
      </w:r>
      <w:r w:rsidR="0027084F" w:rsidRPr="00077DDE">
        <w:rPr>
          <w:color w:val="595959" w:themeColor="text1" w:themeTint="A6"/>
        </w:rPr>
        <w:t xml:space="preserve">increased from 55% in 2019/20 </w:t>
      </w:r>
      <w:r w:rsidR="003356C9" w:rsidRPr="00077DDE">
        <w:rPr>
          <w:color w:val="595959" w:themeColor="text1" w:themeTint="A6"/>
        </w:rPr>
        <w:t xml:space="preserve">to 63% </w:t>
      </w:r>
      <w:r w:rsidR="0027084F" w:rsidRPr="00077DDE">
        <w:rPr>
          <w:color w:val="595959" w:themeColor="text1" w:themeTint="A6"/>
        </w:rPr>
        <w:t>in 2021/22</w:t>
      </w:r>
      <w:r w:rsidR="003356C9" w:rsidRPr="00077DDE">
        <w:rPr>
          <w:color w:val="595959" w:themeColor="text1" w:themeTint="A6"/>
        </w:rPr>
        <w:t>.</w:t>
      </w:r>
      <w:r w:rsidR="0027084F" w:rsidRPr="00077DDE">
        <w:rPr>
          <w:color w:val="595959" w:themeColor="text1" w:themeTint="A6"/>
        </w:rPr>
        <w:t xml:space="preserve">  </w:t>
      </w:r>
      <w:r w:rsidR="003356C9" w:rsidRPr="00077DDE">
        <w:rPr>
          <w:color w:val="595959" w:themeColor="text1" w:themeTint="A6"/>
        </w:rPr>
        <w:t xml:space="preserve">More than </w:t>
      </w:r>
      <w:r w:rsidR="007C684C" w:rsidRPr="00077DDE">
        <w:rPr>
          <w:color w:val="595959" w:themeColor="text1" w:themeTint="A6"/>
        </w:rPr>
        <w:t>two thirds</w:t>
      </w:r>
      <w:r w:rsidR="003356C9" w:rsidRPr="00077DDE">
        <w:rPr>
          <w:color w:val="595959" w:themeColor="text1" w:themeTint="A6"/>
        </w:rPr>
        <w:t xml:space="preserve"> of the </w:t>
      </w:r>
      <w:r w:rsidR="00714829" w:rsidRPr="00077DDE">
        <w:rPr>
          <w:color w:val="595959" w:themeColor="text1" w:themeTint="A6"/>
        </w:rPr>
        <w:t>45</w:t>
      </w:r>
      <w:r w:rsidR="003356C9" w:rsidRPr="00077DDE">
        <w:rPr>
          <w:color w:val="595959" w:themeColor="text1" w:themeTint="A6"/>
        </w:rPr>
        <w:t xml:space="preserve"> </w:t>
      </w:r>
      <w:r w:rsidR="00AD27CC" w:rsidRPr="00077DDE">
        <w:rPr>
          <w:color w:val="595959" w:themeColor="text1" w:themeTint="A6"/>
        </w:rPr>
        <w:t>women</w:t>
      </w:r>
      <w:r w:rsidR="003356C9" w:rsidRPr="00077DDE">
        <w:rPr>
          <w:color w:val="595959" w:themeColor="text1" w:themeTint="A6"/>
        </w:rPr>
        <w:t xml:space="preserve"> who attended </w:t>
      </w:r>
      <w:r w:rsidR="0027084F" w:rsidRPr="00077DDE">
        <w:rPr>
          <w:color w:val="595959" w:themeColor="text1" w:themeTint="A6"/>
        </w:rPr>
        <w:t xml:space="preserve">our </w:t>
      </w:r>
      <w:r w:rsidR="003356C9" w:rsidRPr="00077DDE">
        <w:rPr>
          <w:color w:val="595959" w:themeColor="text1" w:themeTint="A6"/>
        </w:rPr>
        <w:t>Preparing for Promotions sessions in 2021 applied for promotion</w:t>
      </w:r>
      <w:r w:rsidR="001356D3" w:rsidRPr="00077DDE">
        <w:rPr>
          <w:color w:val="595959" w:themeColor="text1" w:themeTint="A6"/>
        </w:rPr>
        <w:t xml:space="preserve"> in 2022</w:t>
      </w:r>
      <w:r w:rsidR="0027084F" w:rsidRPr="00077DDE">
        <w:rPr>
          <w:color w:val="595959" w:themeColor="text1" w:themeTint="A6"/>
        </w:rPr>
        <w:t xml:space="preserve">, </w:t>
      </w:r>
      <w:r w:rsidR="007D550F" w:rsidRPr="00077DDE">
        <w:rPr>
          <w:color w:val="595959" w:themeColor="text1" w:themeTint="A6"/>
        </w:rPr>
        <w:t xml:space="preserve">and </w:t>
      </w:r>
      <w:r w:rsidR="0027084F" w:rsidRPr="00077DDE">
        <w:rPr>
          <w:color w:val="595959" w:themeColor="text1" w:themeTint="A6"/>
        </w:rPr>
        <w:t>of th</w:t>
      </w:r>
      <w:r w:rsidR="00714829" w:rsidRPr="00077DDE">
        <w:rPr>
          <w:color w:val="595959" w:themeColor="text1" w:themeTint="A6"/>
        </w:rPr>
        <w:t>o</w:t>
      </w:r>
      <w:r w:rsidR="0027084F" w:rsidRPr="00077DDE">
        <w:rPr>
          <w:color w:val="595959" w:themeColor="text1" w:themeTint="A6"/>
        </w:rPr>
        <w:t xml:space="preserve">se </w:t>
      </w:r>
      <w:r w:rsidR="003356C9" w:rsidRPr="00077DDE">
        <w:rPr>
          <w:color w:val="595959" w:themeColor="text1" w:themeTint="A6"/>
        </w:rPr>
        <w:t xml:space="preserve">more than </w:t>
      </w:r>
      <w:r w:rsidR="0017378F" w:rsidRPr="00077DDE">
        <w:rPr>
          <w:color w:val="595959" w:themeColor="text1" w:themeTint="A6"/>
        </w:rPr>
        <w:t>65%</w:t>
      </w:r>
      <w:r w:rsidR="003356C9" w:rsidRPr="00077DDE">
        <w:rPr>
          <w:color w:val="595959" w:themeColor="text1" w:themeTint="A6"/>
        </w:rPr>
        <w:t xml:space="preserve"> were successful</w:t>
      </w:r>
      <w:r w:rsidR="00DD7291">
        <w:rPr>
          <w:color w:val="595959" w:themeColor="text1" w:themeTint="A6"/>
        </w:rPr>
        <w:t>.</w:t>
      </w:r>
      <w:r w:rsidR="00EE5602" w:rsidRPr="00077DDE">
        <w:rPr>
          <w:color w:val="595959" w:themeColor="text1" w:themeTint="A6"/>
        </w:rPr>
        <w:t xml:space="preserve"> </w:t>
      </w:r>
    </w:p>
    <w:p w14:paraId="32A60457" w14:textId="77777777" w:rsidR="0027084F" w:rsidRPr="0027084F" w:rsidRDefault="0027084F" w:rsidP="004848A5">
      <w:pPr>
        <w:spacing w:after="200" w:line="276" w:lineRule="auto"/>
        <w:contextualSpacing/>
        <w:jc w:val="both"/>
        <w:rPr>
          <w:rFonts w:cstheme="minorHAnsi"/>
          <w:color w:val="595959" w:themeColor="text1" w:themeTint="A6"/>
        </w:rPr>
      </w:pPr>
    </w:p>
    <w:p w14:paraId="59283E56" w14:textId="43A12D65" w:rsidR="00A473D6" w:rsidRPr="0027084F" w:rsidRDefault="00EC6E4C" w:rsidP="00B3067B">
      <w:pPr>
        <w:spacing w:after="0" w:line="276" w:lineRule="auto"/>
        <w:jc w:val="both"/>
        <w:rPr>
          <w:rFonts w:ascii="Calibri" w:hAnsi="Calibri" w:cs="Calibri"/>
          <w:b/>
          <w:bCs/>
          <w:color w:val="595959" w:themeColor="text1" w:themeTint="A6"/>
        </w:rPr>
      </w:pPr>
      <w:r>
        <w:rPr>
          <w:rFonts w:ascii="Calibri" w:hAnsi="Calibri" w:cs="Calibri"/>
          <w:b/>
          <w:bCs/>
          <w:color w:val="595959" w:themeColor="text1" w:themeTint="A6"/>
        </w:rPr>
        <w:t xml:space="preserve">Narrowing </w:t>
      </w:r>
      <w:r w:rsidR="00A473D6" w:rsidRPr="0027084F">
        <w:rPr>
          <w:rFonts w:ascii="Calibri" w:hAnsi="Calibri" w:cs="Calibri"/>
          <w:b/>
          <w:bCs/>
          <w:color w:val="595959" w:themeColor="text1" w:themeTint="A6"/>
        </w:rPr>
        <w:t xml:space="preserve">the Gender Pay Gap </w:t>
      </w:r>
    </w:p>
    <w:p w14:paraId="0B829DB9" w14:textId="3DB3B69A" w:rsidR="00A473D6" w:rsidRPr="0027084F" w:rsidRDefault="00A473D6" w:rsidP="004848A5">
      <w:pPr>
        <w:pStyle w:val="xmsolistbullet"/>
        <w:spacing w:before="0" w:beforeAutospacing="0" w:after="0" w:afterAutospacing="0" w:line="276" w:lineRule="auto"/>
        <w:jc w:val="both"/>
        <w:rPr>
          <w:rFonts w:ascii="Calibri" w:hAnsi="Calibri"/>
          <w:color w:val="595959" w:themeColor="text1" w:themeTint="A6"/>
          <w:sz w:val="22"/>
          <w:szCs w:val="22"/>
        </w:rPr>
      </w:pPr>
      <w:r w:rsidRPr="0027084F">
        <w:rPr>
          <w:rFonts w:ascii="Calibri" w:hAnsi="Calibri"/>
          <w:color w:val="595959" w:themeColor="text1" w:themeTint="A6"/>
          <w:sz w:val="22"/>
          <w:szCs w:val="22"/>
        </w:rPr>
        <w:t>In 2020 our mean gender pay gap was 18.72%</w:t>
      </w:r>
      <w:r w:rsidR="0018530B">
        <w:rPr>
          <w:rFonts w:ascii="Calibri" w:hAnsi="Calibri"/>
          <w:color w:val="595959" w:themeColor="text1" w:themeTint="A6"/>
          <w:sz w:val="22"/>
          <w:szCs w:val="22"/>
        </w:rPr>
        <w:t xml:space="preserve"> </w:t>
      </w:r>
      <w:r w:rsidR="00193AEB">
        <w:rPr>
          <w:rFonts w:ascii="Calibri" w:hAnsi="Calibri"/>
          <w:color w:val="595959" w:themeColor="text1" w:themeTint="A6"/>
          <w:sz w:val="22"/>
          <w:szCs w:val="22"/>
        </w:rPr>
        <w:t xml:space="preserve">(18.61% median) </w:t>
      </w:r>
      <w:r w:rsidR="0018530B">
        <w:rPr>
          <w:rFonts w:ascii="Calibri" w:hAnsi="Calibri"/>
          <w:color w:val="595959" w:themeColor="text1" w:themeTint="A6"/>
          <w:sz w:val="22"/>
          <w:szCs w:val="22"/>
        </w:rPr>
        <w:t>in favour of men</w:t>
      </w:r>
      <w:r w:rsidRPr="0027084F">
        <w:rPr>
          <w:rFonts w:ascii="Calibri" w:hAnsi="Calibri"/>
          <w:color w:val="595959" w:themeColor="text1" w:themeTint="A6"/>
          <w:sz w:val="22"/>
          <w:szCs w:val="22"/>
        </w:rPr>
        <w:t xml:space="preserve">, and the University committed to </w:t>
      </w:r>
      <w:r w:rsidR="00EC6E4C">
        <w:rPr>
          <w:rFonts w:ascii="Calibri" w:hAnsi="Calibri"/>
          <w:color w:val="595959" w:themeColor="text1" w:themeTint="A6"/>
          <w:sz w:val="22"/>
          <w:szCs w:val="22"/>
        </w:rPr>
        <w:t xml:space="preserve">narrowing </w:t>
      </w:r>
      <w:r w:rsidRPr="0027084F">
        <w:rPr>
          <w:rFonts w:ascii="Calibri" w:hAnsi="Calibri"/>
          <w:color w:val="595959" w:themeColor="text1" w:themeTint="A6"/>
          <w:sz w:val="22"/>
          <w:szCs w:val="22"/>
        </w:rPr>
        <w:t xml:space="preserve">this.  </w:t>
      </w:r>
      <w:r w:rsidR="0038381E">
        <w:rPr>
          <w:rFonts w:ascii="Calibri" w:hAnsi="Calibri"/>
          <w:color w:val="595959" w:themeColor="text1" w:themeTint="A6"/>
          <w:sz w:val="22"/>
          <w:szCs w:val="22"/>
        </w:rPr>
        <w:t xml:space="preserve">As part of this commitment a number of actions and initiatives were </w:t>
      </w:r>
      <w:r w:rsidR="00B966CC">
        <w:rPr>
          <w:rFonts w:ascii="Calibri" w:hAnsi="Calibri"/>
          <w:color w:val="595959" w:themeColor="text1" w:themeTint="A6"/>
          <w:sz w:val="22"/>
          <w:szCs w:val="22"/>
        </w:rPr>
        <w:t>implemented</w:t>
      </w:r>
      <w:r w:rsidR="0038381E">
        <w:rPr>
          <w:rFonts w:ascii="Calibri" w:hAnsi="Calibri"/>
          <w:color w:val="595959" w:themeColor="text1" w:themeTint="A6"/>
          <w:sz w:val="22"/>
          <w:szCs w:val="22"/>
        </w:rPr>
        <w:t xml:space="preserve">, </w:t>
      </w:r>
      <w:r w:rsidR="00B966CC">
        <w:rPr>
          <w:rFonts w:ascii="Calibri" w:hAnsi="Calibri"/>
          <w:color w:val="595959" w:themeColor="text1" w:themeTint="A6"/>
          <w:sz w:val="22"/>
          <w:szCs w:val="22"/>
        </w:rPr>
        <w:t xml:space="preserve">which are </w:t>
      </w:r>
      <w:r w:rsidR="0038381E">
        <w:rPr>
          <w:rFonts w:ascii="Calibri" w:hAnsi="Calibri"/>
          <w:color w:val="595959" w:themeColor="text1" w:themeTint="A6"/>
          <w:sz w:val="22"/>
          <w:szCs w:val="22"/>
        </w:rPr>
        <w:t xml:space="preserve">referenced elsewhere in this report.  As a </w:t>
      </w:r>
      <w:r w:rsidR="00C273A5">
        <w:rPr>
          <w:rFonts w:ascii="Calibri" w:hAnsi="Calibri"/>
          <w:color w:val="595959" w:themeColor="text1" w:themeTint="A6"/>
          <w:sz w:val="22"/>
          <w:szCs w:val="22"/>
        </w:rPr>
        <w:t>result,</w:t>
      </w:r>
      <w:r w:rsidR="0038381E">
        <w:rPr>
          <w:rFonts w:ascii="Calibri" w:hAnsi="Calibri"/>
          <w:color w:val="595959" w:themeColor="text1" w:themeTint="A6"/>
          <w:sz w:val="22"/>
          <w:szCs w:val="22"/>
        </w:rPr>
        <w:t xml:space="preserve"> </w:t>
      </w:r>
      <w:r w:rsidR="00C965EF">
        <w:rPr>
          <w:rFonts w:ascii="Calibri" w:hAnsi="Calibri"/>
          <w:color w:val="595959" w:themeColor="text1" w:themeTint="A6"/>
          <w:sz w:val="22"/>
          <w:szCs w:val="22"/>
        </w:rPr>
        <w:t>our</w:t>
      </w:r>
      <w:r w:rsidR="00936104">
        <w:rPr>
          <w:rFonts w:ascii="Calibri" w:hAnsi="Calibri"/>
          <w:color w:val="595959" w:themeColor="text1" w:themeTint="A6"/>
          <w:sz w:val="22"/>
          <w:szCs w:val="22"/>
        </w:rPr>
        <w:t xml:space="preserve"> mean</w:t>
      </w:r>
      <w:r w:rsidR="00C965EF">
        <w:rPr>
          <w:rFonts w:ascii="Calibri" w:hAnsi="Calibri"/>
          <w:color w:val="595959" w:themeColor="text1" w:themeTint="A6"/>
          <w:sz w:val="22"/>
          <w:szCs w:val="22"/>
        </w:rPr>
        <w:t xml:space="preserve"> gender pay gap </w:t>
      </w:r>
      <w:r w:rsidR="00EC6E4C">
        <w:rPr>
          <w:rFonts w:ascii="Calibri" w:hAnsi="Calibri"/>
          <w:color w:val="595959" w:themeColor="text1" w:themeTint="A6"/>
          <w:sz w:val="22"/>
          <w:szCs w:val="22"/>
        </w:rPr>
        <w:t xml:space="preserve">narrowed </w:t>
      </w:r>
      <w:r w:rsidR="00C965EF">
        <w:rPr>
          <w:rFonts w:ascii="Calibri" w:hAnsi="Calibri"/>
          <w:color w:val="595959" w:themeColor="text1" w:themeTint="A6"/>
          <w:sz w:val="22"/>
          <w:szCs w:val="22"/>
        </w:rPr>
        <w:t xml:space="preserve">to </w:t>
      </w:r>
      <w:r w:rsidR="000652DB">
        <w:rPr>
          <w:rFonts w:ascii="Calibri" w:hAnsi="Calibri"/>
          <w:color w:val="595959" w:themeColor="text1" w:themeTint="A6"/>
          <w:sz w:val="22"/>
          <w:szCs w:val="22"/>
        </w:rPr>
        <w:t>14.</w:t>
      </w:r>
      <w:r w:rsidR="00360306">
        <w:rPr>
          <w:rFonts w:ascii="Calibri" w:hAnsi="Calibri"/>
          <w:color w:val="595959" w:themeColor="text1" w:themeTint="A6"/>
          <w:sz w:val="22"/>
          <w:szCs w:val="22"/>
        </w:rPr>
        <w:t>12</w:t>
      </w:r>
      <w:r w:rsidR="000652DB">
        <w:rPr>
          <w:rFonts w:ascii="Calibri" w:hAnsi="Calibri"/>
          <w:color w:val="595959" w:themeColor="text1" w:themeTint="A6"/>
          <w:sz w:val="22"/>
          <w:szCs w:val="22"/>
        </w:rPr>
        <w:t>%</w:t>
      </w:r>
      <w:r w:rsidR="00B966CC">
        <w:rPr>
          <w:rFonts w:ascii="Calibri" w:hAnsi="Calibri"/>
          <w:color w:val="595959" w:themeColor="text1" w:themeTint="A6"/>
          <w:sz w:val="22"/>
          <w:szCs w:val="22"/>
        </w:rPr>
        <w:t xml:space="preserve"> </w:t>
      </w:r>
      <w:r w:rsidR="00193AEB">
        <w:rPr>
          <w:rFonts w:ascii="Calibri" w:hAnsi="Calibri"/>
          <w:color w:val="595959" w:themeColor="text1" w:themeTint="A6"/>
          <w:sz w:val="22"/>
          <w:szCs w:val="22"/>
        </w:rPr>
        <w:t xml:space="preserve">(16.21 </w:t>
      </w:r>
      <w:r w:rsidR="00BD0682">
        <w:rPr>
          <w:rFonts w:ascii="Calibri" w:hAnsi="Calibri"/>
          <w:color w:val="595959" w:themeColor="text1" w:themeTint="A6"/>
          <w:sz w:val="22"/>
          <w:szCs w:val="22"/>
        </w:rPr>
        <w:t xml:space="preserve">% median) </w:t>
      </w:r>
      <w:r w:rsidR="00B966CC">
        <w:rPr>
          <w:rFonts w:ascii="Calibri" w:hAnsi="Calibri"/>
          <w:color w:val="595959" w:themeColor="text1" w:themeTint="A6"/>
          <w:sz w:val="22"/>
          <w:szCs w:val="22"/>
        </w:rPr>
        <w:t xml:space="preserve">as at </w:t>
      </w:r>
      <w:r w:rsidR="0063622D">
        <w:rPr>
          <w:rFonts w:ascii="Calibri" w:hAnsi="Calibri"/>
          <w:color w:val="595959" w:themeColor="text1" w:themeTint="A6"/>
          <w:sz w:val="22"/>
          <w:szCs w:val="22"/>
        </w:rPr>
        <w:t xml:space="preserve">1 </w:t>
      </w:r>
      <w:r w:rsidR="00B966CC">
        <w:rPr>
          <w:rFonts w:ascii="Calibri" w:hAnsi="Calibri"/>
          <w:color w:val="595959" w:themeColor="text1" w:themeTint="A6"/>
          <w:sz w:val="22"/>
          <w:szCs w:val="22"/>
        </w:rPr>
        <w:t>August 2022</w:t>
      </w:r>
      <w:r w:rsidR="00936104">
        <w:rPr>
          <w:rFonts w:ascii="Calibri" w:hAnsi="Calibri"/>
          <w:color w:val="595959" w:themeColor="text1" w:themeTint="A6"/>
          <w:sz w:val="22"/>
          <w:szCs w:val="22"/>
        </w:rPr>
        <w:t>.</w:t>
      </w:r>
      <w:r w:rsidRPr="0027084F">
        <w:rPr>
          <w:rFonts w:ascii="Calibri" w:hAnsi="Calibri"/>
          <w:color w:val="595959" w:themeColor="text1" w:themeTint="A6"/>
          <w:sz w:val="22"/>
          <w:szCs w:val="22"/>
          <w:bdr w:val="none" w:sz="0" w:space="0" w:color="auto" w:frame="1"/>
          <w:lang w:val="en-US"/>
        </w:rPr>
        <w:t xml:space="preserve"> </w:t>
      </w:r>
    </w:p>
    <w:p w14:paraId="4E0A917B" w14:textId="77777777" w:rsidR="00C273A5" w:rsidRPr="0027084F" w:rsidRDefault="00C273A5" w:rsidP="004848A5">
      <w:pPr>
        <w:pStyle w:val="BodyText"/>
        <w:spacing w:before="1" w:line="276" w:lineRule="auto"/>
        <w:ind w:right="18"/>
        <w:jc w:val="both"/>
        <w:rPr>
          <w:color w:val="595959" w:themeColor="text1" w:themeTint="A6"/>
        </w:rPr>
      </w:pPr>
    </w:p>
    <w:p w14:paraId="13856A0D" w14:textId="29B06A82" w:rsidR="00A473D6" w:rsidRPr="0027084F" w:rsidRDefault="00060F21" w:rsidP="004848A5">
      <w:pPr>
        <w:pStyle w:val="BodyText"/>
        <w:spacing w:before="1" w:line="276" w:lineRule="auto"/>
        <w:ind w:right="18"/>
        <w:jc w:val="both"/>
        <w:rPr>
          <w:color w:val="595959" w:themeColor="text1" w:themeTint="A6"/>
        </w:rPr>
      </w:pPr>
      <w:r>
        <w:rPr>
          <w:color w:val="595959" w:themeColor="text1" w:themeTint="A6"/>
        </w:rPr>
        <w:t xml:space="preserve">The narrowing of the gap can be attributed to an </w:t>
      </w:r>
      <w:r w:rsidR="00A37DA1">
        <w:rPr>
          <w:color w:val="595959" w:themeColor="text1" w:themeTint="A6"/>
        </w:rPr>
        <w:t xml:space="preserve">overall </w:t>
      </w:r>
      <w:r>
        <w:rPr>
          <w:color w:val="595959" w:themeColor="text1" w:themeTint="A6"/>
        </w:rPr>
        <w:t xml:space="preserve">increase </w:t>
      </w:r>
      <w:r w:rsidR="001F6543">
        <w:rPr>
          <w:color w:val="595959" w:themeColor="text1" w:themeTint="A6"/>
        </w:rPr>
        <w:t xml:space="preserve">in </w:t>
      </w:r>
      <w:r>
        <w:rPr>
          <w:color w:val="595959" w:themeColor="text1" w:themeTint="A6"/>
        </w:rPr>
        <w:t>the average pay of women</w:t>
      </w:r>
      <w:r w:rsidR="00BB1A21">
        <w:rPr>
          <w:color w:val="595959" w:themeColor="text1" w:themeTint="A6"/>
        </w:rPr>
        <w:t xml:space="preserve"> since </w:t>
      </w:r>
      <w:r w:rsidR="00A473D6" w:rsidRPr="0027084F">
        <w:rPr>
          <w:color w:val="595959" w:themeColor="text1" w:themeTint="A6"/>
        </w:rPr>
        <w:t>2020</w:t>
      </w:r>
      <w:r w:rsidR="00E40852">
        <w:rPr>
          <w:color w:val="595959" w:themeColor="text1" w:themeTint="A6"/>
        </w:rPr>
        <w:t xml:space="preserve">.  </w:t>
      </w:r>
      <w:r w:rsidR="00A473D6" w:rsidRPr="0027084F">
        <w:rPr>
          <w:color w:val="595959" w:themeColor="text1" w:themeTint="A6"/>
        </w:rPr>
        <w:t>In</w:t>
      </w:r>
      <w:r w:rsidR="00E40852">
        <w:rPr>
          <w:color w:val="595959" w:themeColor="text1" w:themeTint="A6"/>
        </w:rPr>
        <w:t xml:space="preserve"> addition</w:t>
      </w:r>
      <w:r w:rsidR="00A473D6" w:rsidRPr="0027084F">
        <w:rPr>
          <w:color w:val="595959" w:themeColor="text1" w:themeTint="A6"/>
        </w:rPr>
        <w:t xml:space="preserve">, the proportion of </w:t>
      </w:r>
      <w:r w:rsidR="0018530B">
        <w:rPr>
          <w:color w:val="595959" w:themeColor="text1" w:themeTint="A6"/>
        </w:rPr>
        <w:t xml:space="preserve">women </w:t>
      </w:r>
      <w:r w:rsidR="00D87764">
        <w:rPr>
          <w:color w:val="595959" w:themeColor="text1" w:themeTint="A6"/>
        </w:rPr>
        <w:t xml:space="preserve">at </w:t>
      </w:r>
      <w:r w:rsidR="00A473D6" w:rsidRPr="0027084F">
        <w:rPr>
          <w:color w:val="595959" w:themeColor="text1" w:themeTint="A6"/>
        </w:rPr>
        <w:t xml:space="preserve">the highest rates of hourly pay (quartile 4) </w:t>
      </w:r>
      <w:r w:rsidR="00CC4DC2">
        <w:rPr>
          <w:color w:val="595959" w:themeColor="text1" w:themeTint="A6"/>
        </w:rPr>
        <w:t>has increased since 2020,</w:t>
      </w:r>
      <w:r w:rsidR="00A473D6" w:rsidRPr="0027084F">
        <w:rPr>
          <w:color w:val="595959" w:themeColor="text1" w:themeTint="A6"/>
        </w:rPr>
        <w:t xml:space="preserve"> account</w:t>
      </w:r>
      <w:r w:rsidR="00CC4DC2">
        <w:rPr>
          <w:color w:val="595959" w:themeColor="text1" w:themeTint="A6"/>
        </w:rPr>
        <w:t>ing</w:t>
      </w:r>
      <w:r w:rsidR="00A473D6" w:rsidRPr="0027084F">
        <w:rPr>
          <w:color w:val="595959" w:themeColor="text1" w:themeTint="A6"/>
        </w:rPr>
        <w:t xml:space="preserve"> for almost </w:t>
      </w:r>
      <w:r w:rsidR="002A1A20">
        <w:rPr>
          <w:color w:val="595959" w:themeColor="text1" w:themeTint="A6"/>
        </w:rPr>
        <w:t>50</w:t>
      </w:r>
      <w:r w:rsidR="00CC4DC2">
        <w:rPr>
          <w:color w:val="595959" w:themeColor="text1" w:themeTint="A6"/>
        </w:rPr>
        <w:t>%</w:t>
      </w:r>
      <w:r w:rsidR="00A473D6" w:rsidRPr="0027084F">
        <w:rPr>
          <w:color w:val="595959" w:themeColor="text1" w:themeTint="A6"/>
        </w:rPr>
        <w:t xml:space="preserve"> </w:t>
      </w:r>
      <w:r w:rsidR="006A1EA7">
        <w:rPr>
          <w:color w:val="595959" w:themeColor="text1" w:themeTint="A6"/>
        </w:rPr>
        <w:t>(from</w:t>
      </w:r>
      <w:r w:rsidR="00A473D6" w:rsidRPr="0027084F">
        <w:rPr>
          <w:color w:val="595959" w:themeColor="text1" w:themeTint="A6"/>
        </w:rPr>
        <w:t xml:space="preserve"> 48%</w:t>
      </w:r>
      <w:r w:rsidR="006A1EA7">
        <w:rPr>
          <w:color w:val="595959" w:themeColor="text1" w:themeTint="A6"/>
        </w:rPr>
        <w:t xml:space="preserve"> in 2020)</w:t>
      </w:r>
      <w:r w:rsidR="00A473D6" w:rsidRPr="0027084F">
        <w:rPr>
          <w:color w:val="595959" w:themeColor="text1" w:themeTint="A6"/>
        </w:rPr>
        <w:t xml:space="preserve">.  </w:t>
      </w:r>
    </w:p>
    <w:p w14:paraId="00422E6C" w14:textId="1EDA2251" w:rsidR="00A473D6" w:rsidRPr="0027084F" w:rsidRDefault="00A473D6" w:rsidP="004848A5">
      <w:pPr>
        <w:pStyle w:val="paragraph"/>
        <w:spacing w:before="0" w:beforeAutospacing="0" w:after="0" w:afterAutospacing="0" w:line="276" w:lineRule="auto"/>
        <w:ind w:right="18"/>
        <w:jc w:val="both"/>
        <w:textAlignment w:val="baseline"/>
        <w:rPr>
          <w:rStyle w:val="normaltextrun"/>
          <w:rFonts w:asciiTheme="minorHAnsi" w:eastAsia="Calibri" w:hAnsiTheme="minorHAnsi" w:cs="Arial"/>
          <w:color w:val="595959" w:themeColor="text1" w:themeTint="A6"/>
          <w:sz w:val="22"/>
          <w:szCs w:val="22"/>
        </w:rPr>
      </w:pPr>
    </w:p>
    <w:p w14:paraId="771696E8" w14:textId="671EE73D" w:rsidR="00573BFC" w:rsidRPr="00C0123D" w:rsidRDefault="00902B9C" w:rsidP="004848A5">
      <w:pPr>
        <w:pStyle w:val="paragraph"/>
        <w:spacing w:before="0" w:beforeAutospacing="0" w:after="0" w:afterAutospacing="0" w:line="276" w:lineRule="auto"/>
        <w:jc w:val="both"/>
        <w:textAlignment w:val="baseline"/>
        <w:rPr>
          <w:rStyle w:val="normaltextrun"/>
          <w:rFonts w:asciiTheme="minorHAnsi" w:eastAsia="Calibri" w:hAnsiTheme="minorHAnsi" w:cs="Arial"/>
          <w:color w:val="595959" w:themeColor="text1" w:themeTint="A6"/>
          <w:sz w:val="22"/>
          <w:szCs w:val="22"/>
        </w:rPr>
      </w:pPr>
      <w:r w:rsidRPr="00C0123D">
        <w:rPr>
          <w:rStyle w:val="normaltextrun"/>
          <w:rFonts w:asciiTheme="minorHAnsi" w:eastAsia="Calibri" w:hAnsiTheme="minorHAnsi" w:cs="Arial"/>
          <w:color w:val="595959" w:themeColor="text1" w:themeTint="A6"/>
          <w:sz w:val="22"/>
          <w:szCs w:val="22"/>
        </w:rPr>
        <w:lastRenderedPageBreak/>
        <w:t>Similar to</w:t>
      </w:r>
      <w:r w:rsidR="00A473D6" w:rsidRPr="0027084F">
        <w:rPr>
          <w:rStyle w:val="normaltextrun"/>
          <w:rFonts w:asciiTheme="minorHAnsi" w:eastAsia="Calibri" w:hAnsiTheme="minorHAnsi" w:cs="Arial"/>
          <w:color w:val="595959" w:themeColor="text1" w:themeTint="A6"/>
          <w:sz w:val="22"/>
          <w:szCs w:val="22"/>
        </w:rPr>
        <w:t xml:space="preserve"> 2020</w:t>
      </w:r>
      <w:r w:rsidR="00D123AA" w:rsidRPr="00C0123D">
        <w:rPr>
          <w:rStyle w:val="normaltextrun"/>
          <w:rFonts w:asciiTheme="minorHAnsi" w:eastAsia="Calibri" w:hAnsiTheme="minorHAnsi" w:cs="Arial"/>
          <w:color w:val="595959" w:themeColor="text1" w:themeTint="A6"/>
          <w:sz w:val="22"/>
          <w:szCs w:val="22"/>
        </w:rPr>
        <w:t>,</w:t>
      </w:r>
      <w:r w:rsidR="00A473D6" w:rsidRPr="0027084F">
        <w:rPr>
          <w:rStyle w:val="normaltextrun"/>
          <w:rFonts w:asciiTheme="minorHAnsi" w:eastAsia="Calibri" w:hAnsiTheme="minorHAnsi" w:cs="Arial"/>
          <w:color w:val="595959" w:themeColor="text1" w:themeTint="A6"/>
          <w:sz w:val="22"/>
          <w:szCs w:val="22"/>
        </w:rPr>
        <w:t xml:space="preserve"> there </w:t>
      </w:r>
      <w:r w:rsidR="00D123AA" w:rsidRPr="00C0123D">
        <w:rPr>
          <w:rStyle w:val="normaltextrun"/>
          <w:rFonts w:asciiTheme="minorHAnsi" w:eastAsia="Calibri" w:hAnsiTheme="minorHAnsi" w:cs="Arial"/>
          <w:color w:val="595959" w:themeColor="text1" w:themeTint="A6"/>
          <w:sz w:val="22"/>
          <w:szCs w:val="22"/>
        </w:rPr>
        <w:t>are currently</w:t>
      </w:r>
      <w:r w:rsidR="00A473D6" w:rsidRPr="0027084F">
        <w:rPr>
          <w:rStyle w:val="normaltextrun"/>
          <w:rFonts w:asciiTheme="minorHAnsi" w:eastAsia="Calibri" w:hAnsiTheme="minorHAnsi" w:cs="Arial"/>
          <w:color w:val="595959" w:themeColor="text1" w:themeTint="A6"/>
          <w:sz w:val="22"/>
          <w:szCs w:val="22"/>
        </w:rPr>
        <w:t xml:space="preserve"> no significant pay gaps in the average basic pay of </w:t>
      </w:r>
      <w:r w:rsidR="0018530B" w:rsidRPr="00C0123D">
        <w:rPr>
          <w:rStyle w:val="normaltextrun"/>
          <w:rFonts w:asciiTheme="minorHAnsi" w:eastAsia="Calibri" w:hAnsiTheme="minorHAnsi" w:cs="Arial"/>
          <w:color w:val="595959" w:themeColor="text1" w:themeTint="A6"/>
          <w:sz w:val="22"/>
          <w:szCs w:val="22"/>
        </w:rPr>
        <w:t>men</w:t>
      </w:r>
      <w:r w:rsidR="00A473D6" w:rsidRPr="0027084F">
        <w:rPr>
          <w:rStyle w:val="normaltextrun"/>
          <w:rFonts w:asciiTheme="minorHAnsi" w:eastAsia="Calibri" w:hAnsiTheme="minorHAnsi" w:cs="Arial"/>
          <w:color w:val="595959" w:themeColor="text1" w:themeTint="A6"/>
          <w:sz w:val="22"/>
          <w:szCs w:val="22"/>
        </w:rPr>
        <w:t xml:space="preserve"> and </w:t>
      </w:r>
      <w:r w:rsidR="00DD7291" w:rsidRPr="00C0123D">
        <w:rPr>
          <w:rStyle w:val="normaltextrun"/>
          <w:rFonts w:asciiTheme="minorHAnsi" w:eastAsia="Calibri" w:hAnsiTheme="minorHAnsi" w:cs="Arial"/>
          <w:color w:val="595959" w:themeColor="text1" w:themeTint="A6"/>
          <w:sz w:val="22"/>
          <w:szCs w:val="22"/>
        </w:rPr>
        <w:t>women</w:t>
      </w:r>
      <w:r w:rsidR="00DD7291" w:rsidRPr="0027084F">
        <w:rPr>
          <w:rStyle w:val="normaltextrun"/>
          <w:rFonts w:asciiTheme="minorHAnsi" w:eastAsia="Calibri" w:hAnsiTheme="minorHAnsi" w:cs="Arial"/>
          <w:color w:val="595959" w:themeColor="text1" w:themeTint="A6"/>
          <w:sz w:val="22"/>
          <w:szCs w:val="22"/>
        </w:rPr>
        <w:t xml:space="preserve"> in</w:t>
      </w:r>
      <w:r w:rsidR="00A473D6" w:rsidRPr="0027084F">
        <w:rPr>
          <w:rStyle w:val="normaltextrun"/>
          <w:rFonts w:asciiTheme="minorHAnsi" w:eastAsia="Calibri" w:hAnsiTheme="minorHAnsi" w:cs="Arial"/>
          <w:color w:val="595959" w:themeColor="text1" w:themeTint="A6"/>
          <w:sz w:val="22"/>
          <w:szCs w:val="22"/>
        </w:rPr>
        <w:t xml:space="preserve"> the same pay grade for grades 1 to</w:t>
      </w:r>
      <w:r w:rsidR="00A473D6" w:rsidRPr="0027084F">
        <w:rPr>
          <w:rStyle w:val="apple-converted-space"/>
          <w:rFonts w:asciiTheme="minorHAnsi" w:hAnsiTheme="minorHAnsi" w:cs="Arial"/>
          <w:color w:val="595959" w:themeColor="text1" w:themeTint="A6"/>
          <w:sz w:val="22"/>
          <w:szCs w:val="22"/>
        </w:rPr>
        <w:t> </w:t>
      </w:r>
      <w:r w:rsidR="005044BE" w:rsidRPr="00C0123D">
        <w:rPr>
          <w:rStyle w:val="normaltextrun"/>
          <w:rFonts w:asciiTheme="minorHAnsi" w:eastAsia="Calibri" w:hAnsiTheme="minorHAnsi" w:cs="Arial"/>
          <w:color w:val="595959" w:themeColor="text1" w:themeTint="A6"/>
          <w:sz w:val="22"/>
          <w:szCs w:val="22"/>
        </w:rPr>
        <w:t>9</w:t>
      </w:r>
      <w:r w:rsidR="00A473D6" w:rsidRPr="0027084F">
        <w:rPr>
          <w:rStyle w:val="normaltextrun"/>
          <w:rFonts w:asciiTheme="minorHAnsi" w:eastAsia="Calibri" w:hAnsiTheme="minorHAnsi" w:cs="Arial"/>
          <w:color w:val="595959" w:themeColor="text1" w:themeTint="A6"/>
          <w:sz w:val="22"/>
          <w:szCs w:val="22"/>
        </w:rPr>
        <w:t>.</w:t>
      </w:r>
      <w:r w:rsidR="00A473D6" w:rsidRPr="0027084F">
        <w:rPr>
          <w:rStyle w:val="eop"/>
          <w:rFonts w:asciiTheme="minorHAnsi" w:hAnsiTheme="minorHAnsi" w:cs="Arial"/>
          <w:color w:val="595959" w:themeColor="text1" w:themeTint="A6"/>
          <w:sz w:val="22"/>
          <w:szCs w:val="22"/>
        </w:rPr>
        <w:t xml:space="preserve">  </w:t>
      </w:r>
      <w:r w:rsidR="00A473D6" w:rsidRPr="0027084F">
        <w:rPr>
          <w:rStyle w:val="normaltextrun"/>
          <w:rFonts w:asciiTheme="minorHAnsi" w:eastAsia="Calibri" w:hAnsiTheme="minorHAnsi" w:cs="Arial"/>
          <w:color w:val="595959" w:themeColor="text1" w:themeTint="A6"/>
          <w:sz w:val="22"/>
          <w:szCs w:val="22"/>
        </w:rPr>
        <w:t xml:space="preserve">The average basic pay of </w:t>
      </w:r>
      <w:r w:rsidR="0018530B" w:rsidRPr="00C0123D">
        <w:rPr>
          <w:rStyle w:val="normaltextrun"/>
          <w:rFonts w:asciiTheme="minorHAnsi" w:eastAsia="Calibri" w:hAnsiTheme="minorHAnsi" w:cs="Arial"/>
          <w:color w:val="595959" w:themeColor="text1" w:themeTint="A6"/>
          <w:sz w:val="22"/>
          <w:szCs w:val="22"/>
        </w:rPr>
        <w:t>men</w:t>
      </w:r>
      <w:r w:rsidR="00A473D6" w:rsidRPr="0027084F">
        <w:rPr>
          <w:rStyle w:val="normaltextrun"/>
          <w:rFonts w:asciiTheme="minorHAnsi" w:eastAsia="Calibri" w:hAnsiTheme="minorHAnsi" w:cs="Arial"/>
          <w:color w:val="595959" w:themeColor="text1" w:themeTint="A6"/>
          <w:sz w:val="22"/>
          <w:szCs w:val="22"/>
        </w:rPr>
        <w:t xml:space="preserve"> in grade 10</w:t>
      </w:r>
      <w:r w:rsidR="00A473D6" w:rsidRPr="0027084F">
        <w:rPr>
          <w:rStyle w:val="apple-converted-space"/>
          <w:rFonts w:asciiTheme="minorHAnsi" w:hAnsiTheme="minorHAnsi" w:cs="Arial"/>
          <w:color w:val="595959" w:themeColor="text1" w:themeTint="A6"/>
          <w:sz w:val="22"/>
          <w:szCs w:val="22"/>
        </w:rPr>
        <w:t xml:space="preserve"> was </w:t>
      </w:r>
      <w:r w:rsidR="00A473D6" w:rsidRPr="0027084F">
        <w:rPr>
          <w:rStyle w:val="normaltextrun"/>
          <w:rFonts w:asciiTheme="minorHAnsi" w:eastAsia="Calibri" w:hAnsiTheme="minorHAnsi" w:cs="Arial"/>
          <w:color w:val="595959" w:themeColor="text1" w:themeTint="A6"/>
          <w:sz w:val="22"/>
          <w:szCs w:val="22"/>
        </w:rPr>
        <w:t>higher than that</w:t>
      </w:r>
      <w:r w:rsidR="00A473D6" w:rsidRPr="0027084F">
        <w:rPr>
          <w:rStyle w:val="apple-converted-space"/>
          <w:rFonts w:asciiTheme="minorHAnsi" w:hAnsiTheme="minorHAnsi" w:cs="Arial"/>
          <w:color w:val="595959" w:themeColor="text1" w:themeTint="A6"/>
          <w:sz w:val="22"/>
          <w:szCs w:val="22"/>
        </w:rPr>
        <w:t> </w:t>
      </w:r>
      <w:r w:rsidR="00A473D6" w:rsidRPr="0027084F">
        <w:rPr>
          <w:rStyle w:val="normaltextrun"/>
          <w:rFonts w:asciiTheme="minorHAnsi" w:eastAsia="Calibri" w:hAnsiTheme="minorHAnsi" w:cs="Arial"/>
          <w:color w:val="595959" w:themeColor="text1" w:themeTint="A6"/>
          <w:sz w:val="22"/>
          <w:szCs w:val="22"/>
        </w:rPr>
        <w:t xml:space="preserve">of </w:t>
      </w:r>
      <w:r w:rsidR="0018530B" w:rsidRPr="00C0123D">
        <w:rPr>
          <w:rStyle w:val="normaltextrun"/>
          <w:rFonts w:asciiTheme="minorHAnsi" w:eastAsia="Calibri" w:hAnsiTheme="minorHAnsi" w:cs="Arial"/>
          <w:color w:val="595959" w:themeColor="text1" w:themeTint="A6"/>
          <w:sz w:val="22"/>
          <w:szCs w:val="22"/>
        </w:rPr>
        <w:t>women</w:t>
      </w:r>
      <w:r w:rsidR="007B07BD" w:rsidRPr="00C0123D">
        <w:rPr>
          <w:rStyle w:val="normaltextrun"/>
          <w:rFonts w:asciiTheme="minorHAnsi" w:eastAsia="Calibri" w:hAnsiTheme="minorHAnsi" w:cs="Arial"/>
          <w:color w:val="595959" w:themeColor="text1" w:themeTint="A6"/>
          <w:sz w:val="22"/>
          <w:szCs w:val="22"/>
        </w:rPr>
        <w:t xml:space="preserve"> in 202</w:t>
      </w:r>
      <w:r w:rsidR="002F004F" w:rsidRPr="00C0123D">
        <w:rPr>
          <w:rStyle w:val="normaltextrun"/>
          <w:rFonts w:asciiTheme="minorHAnsi" w:eastAsia="Calibri" w:hAnsiTheme="minorHAnsi" w:cs="Arial"/>
          <w:color w:val="595959" w:themeColor="text1" w:themeTint="A6"/>
          <w:sz w:val="22"/>
          <w:szCs w:val="22"/>
        </w:rPr>
        <w:t>0, which remains the case</w:t>
      </w:r>
      <w:r w:rsidR="00A473D6" w:rsidRPr="00C0123D">
        <w:rPr>
          <w:rStyle w:val="normaltextrun"/>
          <w:rFonts w:asciiTheme="minorHAnsi" w:eastAsia="Calibri" w:hAnsiTheme="minorHAnsi" w:cs="Arial"/>
          <w:color w:val="595959" w:themeColor="text1" w:themeTint="A6"/>
          <w:sz w:val="22"/>
          <w:szCs w:val="22"/>
        </w:rPr>
        <w:t>.</w:t>
      </w:r>
      <w:r w:rsidR="002F004F" w:rsidRPr="00C0123D">
        <w:rPr>
          <w:rStyle w:val="normaltextrun"/>
          <w:rFonts w:asciiTheme="minorHAnsi" w:eastAsia="Calibri" w:hAnsiTheme="minorHAnsi" w:cs="Arial"/>
          <w:color w:val="595959" w:themeColor="text1" w:themeTint="A6"/>
          <w:sz w:val="22"/>
          <w:szCs w:val="22"/>
        </w:rPr>
        <w:t xml:space="preserve">  However, the gender pay gap in this grade has </w:t>
      </w:r>
      <w:r w:rsidR="004A19F5" w:rsidRPr="00C0123D">
        <w:rPr>
          <w:rStyle w:val="normaltextrun"/>
          <w:rFonts w:asciiTheme="minorHAnsi" w:eastAsia="Calibri" w:hAnsiTheme="minorHAnsi" w:cs="Arial"/>
          <w:color w:val="595959" w:themeColor="text1" w:themeTint="A6"/>
          <w:sz w:val="22"/>
          <w:szCs w:val="22"/>
        </w:rPr>
        <w:t xml:space="preserve">narrowed </w:t>
      </w:r>
      <w:r w:rsidR="00073CF6" w:rsidRPr="00C0123D">
        <w:rPr>
          <w:rStyle w:val="normaltextrun"/>
          <w:rFonts w:asciiTheme="minorHAnsi" w:eastAsia="Calibri" w:hAnsiTheme="minorHAnsi" w:cs="Arial"/>
          <w:color w:val="595959" w:themeColor="text1" w:themeTint="A6"/>
          <w:sz w:val="22"/>
          <w:szCs w:val="22"/>
        </w:rPr>
        <w:t xml:space="preserve">from </w:t>
      </w:r>
      <w:r w:rsidR="002F4115" w:rsidRPr="00C0123D">
        <w:rPr>
          <w:rStyle w:val="normaltextrun"/>
          <w:rFonts w:asciiTheme="minorHAnsi" w:eastAsia="Calibri" w:hAnsiTheme="minorHAnsi" w:cs="Arial"/>
          <w:color w:val="595959" w:themeColor="text1" w:themeTint="A6"/>
          <w:sz w:val="22"/>
          <w:szCs w:val="22"/>
        </w:rPr>
        <w:t>6.63</w:t>
      </w:r>
      <w:r w:rsidR="00073CF6" w:rsidRPr="00C0123D">
        <w:rPr>
          <w:rStyle w:val="normaltextrun"/>
          <w:rFonts w:asciiTheme="minorHAnsi" w:eastAsia="Calibri" w:hAnsiTheme="minorHAnsi" w:cs="Arial"/>
          <w:color w:val="595959" w:themeColor="text1" w:themeTint="A6"/>
          <w:sz w:val="22"/>
          <w:szCs w:val="22"/>
        </w:rPr>
        <w:t>%</w:t>
      </w:r>
      <w:r w:rsidR="00136C8C" w:rsidRPr="00C0123D">
        <w:rPr>
          <w:rStyle w:val="normaltextrun"/>
          <w:rFonts w:asciiTheme="minorHAnsi" w:eastAsia="Calibri" w:hAnsiTheme="minorHAnsi" w:cs="Arial"/>
          <w:color w:val="595959" w:themeColor="text1" w:themeTint="A6"/>
          <w:sz w:val="22"/>
          <w:szCs w:val="22"/>
        </w:rPr>
        <w:t xml:space="preserve"> in 2020</w:t>
      </w:r>
      <w:r w:rsidR="00073CF6" w:rsidRPr="00C0123D">
        <w:rPr>
          <w:rStyle w:val="normaltextrun"/>
          <w:rFonts w:asciiTheme="minorHAnsi" w:eastAsia="Calibri" w:hAnsiTheme="minorHAnsi" w:cs="Arial"/>
          <w:color w:val="595959" w:themeColor="text1" w:themeTint="A6"/>
          <w:sz w:val="22"/>
          <w:szCs w:val="22"/>
        </w:rPr>
        <w:t xml:space="preserve"> to </w:t>
      </w:r>
      <w:r w:rsidR="002F4115" w:rsidRPr="00C0123D">
        <w:rPr>
          <w:rStyle w:val="normaltextrun"/>
          <w:rFonts w:asciiTheme="minorHAnsi" w:eastAsia="Calibri" w:hAnsiTheme="minorHAnsi" w:cs="Arial"/>
          <w:color w:val="595959" w:themeColor="text1" w:themeTint="A6"/>
          <w:sz w:val="22"/>
          <w:szCs w:val="22"/>
        </w:rPr>
        <w:t>5.</w:t>
      </w:r>
      <w:r w:rsidR="009E6367" w:rsidRPr="00C0123D">
        <w:rPr>
          <w:rStyle w:val="normaltextrun"/>
          <w:rFonts w:asciiTheme="minorHAnsi" w:eastAsia="Calibri" w:hAnsiTheme="minorHAnsi" w:cs="Arial"/>
          <w:color w:val="595959" w:themeColor="text1" w:themeTint="A6"/>
          <w:sz w:val="22"/>
          <w:szCs w:val="22"/>
        </w:rPr>
        <w:t>59</w:t>
      </w:r>
      <w:r w:rsidR="00073CF6" w:rsidRPr="00C0123D">
        <w:rPr>
          <w:rStyle w:val="normaltextrun"/>
          <w:rFonts w:asciiTheme="minorHAnsi" w:eastAsia="Calibri" w:hAnsiTheme="minorHAnsi" w:cs="Arial"/>
          <w:color w:val="595959" w:themeColor="text1" w:themeTint="A6"/>
          <w:sz w:val="22"/>
          <w:szCs w:val="22"/>
        </w:rPr>
        <w:t>%</w:t>
      </w:r>
      <w:r w:rsidR="00D400D3" w:rsidRPr="00C0123D">
        <w:rPr>
          <w:rStyle w:val="normaltextrun"/>
          <w:rFonts w:asciiTheme="minorHAnsi" w:eastAsia="Calibri" w:hAnsiTheme="minorHAnsi" w:cs="Arial"/>
          <w:color w:val="595959" w:themeColor="text1" w:themeTint="A6"/>
          <w:sz w:val="22"/>
          <w:szCs w:val="22"/>
        </w:rPr>
        <w:t>.</w:t>
      </w:r>
      <w:r w:rsidR="00A473D6" w:rsidRPr="00C0123D">
        <w:rPr>
          <w:rStyle w:val="normaltextrun"/>
          <w:rFonts w:asciiTheme="minorHAnsi" w:eastAsia="Calibri" w:hAnsiTheme="minorHAnsi" w:cs="Arial"/>
          <w:color w:val="595959" w:themeColor="text1" w:themeTint="A6"/>
          <w:sz w:val="22"/>
          <w:szCs w:val="22"/>
        </w:rPr>
        <w:t xml:space="preserve">  </w:t>
      </w:r>
    </w:p>
    <w:p w14:paraId="7BFC4B80" w14:textId="77777777" w:rsidR="00166BE4" w:rsidRPr="00C0123D" w:rsidRDefault="00166BE4" w:rsidP="004848A5">
      <w:pPr>
        <w:pStyle w:val="paragraph"/>
        <w:spacing w:before="0" w:beforeAutospacing="0" w:after="0" w:afterAutospacing="0" w:line="276" w:lineRule="auto"/>
        <w:jc w:val="both"/>
        <w:textAlignment w:val="baseline"/>
        <w:rPr>
          <w:rStyle w:val="normaltextrun"/>
          <w:rFonts w:asciiTheme="minorHAnsi" w:eastAsia="Calibri" w:hAnsiTheme="minorHAnsi" w:cs="Arial"/>
          <w:color w:val="595959" w:themeColor="text1" w:themeTint="A6"/>
          <w:sz w:val="22"/>
          <w:szCs w:val="22"/>
        </w:rPr>
      </w:pPr>
    </w:p>
    <w:p w14:paraId="1EA6EBCD" w14:textId="57360F0A" w:rsidR="00A473D6" w:rsidRPr="00A75A9A" w:rsidRDefault="00166BE4" w:rsidP="004848A5">
      <w:pPr>
        <w:pStyle w:val="paragraph"/>
        <w:spacing w:before="0" w:beforeAutospacing="0" w:after="0" w:afterAutospacing="0" w:line="276" w:lineRule="auto"/>
        <w:jc w:val="both"/>
        <w:textAlignment w:val="baseline"/>
        <w:rPr>
          <w:rFonts w:asciiTheme="minorHAnsi" w:hAnsiTheme="minorHAnsi" w:cs="Arial"/>
          <w:color w:val="595959" w:themeColor="text1" w:themeTint="A6"/>
          <w:sz w:val="22"/>
          <w:szCs w:val="22"/>
        </w:rPr>
      </w:pPr>
      <w:r w:rsidRPr="00C0123D">
        <w:rPr>
          <w:rStyle w:val="normaltextrun"/>
          <w:rFonts w:asciiTheme="minorHAnsi" w:eastAsia="Calibri" w:hAnsiTheme="minorHAnsi" w:cs="Arial"/>
          <w:color w:val="595959" w:themeColor="text1" w:themeTint="A6"/>
          <w:sz w:val="22"/>
          <w:szCs w:val="22"/>
        </w:rPr>
        <w:t>A</w:t>
      </w:r>
      <w:r w:rsidR="00E466C4" w:rsidRPr="00C0123D">
        <w:rPr>
          <w:rStyle w:val="normaltextrun"/>
          <w:rFonts w:asciiTheme="minorHAnsi" w:eastAsia="Calibri" w:hAnsiTheme="minorHAnsi" w:cs="Arial"/>
          <w:color w:val="595959" w:themeColor="text1" w:themeTint="A6"/>
          <w:sz w:val="22"/>
          <w:szCs w:val="22"/>
        </w:rPr>
        <w:t xml:space="preserve"> </w:t>
      </w:r>
      <w:r w:rsidR="0062505E" w:rsidRPr="00C0123D">
        <w:rPr>
          <w:rStyle w:val="normaltextrun"/>
          <w:rFonts w:asciiTheme="minorHAnsi" w:eastAsia="Calibri" w:hAnsiTheme="minorHAnsi" w:cs="Arial"/>
          <w:color w:val="595959" w:themeColor="text1" w:themeTint="A6"/>
          <w:sz w:val="22"/>
          <w:szCs w:val="22"/>
        </w:rPr>
        <w:t xml:space="preserve">robust </w:t>
      </w:r>
      <w:r w:rsidR="007B4335" w:rsidRPr="00C0123D">
        <w:rPr>
          <w:rStyle w:val="normaltextrun"/>
          <w:rFonts w:asciiTheme="minorHAnsi" w:eastAsia="Calibri" w:hAnsiTheme="minorHAnsi" w:cs="Arial"/>
          <w:color w:val="595959" w:themeColor="text1" w:themeTint="A6"/>
          <w:sz w:val="22"/>
          <w:szCs w:val="22"/>
        </w:rPr>
        <w:t xml:space="preserve">framework for </w:t>
      </w:r>
      <w:r w:rsidR="00573BFC" w:rsidRPr="00C0123D">
        <w:rPr>
          <w:rStyle w:val="normaltextrun"/>
          <w:rFonts w:asciiTheme="minorHAnsi" w:eastAsia="Calibri" w:hAnsiTheme="minorHAnsi" w:cs="Arial"/>
          <w:color w:val="595959" w:themeColor="text1" w:themeTint="A6"/>
          <w:sz w:val="22"/>
          <w:szCs w:val="22"/>
        </w:rPr>
        <w:t>G</w:t>
      </w:r>
      <w:r w:rsidR="00A473D6" w:rsidRPr="00C0123D">
        <w:rPr>
          <w:rStyle w:val="normaltextrun"/>
          <w:rFonts w:asciiTheme="minorHAnsi" w:eastAsia="Calibri" w:hAnsiTheme="minorHAnsi" w:cs="Arial"/>
          <w:color w:val="595959" w:themeColor="text1" w:themeTint="A6"/>
          <w:sz w:val="22"/>
          <w:szCs w:val="22"/>
        </w:rPr>
        <w:t xml:space="preserve">rade 10 </w:t>
      </w:r>
      <w:r w:rsidR="00A473D6" w:rsidRPr="0027084F">
        <w:rPr>
          <w:rStyle w:val="normaltextrun"/>
          <w:rFonts w:asciiTheme="minorHAnsi" w:eastAsia="Calibri" w:hAnsiTheme="minorHAnsi" w:cs="Arial"/>
          <w:color w:val="595959" w:themeColor="text1" w:themeTint="A6"/>
          <w:sz w:val="22"/>
          <w:szCs w:val="22"/>
        </w:rPr>
        <w:t xml:space="preserve">pay arrangements </w:t>
      </w:r>
      <w:r w:rsidR="007B4335" w:rsidRPr="00C0123D">
        <w:rPr>
          <w:rStyle w:val="normaltextrun"/>
          <w:rFonts w:asciiTheme="minorHAnsi" w:eastAsia="Calibri" w:hAnsiTheme="minorHAnsi" w:cs="Arial"/>
          <w:color w:val="595959" w:themeColor="text1" w:themeTint="A6"/>
          <w:sz w:val="22"/>
          <w:szCs w:val="22"/>
        </w:rPr>
        <w:t>is</w:t>
      </w:r>
      <w:r w:rsidR="00A473D6" w:rsidRPr="00C0123D">
        <w:rPr>
          <w:rStyle w:val="normaltextrun"/>
          <w:rFonts w:asciiTheme="minorHAnsi" w:eastAsia="Calibri" w:hAnsiTheme="minorHAnsi" w:cs="Arial"/>
          <w:color w:val="595959" w:themeColor="text1" w:themeTint="A6"/>
          <w:sz w:val="22"/>
          <w:szCs w:val="22"/>
        </w:rPr>
        <w:t xml:space="preserve"> </w:t>
      </w:r>
      <w:r w:rsidR="0062505E" w:rsidRPr="00C0123D">
        <w:rPr>
          <w:rStyle w:val="normaltextrun"/>
          <w:rFonts w:asciiTheme="minorHAnsi" w:eastAsia="Calibri" w:hAnsiTheme="minorHAnsi" w:cs="Arial"/>
          <w:color w:val="595959" w:themeColor="text1" w:themeTint="A6"/>
          <w:sz w:val="22"/>
          <w:szCs w:val="22"/>
        </w:rPr>
        <w:t xml:space="preserve">in place, </w:t>
      </w:r>
      <w:r w:rsidR="00D92350" w:rsidRPr="00C0123D">
        <w:rPr>
          <w:rStyle w:val="normaltextrun"/>
          <w:rFonts w:asciiTheme="minorHAnsi" w:eastAsia="Calibri" w:hAnsiTheme="minorHAnsi" w:cs="Arial"/>
          <w:color w:val="595959" w:themeColor="text1" w:themeTint="A6"/>
          <w:sz w:val="22"/>
          <w:szCs w:val="22"/>
        </w:rPr>
        <w:t xml:space="preserve">although </w:t>
      </w:r>
      <w:r w:rsidR="00427221" w:rsidRPr="00C0123D">
        <w:rPr>
          <w:rStyle w:val="normaltextrun"/>
          <w:rFonts w:asciiTheme="minorHAnsi" w:eastAsia="Calibri" w:hAnsiTheme="minorHAnsi" w:cs="Arial"/>
          <w:color w:val="595959" w:themeColor="text1" w:themeTint="A6"/>
          <w:sz w:val="22"/>
          <w:szCs w:val="22"/>
        </w:rPr>
        <w:t>a</w:t>
      </w:r>
      <w:r w:rsidR="00A11273" w:rsidRPr="00C0123D">
        <w:rPr>
          <w:rStyle w:val="normaltextrun"/>
          <w:rFonts w:asciiTheme="minorHAnsi" w:eastAsia="Calibri" w:hAnsiTheme="minorHAnsi" w:cs="Arial"/>
          <w:color w:val="595959" w:themeColor="text1" w:themeTint="A6"/>
          <w:sz w:val="22"/>
          <w:szCs w:val="22"/>
        </w:rPr>
        <w:t xml:space="preserve">n incremental spinal structure does </w:t>
      </w:r>
      <w:r w:rsidR="00A473D6" w:rsidRPr="0027084F">
        <w:rPr>
          <w:rStyle w:val="normaltextrun"/>
          <w:rFonts w:asciiTheme="minorHAnsi" w:eastAsia="Calibri" w:hAnsiTheme="minorHAnsi" w:cs="Arial"/>
          <w:color w:val="595959" w:themeColor="text1" w:themeTint="A6"/>
          <w:sz w:val="22"/>
          <w:szCs w:val="22"/>
        </w:rPr>
        <w:t xml:space="preserve">not </w:t>
      </w:r>
      <w:r w:rsidR="00A11273" w:rsidRPr="00C0123D">
        <w:rPr>
          <w:rStyle w:val="normaltextrun"/>
          <w:rFonts w:asciiTheme="minorHAnsi" w:eastAsia="Calibri" w:hAnsiTheme="minorHAnsi" w:cs="Arial"/>
          <w:color w:val="595959" w:themeColor="text1" w:themeTint="A6"/>
          <w:sz w:val="22"/>
          <w:szCs w:val="22"/>
        </w:rPr>
        <w:t>exist in this grade</w:t>
      </w:r>
      <w:r w:rsidR="00A473D6" w:rsidRPr="0027084F">
        <w:rPr>
          <w:rStyle w:val="normaltextrun"/>
          <w:rFonts w:asciiTheme="minorHAnsi" w:eastAsia="Calibri" w:hAnsiTheme="minorHAnsi" w:cs="Arial"/>
          <w:color w:val="595959" w:themeColor="text1" w:themeTint="A6"/>
          <w:sz w:val="22"/>
          <w:szCs w:val="22"/>
        </w:rPr>
        <w:t xml:space="preserve"> </w:t>
      </w:r>
      <w:r w:rsidR="00A11273" w:rsidRPr="00C0123D">
        <w:rPr>
          <w:rStyle w:val="normaltextrun"/>
          <w:rFonts w:asciiTheme="minorHAnsi" w:eastAsia="Calibri" w:hAnsiTheme="minorHAnsi" w:cs="Arial"/>
          <w:color w:val="595959" w:themeColor="text1" w:themeTint="A6"/>
          <w:sz w:val="22"/>
          <w:szCs w:val="22"/>
        </w:rPr>
        <w:t>due to the diversity</w:t>
      </w:r>
      <w:r w:rsidR="00A473D6" w:rsidRPr="0027084F">
        <w:rPr>
          <w:rStyle w:val="normaltextrun"/>
          <w:rFonts w:asciiTheme="minorHAnsi" w:eastAsia="Calibri" w:hAnsiTheme="minorHAnsi" w:cs="Arial"/>
          <w:color w:val="595959" w:themeColor="text1" w:themeTint="A6"/>
          <w:sz w:val="22"/>
          <w:szCs w:val="22"/>
        </w:rPr>
        <w:t xml:space="preserve"> of senior posts of different </w:t>
      </w:r>
      <w:r w:rsidR="00A11273" w:rsidRPr="00C0123D">
        <w:rPr>
          <w:rStyle w:val="normaltextrun"/>
          <w:rFonts w:asciiTheme="minorHAnsi" w:eastAsia="Calibri" w:hAnsiTheme="minorHAnsi" w:cs="Arial"/>
          <w:color w:val="595959" w:themeColor="text1" w:themeTint="A6"/>
          <w:sz w:val="22"/>
          <w:szCs w:val="22"/>
        </w:rPr>
        <w:t>size, scope</w:t>
      </w:r>
      <w:r w:rsidR="00A473D6" w:rsidRPr="0027084F">
        <w:rPr>
          <w:rStyle w:val="normaltextrun"/>
          <w:rFonts w:asciiTheme="minorHAnsi" w:eastAsia="Calibri" w:hAnsiTheme="minorHAnsi" w:cs="Arial"/>
          <w:color w:val="595959" w:themeColor="text1" w:themeTint="A6"/>
          <w:sz w:val="22"/>
          <w:szCs w:val="22"/>
        </w:rPr>
        <w:t xml:space="preserve"> and </w:t>
      </w:r>
      <w:r w:rsidR="00A11273" w:rsidRPr="00C0123D">
        <w:rPr>
          <w:rStyle w:val="normaltextrun"/>
          <w:rFonts w:asciiTheme="minorHAnsi" w:eastAsia="Calibri" w:hAnsiTheme="minorHAnsi" w:cs="Arial"/>
          <w:color w:val="595959" w:themeColor="text1" w:themeTint="A6"/>
          <w:sz w:val="22"/>
          <w:szCs w:val="22"/>
        </w:rPr>
        <w:t>level of seniority</w:t>
      </w:r>
      <w:r w:rsidR="00A473D6" w:rsidRPr="00C0123D">
        <w:rPr>
          <w:rStyle w:val="normaltextrun"/>
          <w:rFonts w:asciiTheme="minorHAnsi" w:eastAsia="Calibri" w:hAnsiTheme="minorHAnsi" w:cs="Arial"/>
          <w:color w:val="595959" w:themeColor="text1" w:themeTint="A6"/>
          <w:sz w:val="22"/>
          <w:szCs w:val="22"/>
        </w:rPr>
        <w:t>.</w:t>
      </w:r>
      <w:r w:rsidR="00A473D6" w:rsidRPr="0027084F">
        <w:rPr>
          <w:rStyle w:val="eop"/>
          <w:rFonts w:asciiTheme="minorHAnsi" w:hAnsiTheme="minorHAnsi" w:cs="Arial"/>
          <w:color w:val="595959" w:themeColor="text1" w:themeTint="A6"/>
          <w:sz w:val="22"/>
          <w:szCs w:val="22"/>
        </w:rPr>
        <w:t> </w:t>
      </w:r>
      <w:r w:rsidR="00A473D6" w:rsidRPr="0027084F">
        <w:rPr>
          <w:rFonts w:asciiTheme="minorHAnsi" w:hAnsiTheme="minorHAnsi" w:cs="Arial"/>
          <w:color w:val="595959" w:themeColor="text1" w:themeTint="A6"/>
          <w:sz w:val="22"/>
          <w:szCs w:val="22"/>
        </w:rPr>
        <w:t xml:space="preserve">  </w:t>
      </w:r>
      <w:r w:rsidR="00A473D6" w:rsidRPr="0027084F">
        <w:rPr>
          <w:rStyle w:val="normaltextrun"/>
          <w:rFonts w:asciiTheme="minorHAnsi" w:eastAsia="Calibri" w:hAnsiTheme="minorHAnsi" w:cs="Arial"/>
          <w:color w:val="595959" w:themeColor="text1" w:themeTint="A6"/>
          <w:sz w:val="22"/>
          <w:szCs w:val="22"/>
        </w:rPr>
        <w:t xml:space="preserve">Whilst the proportion of females within Grade 10 </w:t>
      </w:r>
      <w:r w:rsidR="002D1CDF" w:rsidRPr="00C0123D">
        <w:rPr>
          <w:rStyle w:val="normaltextrun"/>
          <w:rFonts w:asciiTheme="minorHAnsi" w:eastAsia="Calibri" w:hAnsiTheme="minorHAnsi" w:cs="Arial"/>
          <w:color w:val="595959" w:themeColor="text1" w:themeTint="A6"/>
          <w:sz w:val="22"/>
          <w:szCs w:val="22"/>
        </w:rPr>
        <w:t xml:space="preserve">has </w:t>
      </w:r>
      <w:r w:rsidR="00A473D6" w:rsidRPr="0027084F">
        <w:rPr>
          <w:rStyle w:val="normaltextrun"/>
          <w:rFonts w:asciiTheme="minorHAnsi" w:eastAsia="Calibri" w:hAnsiTheme="minorHAnsi" w:cs="Arial"/>
          <w:color w:val="595959" w:themeColor="text1" w:themeTint="A6"/>
          <w:sz w:val="22"/>
          <w:szCs w:val="22"/>
        </w:rPr>
        <w:t xml:space="preserve">increased </w:t>
      </w:r>
      <w:r w:rsidR="002D1CDF" w:rsidRPr="00C0123D">
        <w:rPr>
          <w:rStyle w:val="normaltextrun"/>
          <w:rFonts w:asciiTheme="minorHAnsi" w:eastAsia="Calibri" w:hAnsiTheme="minorHAnsi" w:cs="Arial"/>
          <w:color w:val="595959" w:themeColor="text1" w:themeTint="A6"/>
          <w:sz w:val="22"/>
          <w:szCs w:val="22"/>
        </w:rPr>
        <w:t xml:space="preserve">since </w:t>
      </w:r>
      <w:r w:rsidR="00A473D6" w:rsidRPr="0027084F">
        <w:rPr>
          <w:rStyle w:val="normaltextrun"/>
          <w:rFonts w:asciiTheme="minorHAnsi" w:eastAsia="Calibri" w:hAnsiTheme="minorHAnsi" w:cs="Arial"/>
          <w:color w:val="595959" w:themeColor="text1" w:themeTint="A6"/>
          <w:sz w:val="22"/>
          <w:szCs w:val="22"/>
        </w:rPr>
        <w:t xml:space="preserve">2020, the average salary for </w:t>
      </w:r>
      <w:r w:rsidR="00436421" w:rsidRPr="00C0123D">
        <w:rPr>
          <w:rStyle w:val="normaltextrun"/>
          <w:rFonts w:asciiTheme="minorHAnsi" w:eastAsia="Calibri" w:hAnsiTheme="minorHAnsi" w:cs="Arial"/>
          <w:color w:val="595959" w:themeColor="text1" w:themeTint="A6"/>
          <w:sz w:val="22"/>
          <w:szCs w:val="22"/>
        </w:rPr>
        <w:t>women</w:t>
      </w:r>
      <w:r w:rsidR="00A473D6" w:rsidRPr="0027084F">
        <w:rPr>
          <w:rStyle w:val="normaltextrun"/>
          <w:rFonts w:asciiTheme="minorHAnsi" w:eastAsia="Calibri" w:hAnsiTheme="minorHAnsi" w:cs="Arial"/>
          <w:color w:val="595959" w:themeColor="text1" w:themeTint="A6"/>
          <w:sz w:val="22"/>
          <w:szCs w:val="22"/>
        </w:rPr>
        <w:t xml:space="preserve"> in this grade </w:t>
      </w:r>
      <w:r w:rsidR="0000034C" w:rsidRPr="00C0123D">
        <w:rPr>
          <w:rStyle w:val="normaltextrun"/>
          <w:rFonts w:asciiTheme="minorHAnsi" w:eastAsia="Calibri" w:hAnsiTheme="minorHAnsi" w:cs="Arial"/>
          <w:color w:val="595959" w:themeColor="text1" w:themeTint="A6"/>
          <w:sz w:val="22"/>
          <w:szCs w:val="22"/>
        </w:rPr>
        <w:t>remains lower than that</w:t>
      </w:r>
      <w:r w:rsidR="00A473D6" w:rsidRPr="0027084F">
        <w:rPr>
          <w:rStyle w:val="normaltextrun"/>
          <w:rFonts w:asciiTheme="minorHAnsi" w:eastAsia="Calibri" w:hAnsiTheme="minorHAnsi" w:cs="Arial"/>
          <w:color w:val="595959" w:themeColor="text1" w:themeTint="A6"/>
          <w:sz w:val="22"/>
          <w:szCs w:val="22"/>
        </w:rPr>
        <w:t xml:space="preserve"> of </w:t>
      </w:r>
      <w:r w:rsidR="00436421" w:rsidRPr="00C0123D">
        <w:rPr>
          <w:rStyle w:val="normaltextrun"/>
          <w:rFonts w:asciiTheme="minorHAnsi" w:eastAsia="Calibri" w:hAnsiTheme="minorHAnsi" w:cs="Arial"/>
          <w:color w:val="595959" w:themeColor="text1" w:themeTint="A6"/>
          <w:sz w:val="22"/>
          <w:szCs w:val="22"/>
        </w:rPr>
        <w:t>men</w:t>
      </w:r>
      <w:r w:rsidR="00A473D6" w:rsidRPr="00C0123D">
        <w:rPr>
          <w:rStyle w:val="normaltextrun"/>
          <w:rFonts w:asciiTheme="minorHAnsi" w:eastAsia="Calibri" w:hAnsiTheme="minorHAnsi" w:cs="Arial"/>
          <w:color w:val="595959" w:themeColor="text1" w:themeTint="A6"/>
          <w:sz w:val="22"/>
          <w:szCs w:val="22"/>
        </w:rPr>
        <w:t xml:space="preserve">, </w:t>
      </w:r>
      <w:r w:rsidR="00DB2CF7" w:rsidRPr="00C0123D">
        <w:rPr>
          <w:rStyle w:val="normaltextrun"/>
          <w:rFonts w:asciiTheme="minorHAnsi" w:eastAsia="Calibri" w:hAnsiTheme="minorHAnsi" w:cs="Arial"/>
          <w:color w:val="595959" w:themeColor="text1" w:themeTint="A6"/>
          <w:sz w:val="22"/>
          <w:szCs w:val="22"/>
        </w:rPr>
        <w:t>in part</w:t>
      </w:r>
      <w:r w:rsidR="00F372A9" w:rsidRPr="00C0123D">
        <w:rPr>
          <w:rStyle w:val="normaltextrun"/>
          <w:rFonts w:asciiTheme="minorHAnsi" w:eastAsia="Calibri" w:hAnsiTheme="minorHAnsi" w:cs="Arial"/>
          <w:color w:val="595959" w:themeColor="text1" w:themeTint="A6"/>
          <w:sz w:val="22"/>
          <w:szCs w:val="22"/>
        </w:rPr>
        <w:t xml:space="preserve"> due to </w:t>
      </w:r>
      <w:r w:rsidR="00A473D6" w:rsidRPr="0027084F">
        <w:rPr>
          <w:rStyle w:val="normaltextrun"/>
          <w:rFonts w:asciiTheme="minorHAnsi" w:eastAsia="Calibri" w:hAnsiTheme="minorHAnsi" w:cs="Arial"/>
          <w:color w:val="595959" w:themeColor="text1" w:themeTint="A6"/>
          <w:sz w:val="22"/>
          <w:szCs w:val="22"/>
        </w:rPr>
        <w:t xml:space="preserve">the average </w:t>
      </w:r>
      <w:r w:rsidR="007357DF" w:rsidRPr="00C0123D">
        <w:rPr>
          <w:rStyle w:val="normaltextrun"/>
          <w:rFonts w:asciiTheme="minorHAnsi" w:eastAsia="Calibri" w:hAnsiTheme="minorHAnsi" w:cs="Arial"/>
          <w:color w:val="595959" w:themeColor="text1" w:themeTint="A6"/>
          <w:sz w:val="22"/>
          <w:szCs w:val="22"/>
        </w:rPr>
        <w:t>length of service in the</w:t>
      </w:r>
      <w:r w:rsidR="00A473D6" w:rsidRPr="0027084F">
        <w:rPr>
          <w:rStyle w:val="normaltextrun"/>
          <w:rFonts w:asciiTheme="minorHAnsi" w:eastAsia="Calibri" w:hAnsiTheme="minorHAnsi" w:cs="Arial"/>
          <w:color w:val="595959" w:themeColor="text1" w:themeTint="A6"/>
          <w:sz w:val="22"/>
          <w:szCs w:val="22"/>
        </w:rPr>
        <w:t xml:space="preserve"> grade</w:t>
      </w:r>
      <w:r w:rsidR="007357DF" w:rsidRPr="00C0123D">
        <w:rPr>
          <w:rStyle w:val="normaltextrun"/>
          <w:rFonts w:asciiTheme="minorHAnsi" w:eastAsia="Calibri" w:hAnsiTheme="minorHAnsi" w:cs="Arial"/>
          <w:color w:val="595959" w:themeColor="text1" w:themeTint="A6"/>
          <w:sz w:val="22"/>
          <w:szCs w:val="22"/>
        </w:rPr>
        <w:t xml:space="preserve"> </w:t>
      </w:r>
      <w:r w:rsidR="00012EE5">
        <w:rPr>
          <w:rStyle w:val="normaltextrun"/>
          <w:rFonts w:asciiTheme="minorHAnsi" w:eastAsia="Calibri" w:hAnsiTheme="minorHAnsi" w:cs="Arial"/>
          <w:color w:val="595959" w:themeColor="text1" w:themeTint="A6"/>
          <w:sz w:val="22"/>
          <w:szCs w:val="22"/>
        </w:rPr>
        <w:t xml:space="preserve">still </w:t>
      </w:r>
      <w:r w:rsidR="00F372A9" w:rsidRPr="00C0123D">
        <w:rPr>
          <w:rStyle w:val="normaltextrun"/>
          <w:rFonts w:asciiTheme="minorHAnsi" w:eastAsia="Calibri" w:hAnsiTheme="minorHAnsi" w:cs="Arial"/>
          <w:color w:val="595959" w:themeColor="text1" w:themeTint="A6"/>
          <w:sz w:val="22"/>
          <w:szCs w:val="22"/>
        </w:rPr>
        <w:t>being</w:t>
      </w:r>
      <w:r w:rsidR="007357DF" w:rsidRPr="00C0123D">
        <w:rPr>
          <w:rStyle w:val="normaltextrun"/>
          <w:rFonts w:asciiTheme="minorHAnsi" w:eastAsia="Calibri" w:hAnsiTheme="minorHAnsi" w:cs="Arial"/>
          <w:color w:val="595959" w:themeColor="text1" w:themeTint="A6"/>
          <w:sz w:val="22"/>
          <w:szCs w:val="22"/>
        </w:rPr>
        <w:t xml:space="preserve"> higher for men</w:t>
      </w:r>
      <w:r w:rsidR="00A473D6" w:rsidRPr="0027084F">
        <w:rPr>
          <w:rStyle w:val="normaltextrun"/>
          <w:rFonts w:asciiTheme="minorHAnsi" w:eastAsia="Calibri" w:hAnsiTheme="minorHAnsi" w:cs="Arial"/>
          <w:color w:val="595959" w:themeColor="text1" w:themeTint="A6"/>
          <w:sz w:val="22"/>
          <w:szCs w:val="22"/>
        </w:rPr>
        <w:t>.</w:t>
      </w:r>
    </w:p>
    <w:p w14:paraId="557B833D" w14:textId="29A9E4BC" w:rsidR="30AD3E65" w:rsidRPr="00D87D9D" w:rsidRDefault="003F1BFE" w:rsidP="00B3067B">
      <w:pPr>
        <w:spacing w:before="100" w:beforeAutospacing="1" w:after="0" w:line="276" w:lineRule="auto"/>
        <w:jc w:val="both"/>
        <w:rPr>
          <w:rFonts w:ascii="Calibri" w:hAnsi="Calibri" w:cs="Calibri"/>
          <w:b/>
          <w:color w:val="595959" w:themeColor="text1" w:themeTint="A6"/>
        </w:rPr>
      </w:pPr>
      <w:r w:rsidRPr="0027084F">
        <w:rPr>
          <w:rFonts w:ascii="Calibri" w:hAnsi="Calibri" w:cs="Calibri"/>
          <w:b/>
          <w:color w:val="595959" w:themeColor="text1" w:themeTint="A6"/>
        </w:rPr>
        <w:t>A culture where gender-based violence is actively challenged, robustly tackled and people experiencing gender-based violence are respected, supported and empowered.</w:t>
      </w:r>
    </w:p>
    <w:p w14:paraId="3A415BE9" w14:textId="12980943" w:rsidR="30AD3E65" w:rsidRPr="00C54CCB" w:rsidRDefault="00E508C6" w:rsidP="004848A5">
      <w:pPr>
        <w:spacing w:before="100" w:beforeAutospacing="1" w:after="100" w:afterAutospacing="1" w:line="276" w:lineRule="auto"/>
        <w:jc w:val="both"/>
        <w:rPr>
          <w:rFonts w:ascii="Calibri" w:hAnsi="Calibri" w:cs="Calibri"/>
          <w:bCs/>
          <w:color w:val="595959" w:themeColor="text1" w:themeTint="A6"/>
        </w:rPr>
      </w:pPr>
      <w:r w:rsidRPr="0027084F">
        <w:rPr>
          <w:rFonts w:ascii="Calibri" w:hAnsi="Calibri" w:cs="Calibri"/>
          <w:bCs/>
          <w:color w:val="595959" w:themeColor="text1" w:themeTint="A6"/>
        </w:rPr>
        <w:t>The University and Students’ Union launched our first joint Preventing and Tackling Sexual Violence and Misconduct Strategy in 2017. The strategy committed the University and Students’ Union to take all steps within our power to prevent, tackle and respond appropriately and supportively to incidents of sexual violence - in all its forms - that may affect our students, staff and those who use our facilities and services.</w:t>
      </w:r>
    </w:p>
    <w:p w14:paraId="21E8A1CD" w14:textId="5D2D0C96" w:rsidR="30AD3E65" w:rsidRPr="00C54CCB" w:rsidRDefault="00E508C6" w:rsidP="004848A5">
      <w:pPr>
        <w:spacing w:before="100" w:beforeAutospacing="1" w:after="100" w:afterAutospacing="1" w:line="276" w:lineRule="auto"/>
        <w:jc w:val="both"/>
        <w:rPr>
          <w:rFonts w:ascii="Calibri" w:hAnsi="Calibri" w:cs="Calibri"/>
          <w:bCs/>
          <w:color w:val="595959" w:themeColor="text1" w:themeTint="A6"/>
        </w:rPr>
      </w:pPr>
      <w:r w:rsidRPr="0027084F">
        <w:rPr>
          <w:rFonts w:ascii="Calibri" w:hAnsi="Calibri" w:cs="Calibri"/>
          <w:bCs/>
          <w:color w:val="595959" w:themeColor="text1" w:themeTint="A6"/>
        </w:rPr>
        <w:t xml:space="preserve">The University is now building on this work, paying regard to research, guidance and developments in the external environment. University Court approved our revised Gender Based Violence Strategy 2021-24 in June 2021.  In line with the aims and definitions of the Scottish Government’s Equally Safe Strategy, the scope has been broadened to explicitly cover all forms of Gender-Based Violence as well as sexual violence. </w:t>
      </w:r>
    </w:p>
    <w:p w14:paraId="0693DB4C" w14:textId="25319A24" w:rsidR="30AD3E65" w:rsidRPr="00C54CCB" w:rsidRDefault="0027084F" w:rsidP="004848A5">
      <w:pPr>
        <w:spacing w:before="100" w:beforeAutospacing="1" w:after="100" w:afterAutospacing="1" w:line="276" w:lineRule="auto"/>
        <w:jc w:val="both"/>
        <w:rPr>
          <w:rStyle w:val="normaltextrun"/>
          <w:rFonts w:ascii="Calibri" w:hAnsi="Calibri" w:cs="Calibri"/>
          <w:bCs/>
          <w:color w:val="595959" w:themeColor="text1" w:themeTint="A6"/>
        </w:rPr>
      </w:pPr>
      <w:r w:rsidRPr="0027084F">
        <w:rPr>
          <w:rFonts w:ascii="Calibri" w:hAnsi="Calibri" w:cs="Calibri"/>
          <w:color w:val="595959" w:themeColor="text1" w:themeTint="A6"/>
        </w:rPr>
        <w:t xml:space="preserve">A comprehensive GBV communications plan was developed during the 2021/22 Academic Year. </w:t>
      </w:r>
      <w:r w:rsidRPr="0027084F">
        <w:rPr>
          <w:rStyle w:val="normaltextrun"/>
          <w:rFonts w:ascii="Calibri" w:hAnsi="Calibri" w:cs="Calibri"/>
          <w:color w:val="595959" w:themeColor="text1" w:themeTint="A6"/>
          <w:shd w:val="clear" w:color="auto" w:fill="FFFFFF"/>
        </w:rPr>
        <w:t>Through taking a whole institution approach, the mission is to present a consistent, confident, joined up narrative that tackles myths about GBV, support options available and prevention steps</w:t>
      </w:r>
      <w:r w:rsidR="00723EC6">
        <w:rPr>
          <w:rStyle w:val="normaltextrun"/>
          <w:rFonts w:ascii="Calibri" w:hAnsi="Calibri" w:cs="Calibri"/>
          <w:color w:val="595959" w:themeColor="text1" w:themeTint="A6"/>
          <w:shd w:val="clear" w:color="auto" w:fill="FFFFFF"/>
        </w:rPr>
        <w:t>.</w:t>
      </w:r>
    </w:p>
    <w:p w14:paraId="1DC0B355" w14:textId="6476E187" w:rsidR="30AD3E65" w:rsidRDefault="00B75975" w:rsidP="004848A5">
      <w:pPr>
        <w:spacing w:before="100" w:beforeAutospacing="1" w:after="100" w:afterAutospacing="1" w:line="276" w:lineRule="auto"/>
        <w:jc w:val="both"/>
        <w:rPr>
          <w:rFonts w:ascii="Calibri" w:hAnsi="Calibri" w:cs="Calibri"/>
          <w:color w:val="595959" w:themeColor="text1" w:themeTint="A6"/>
        </w:rPr>
      </w:pPr>
      <w:r w:rsidRPr="0027084F">
        <w:rPr>
          <w:rFonts w:ascii="Calibri" w:hAnsi="Calibri" w:cs="Calibri"/>
          <w:bCs/>
          <w:color w:val="595959" w:themeColor="text1" w:themeTint="A6"/>
        </w:rPr>
        <w:t>Following consultation with the University community, including staff, students and victim/survivors of GBV, the University and Students Union adopt</w:t>
      </w:r>
      <w:r w:rsidR="0027084F">
        <w:rPr>
          <w:rFonts w:ascii="Calibri" w:hAnsi="Calibri" w:cs="Calibri"/>
          <w:bCs/>
          <w:color w:val="595959" w:themeColor="text1" w:themeTint="A6"/>
        </w:rPr>
        <w:t>ed</w:t>
      </w:r>
      <w:r w:rsidRPr="0027084F">
        <w:rPr>
          <w:rFonts w:ascii="Calibri" w:hAnsi="Calibri" w:cs="Calibri"/>
          <w:bCs/>
          <w:color w:val="595959" w:themeColor="text1" w:themeTint="A6"/>
        </w:rPr>
        <w:t xml:space="preserve"> a new GBV campaign, Erase the Grey. Originally created and launched by Glasgow Caledonian University, Erase the Grey has been adopted by several other higher education institutions across Scotland. The campaign challenges stereotypical attitudes and behaviours and reiterates an unambiguously zero-tolerance approach towards GBV.</w:t>
      </w:r>
      <w:r w:rsidR="00F25850" w:rsidRPr="0027084F">
        <w:rPr>
          <w:rFonts w:ascii="Calibri" w:hAnsi="Calibri" w:cs="Calibri"/>
          <w:bCs/>
          <w:color w:val="595959" w:themeColor="text1" w:themeTint="A6"/>
        </w:rPr>
        <w:t xml:space="preserve">  </w:t>
      </w:r>
      <w:r w:rsidR="00BC5E7F" w:rsidRPr="0027084F">
        <w:rPr>
          <w:rFonts w:ascii="Calibri" w:hAnsi="Calibri" w:cs="Calibri"/>
          <w:color w:val="595959" w:themeColor="text1" w:themeTint="A6"/>
        </w:rPr>
        <w:t xml:space="preserve">The formal launch of a new </w:t>
      </w:r>
      <w:hyperlink r:id="rId27">
        <w:r w:rsidR="00BC5E7F" w:rsidRPr="0027084F">
          <w:rPr>
            <w:rStyle w:val="Hyperlink"/>
            <w:rFonts w:ascii="Calibri" w:hAnsi="Calibri" w:cs="Calibri"/>
            <w:color w:val="595959" w:themeColor="text1" w:themeTint="A6"/>
          </w:rPr>
          <w:t>GBV Strategy</w:t>
        </w:r>
      </w:hyperlink>
      <w:r w:rsidR="00BC5E7F" w:rsidRPr="0027084F">
        <w:rPr>
          <w:rFonts w:ascii="Calibri" w:hAnsi="Calibri" w:cs="Calibri"/>
          <w:color w:val="595959" w:themeColor="text1" w:themeTint="A6"/>
        </w:rPr>
        <w:t xml:space="preserve"> in partnership with the Students’ Union during 16 Days of Action in November 2021, alongside the launch of the </w:t>
      </w:r>
      <w:hyperlink r:id="rId28">
        <w:r w:rsidR="00BC5E7F" w:rsidRPr="0027084F">
          <w:rPr>
            <w:rStyle w:val="Hyperlink"/>
            <w:rFonts w:ascii="Calibri" w:hAnsi="Calibri" w:cs="Calibri"/>
            <w:color w:val="595959" w:themeColor="text1" w:themeTint="A6"/>
          </w:rPr>
          <w:t>Erase the Grey</w:t>
        </w:r>
      </w:hyperlink>
      <w:r w:rsidR="00BC5E7F" w:rsidRPr="0027084F">
        <w:rPr>
          <w:rFonts w:ascii="Calibri" w:hAnsi="Calibri" w:cs="Calibri"/>
          <w:color w:val="595959" w:themeColor="text1" w:themeTint="A6"/>
        </w:rPr>
        <w:t xml:space="preserve"> campaign</w:t>
      </w:r>
      <w:r w:rsidR="00461372">
        <w:rPr>
          <w:rFonts w:ascii="Calibri" w:hAnsi="Calibri" w:cs="Calibri"/>
          <w:color w:val="595959" w:themeColor="text1" w:themeTint="A6"/>
        </w:rPr>
        <w:t>.  Additionally, there has been i</w:t>
      </w:r>
      <w:r w:rsidR="00BC5E7F" w:rsidRPr="0027084F">
        <w:rPr>
          <w:rFonts w:ascii="Calibri" w:hAnsi="Calibri" w:cs="Calibri"/>
          <w:color w:val="595959" w:themeColor="text1" w:themeTint="A6"/>
        </w:rPr>
        <w:t xml:space="preserve">nvestment in </w:t>
      </w:r>
      <w:r w:rsidR="00E53E3E">
        <w:rPr>
          <w:rFonts w:ascii="Calibri" w:hAnsi="Calibri" w:cs="Calibri"/>
          <w:color w:val="595959" w:themeColor="text1" w:themeTint="A6"/>
        </w:rPr>
        <w:t xml:space="preserve">First Responder </w:t>
      </w:r>
      <w:r w:rsidR="00365E8D">
        <w:rPr>
          <w:rFonts w:ascii="Calibri" w:hAnsi="Calibri" w:cs="Calibri"/>
          <w:color w:val="595959" w:themeColor="text1" w:themeTint="A6"/>
        </w:rPr>
        <w:t>t</w:t>
      </w:r>
      <w:r w:rsidR="00E53E3E">
        <w:rPr>
          <w:rFonts w:ascii="Calibri" w:hAnsi="Calibri" w:cs="Calibri"/>
          <w:color w:val="595959" w:themeColor="text1" w:themeTint="A6"/>
        </w:rPr>
        <w:t xml:space="preserve">raining and </w:t>
      </w:r>
      <w:r w:rsidR="00BC5E7F" w:rsidRPr="0027084F">
        <w:rPr>
          <w:rFonts w:ascii="Calibri" w:hAnsi="Calibri" w:cs="Calibri"/>
          <w:color w:val="595959" w:themeColor="text1" w:themeTint="A6"/>
        </w:rPr>
        <w:t xml:space="preserve">training </w:t>
      </w:r>
      <w:r w:rsidR="008D3DB9">
        <w:rPr>
          <w:rFonts w:ascii="Calibri" w:hAnsi="Calibri" w:cs="Calibri"/>
          <w:color w:val="595959" w:themeColor="text1" w:themeTint="A6"/>
        </w:rPr>
        <w:t xml:space="preserve">for a </w:t>
      </w:r>
      <w:r w:rsidR="00BC5E7F" w:rsidRPr="0027084F">
        <w:rPr>
          <w:rFonts w:ascii="Calibri" w:hAnsi="Calibri" w:cs="Calibri"/>
          <w:color w:val="595959" w:themeColor="text1" w:themeTint="A6"/>
        </w:rPr>
        <w:t xml:space="preserve">further group of </w:t>
      </w:r>
      <w:r w:rsidR="00F6537A">
        <w:rPr>
          <w:rFonts w:ascii="Calibri" w:hAnsi="Calibri" w:cs="Calibri"/>
          <w:color w:val="595959" w:themeColor="text1" w:themeTint="A6"/>
        </w:rPr>
        <w:t>S</w:t>
      </w:r>
      <w:r w:rsidR="00BC5E7F" w:rsidRPr="0027084F">
        <w:rPr>
          <w:rFonts w:ascii="Calibri" w:hAnsi="Calibri" w:cs="Calibri"/>
          <w:color w:val="595959" w:themeColor="text1" w:themeTint="A6"/>
        </w:rPr>
        <w:t xml:space="preserve">exual </w:t>
      </w:r>
      <w:r w:rsidR="00F6537A">
        <w:rPr>
          <w:rFonts w:ascii="Calibri" w:hAnsi="Calibri" w:cs="Calibri"/>
          <w:color w:val="595959" w:themeColor="text1" w:themeTint="A6"/>
        </w:rPr>
        <w:t>V</w:t>
      </w:r>
      <w:r w:rsidR="00BC5E7F" w:rsidRPr="0027084F">
        <w:rPr>
          <w:rFonts w:ascii="Calibri" w:hAnsi="Calibri" w:cs="Calibri"/>
          <w:color w:val="595959" w:themeColor="text1" w:themeTint="A6"/>
        </w:rPr>
        <w:t xml:space="preserve">iolence </w:t>
      </w:r>
      <w:r w:rsidR="00AD1879">
        <w:rPr>
          <w:rFonts w:ascii="Calibri" w:hAnsi="Calibri" w:cs="Calibri"/>
          <w:color w:val="595959" w:themeColor="text1" w:themeTint="A6"/>
        </w:rPr>
        <w:t>and Misconduct L</w:t>
      </w:r>
      <w:r w:rsidR="00BC5E7F" w:rsidRPr="0027084F">
        <w:rPr>
          <w:rFonts w:ascii="Calibri" w:hAnsi="Calibri" w:cs="Calibri"/>
          <w:color w:val="595959" w:themeColor="text1" w:themeTint="A6"/>
        </w:rPr>
        <w:t xml:space="preserve">iaison </w:t>
      </w:r>
      <w:r w:rsidR="00AD1879">
        <w:rPr>
          <w:rFonts w:ascii="Calibri" w:hAnsi="Calibri" w:cs="Calibri"/>
          <w:color w:val="595959" w:themeColor="text1" w:themeTint="A6"/>
        </w:rPr>
        <w:t>O</w:t>
      </w:r>
      <w:r w:rsidR="00BC5E7F" w:rsidRPr="0027084F">
        <w:rPr>
          <w:rFonts w:ascii="Calibri" w:hAnsi="Calibri" w:cs="Calibri"/>
          <w:color w:val="595959" w:themeColor="text1" w:themeTint="A6"/>
        </w:rPr>
        <w:t>fficers</w:t>
      </w:r>
      <w:r w:rsidR="00AD1879">
        <w:rPr>
          <w:rFonts w:ascii="Calibri" w:hAnsi="Calibri" w:cs="Calibri"/>
          <w:color w:val="595959" w:themeColor="text1" w:themeTint="A6"/>
        </w:rPr>
        <w:t xml:space="preserve"> (SVMLOs)</w:t>
      </w:r>
      <w:r w:rsidR="0027084F">
        <w:rPr>
          <w:rFonts w:ascii="Calibri" w:hAnsi="Calibri" w:cs="Calibri"/>
          <w:color w:val="595959" w:themeColor="text1" w:themeTint="A6"/>
        </w:rPr>
        <w:t xml:space="preserve"> </w:t>
      </w:r>
      <w:r w:rsidR="0025322F">
        <w:rPr>
          <w:rFonts w:ascii="Calibri" w:hAnsi="Calibri" w:cs="Calibri"/>
          <w:color w:val="595959" w:themeColor="text1" w:themeTint="A6"/>
        </w:rPr>
        <w:t xml:space="preserve">who provide support to members of the University who have been affected </w:t>
      </w:r>
      <w:r w:rsidR="00DE34AD">
        <w:rPr>
          <w:rFonts w:ascii="Calibri" w:hAnsi="Calibri" w:cs="Calibri"/>
          <w:color w:val="595959" w:themeColor="text1" w:themeTint="A6"/>
        </w:rPr>
        <w:t xml:space="preserve">by GBV. </w:t>
      </w:r>
      <w:r w:rsidR="008D3DB9">
        <w:rPr>
          <w:rFonts w:ascii="Calibri" w:hAnsi="Calibri" w:cs="Calibri"/>
          <w:color w:val="595959" w:themeColor="text1" w:themeTint="A6"/>
        </w:rPr>
        <w:t xml:space="preserve"> </w:t>
      </w:r>
      <w:r w:rsidR="0027084F">
        <w:rPr>
          <w:rFonts w:ascii="Calibri" w:hAnsi="Calibri" w:cs="Calibri"/>
          <w:color w:val="595959" w:themeColor="text1" w:themeTint="A6"/>
        </w:rPr>
        <w:t xml:space="preserve"> </w:t>
      </w:r>
    </w:p>
    <w:p w14:paraId="5B43B8FD" w14:textId="4CA99F61" w:rsidR="009D31C0" w:rsidRPr="00F96470" w:rsidRDefault="009D31C0" w:rsidP="004848A5">
      <w:pPr>
        <w:pStyle w:val="paragraph"/>
        <w:spacing w:before="0" w:beforeAutospacing="0" w:after="0" w:afterAutospacing="0" w:line="276" w:lineRule="auto"/>
        <w:jc w:val="both"/>
        <w:textAlignment w:val="baseline"/>
        <w:rPr>
          <w:rFonts w:ascii="Calibri" w:hAnsi="Calibri" w:cs="Calibri"/>
          <w:color w:val="595959" w:themeColor="text1" w:themeTint="A6"/>
          <w:sz w:val="22"/>
          <w:szCs w:val="22"/>
        </w:rPr>
      </w:pPr>
      <w:r w:rsidRPr="009D31C0">
        <w:rPr>
          <w:rStyle w:val="normaltextrun"/>
          <w:rFonts w:ascii="Calibri" w:hAnsi="Calibri" w:cs="Calibri"/>
          <w:color w:val="595959" w:themeColor="text1" w:themeTint="A6"/>
          <w:sz w:val="22"/>
          <w:szCs w:val="22"/>
        </w:rPr>
        <w:t xml:space="preserve">Since September 2020, all new and returning students have been encouraged to complete an online GBV module, ‘Don’t Be a Bystander Be a Friend’.  This module </w:t>
      </w:r>
      <w:r w:rsidR="006F2470">
        <w:rPr>
          <w:rStyle w:val="normaltextrun"/>
          <w:rFonts w:ascii="Calibri" w:hAnsi="Calibri" w:cs="Calibri"/>
          <w:color w:val="595959" w:themeColor="text1" w:themeTint="A6"/>
          <w:sz w:val="22"/>
          <w:szCs w:val="22"/>
        </w:rPr>
        <w:t xml:space="preserve">sets out </w:t>
      </w:r>
      <w:r w:rsidRPr="009D31C0">
        <w:rPr>
          <w:rStyle w:val="normaltextrun"/>
          <w:rFonts w:ascii="Calibri" w:hAnsi="Calibri" w:cs="Calibri"/>
          <w:color w:val="595959" w:themeColor="text1" w:themeTint="A6"/>
          <w:sz w:val="22"/>
          <w:szCs w:val="22"/>
        </w:rPr>
        <w:t>our community response to preventing GBV – covering topics including consent, the role of the bystander in the prevention of GBV, how to access support, and how to support friends in challenging situations.</w:t>
      </w:r>
      <w:r w:rsidRPr="009D31C0">
        <w:rPr>
          <w:rStyle w:val="eop"/>
          <w:rFonts w:ascii="Calibri" w:eastAsiaTheme="majorEastAsia" w:hAnsi="Calibri" w:cs="Calibri"/>
          <w:color w:val="595959" w:themeColor="text1" w:themeTint="A6"/>
          <w:sz w:val="22"/>
          <w:szCs w:val="22"/>
        </w:rPr>
        <w:t> </w:t>
      </w:r>
      <w:r w:rsidR="006F2470">
        <w:rPr>
          <w:rFonts w:ascii="Calibri" w:hAnsi="Calibri" w:cs="Calibri"/>
          <w:color w:val="595959" w:themeColor="text1" w:themeTint="A6"/>
          <w:sz w:val="22"/>
          <w:szCs w:val="22"/>
        </w:rPr>
        <w:t xml:space="preserve">  </w:t>
      </w:r>
      <w:r w:rsidRPr="009D31C0">
        <w:rPr>
          <w:rStyle w:val="normaltextrun"/>
          <w:rFonts w:ascii="Calibri" w:hAnsi="Calibri" w:cs="Calibri"/>
          <w:color w:val="595959" w:themeColor="text1" w:themeTint="A6"/>
          <w:sz w:val="22"/>
          <w:szCs w:val="22"/>
        </w:rPr>
        <w:t xml:space="preserve">In 2021/22 evaluation data received provides evidence that the module had </w:t>
      </w:r>
      <w:r w:rsidR="008C2097">
        <w:rPr>
          <w:rStyle w:val="normaltextrun"/>
          <w:rFonts w:ascii="Calibri" w:hAnsi="Calibri" w:cs="Calibri"/>
          <w:color w:val="595959" w:themeColor="text1" w:themeTint="A6"/>
          <w:sz w:val="22"/>
          <w:szCs w:val="22"/>
        </w:rPr>
        <w:t xml:space="preserve">a positive </w:t>
      </w:r>
      <w:r w:rsidRPr="009D31C0">
        <w:rPr>
          <w:rStyle w:val="normaltextrun"/>
          <w:rFonts w:ascii="Calibri" w:hAnsi="Calibri" w:cs="Calibri"/>
          <w:color w:val="595959" w:themeColor="text1" w:themeTint="A6"/>
          <w:sz w:val="22"/>
          <w:szCs w:val="22"/>
        </w:rPr>
        <w:t xml:space="preserve">impact in terms of </w:t>
      </w:r>
      <w:r w:rsidRPr="009D31C0">
        <w:rPr>
          <w:rStyle w:val="normaltextrun"/>
          <w:rFonts w:ascii="Calibri" w:hAnsi="Calibri" w:cs="Calibri"/>
          <w:color w:val="595959" w:themeColor="text1" w:themeTint="A6"/>
          <w:sz w:val="22"/>
          <w:szCs w:val="22"/>
        </w:rPr>
        <w:lastRenderedPageBreak/>
        <w:t xml:space="preserve">attitudinal change and increased knowledge. 91% of students agreed that they had the necessary skills to discuss with others about sexual assault compared with 44% pre-course.  100% of students </w:t>
      </w:r>
      <w:r w:rsidR="00D81CFB" w:rsidRPr="005B6252">
        <w:rPr>
          <w:rStyle w:val="normaltextrun"/>
          <w:rFonts w:ascii="Calibri" w:hAnsi="Calibri" w:cs="Calibri"/>
          <w:color w:val="595959" w:themeColor="text1" w:themeTint="A6"/>
          <w:sz w:val="22"/>
          <w:szCs w:val="22"/>
          <w:shd w:val="clear" w:color="auto" w:fill="FFFFFF"/>
        </w:rPr>
        <w:t xml:space="preserve">completing the post session feedback </w:t>
      </w:r>
      <w:r w:rsidRPr="009D31C0">
        <w:rPr>
          <w:rStyle w:val="normaltextrun"/>
          <w:rFonts w:ascii="Calibri" w:hAnsi="Calibri" w:cs="Calibri"/>
          <w:color w:val="595959" w:themeColor="text1" w:themeTint="A6"/>
          <w:sz w:val="22"/>
          <w:szCs w:val="22"/>
        </w:rPr>
        <w:t>agreed that they knew where to go to get support if they or a friend had been a victim of GBV, compared to 64% pre-course.</w:t>
      </w:r>
    </w:p>
    <w:p w14:paraId="3479DE45" w14:textId="7433FD96" w:rsidR="30AD3E65" w:rsidRDefault="0027084F" w:rsidP="004848A5">
      <w:pPr>
        <w:spacing w:before="100" w:beforeAutospacing="1" w:after="100" w:afterAutospacing="1" w:line="276" w:lineRule="auto"/>
        <w:jc w:val="both"/>
        <w:rPr>
          <w:rFonts w:ascii="Calibri" w:hAnsi="Calibri" w:cs="Calibri"/>
          <w:color w:val="595959" w:themeColor="text1" w:themeTint="A6"/>
        </w:rPr>
      </w:pPr>
      <w:r w:rsidRPr="0027084F">
        <w:rPr>
          <w:rFonts w:ascii="Calibri" w:hAnsi="Calibri" w:cs="Calibri"/>
          <w:color w:val="595959" w:themeColor="text1" w:themeTint="A6"/>
        </w:rPr>
        <w:t xml:space="preserve">The University adopted </w:t>
      </w:r>
      <w:r w:rsidR="00DE34AD">
        <w:rPr>
          <w:rFonts w:ascii="Calibri" w:hAnsi="Calibri" w:cs="Calibri"/>
          <w:color w:val="595959" w:themeColor="text1" w:themeTint="A6"/>
        </w:rPr>
        <w:t xml:space="preserve">the </w:t>
      </w:r>
      <w:r w:rsidRPr="0027084F">
        <w:rPr>
          <w:rFonts w:ascii="Calibri" w:hAnsi="Calibri" w:cs="Calibri"/>
          <w:color w:val="595959" w:themeColor="text1" w:themeTint="A6"/>
        </w:rPr>
        <w:t xml:space="preserve">Report and Support </w:t>
      </w:r>
      <w:r w:rsidR="00DE34AD">
        <w:rPr>
          <w:rFonts w:ascii="Calibri" w:hAnsi="Calibri" w:cs="Calibri"/>
          <w:color w:val="595959" w:themeColor="text1" w:themeTint="A6"/>
        </w:rPr>
        <w:t xml:space="preserve">system </w:t>
      </w:r>
      <w:r w:rsidRPr="0027084F">
        <w:rPr>
          <w:rFonts w:ascii="Calibri" w:hAnsi="Calibri" w:cs="Calibri"/>
          <w:color w:val="595959" w:themeColor="text1" w:themeTint="A6"/>
        </w:rPr>
        <w:t>in 2020 and continues to regularly promote it through staff and student communications</w:t>
      </w:r>
      <w:r w:rsidR="001E1D51">
        <w:rPr>
          <w:rFonts w:ascii="Calibri" w:hAnsi="Calibri" w:cs="Calibri"/>
          <w:color w:val="595959" w:themeColor="text1" w:themeTint="A6"/>
        </w:rPr>
        <w:t>. W</w:t>
      </w:r>
      <w:r w:rsidRPr="0027084F">
        <w:rPr>
          <w:rFonts w:ascii="Calibri" w:hAnsi="Calibri" w:cs="Calibri"/>
          <w:color w:val="595959" w:themeColor="text1" w:themeTint="A6"/>
        </w:rPr>
        <w:t>e have seen we</w:t>
      </w:r>
      <w:r w:rsidRPr="0027084F">
        <w:rPr>
          <w:color w:val="595959" w:themeColor="text1" w:themeTint="A6"/>
        </w:rPr>
        <w:t xml:space="preserve"> have seen an </w:t>
      </w:r>
      <w:r w:rsidRPr="0027084F">
        <w:rPr>
          <w:rFonts w:ascii="Calibri" w:hAnsi="Calibri" w:cs="Calibri"/>
          <w:color w:val="595959" w:themeColor="text1" w:themeTint="A6"/>
        </w:rPr>
        <w:t>increase in the number of students reporting incidents of GBV in 2021/22</w:t>
      </w:r>
      <w:r w:rsidR="001E1D51">
        <w:rPr>
          <w:rFonts w:ascii="Calibri" w:hAnsi="Calibri" w:cs="Calibri"/>
          <w:color w:val="595959" w:themeColor="text1" w:themeTint="A6"/>
        </w:rPr>
        <w:t>.  Th</w:t>
      </w:r>
      <w:r w:rsidRPr="0027084F">
        <w:rPr>
          <w:rFonts w:ascii="Calibri" w:hAnsi="Calibri" w:cs="Calibri"/>
          <w:color w:val="595959" w:themeColor="text1" w:themeTint="A6"/>
        </w:rPr>
        <w:t>is is considered to be a positive outcome as a it demonstrates increased confidence amongst members of our community to disclose and seek support.</w:t>
      </w:r>
    </w:p>
    <w:p w14:paraId="568E643D" w14:textId="3F4BAB86" w:rsidR="30AD3E65" w:rsidRDefault="000F79BE" w:rsidP="004848A5">
      <w:pPr>
        <w:spacing w:before="100" w:beforeAutospacing="1" w:after="100" w:afterAutospacing="1" w:line="276" w:lineRule="auto"/>
        <w:jc w:val="both"/>
        <w:rPr>
          <w:rStyle w:val="eop"/>
          <w:rFonts w:ascii="Calibri" w:hAnsi="Calibri" w:cs="Calibri"/>
          <w:color w:val="595959" w:themeColor="text1" w:themeTint="A6"/>
        </w:rPr>
      </w:pPr>
      <w:r w:rsidRPr="005B6252">
        <w:rPr>
          <w:rFonts w:ascii="Calibri" w:hAnsi="Calibri" w:cs="Calibri"/>
          <w:color w:val="595959" w:themeColor="text1" w:themeTint="A6"/>
        </w:rPr>
        <w:t xml:space="preserve">Additionally, </w:t>
      </w:r>
      <w:r w:rsidRPr="005B6252">
        <w:rPr>
          <w:rStyle w:val="normaltextrun"/>
          <w:rFonts w:ascii="Calibri" w:hAnsi="Calibri" w:cs="Calibri"/>
          <w:color w:val="595959" w:themeColor="text1" w:themeTint="A6"/>
          <w:shd w:val="clear" w:color="auto" w:fill="FFFFFF"/>
        </w:rPr>
        <w:t xml:space="preserve">First Responder Training sessions </w:t>
      </w:r>
      <w:r w:rsidR="00D252DC" w:rsidRPr="005B6252">
        <w:rPr>
          <w:rStyle w:val="normaltextrun"/>
          <w:rFonts w:ascii="Calibri" w:hAnsi="Calibri" w:cs="Calibri"/>
          <w:color w:val="595959" w:themeColor="text1" w:themeTint="A6"/>
          <w:shd w:val="clear" w:color="auto" w:fill="FFFFFF"/>
        </w:rPr>
        <w:t xml:space="preserve">were provided for staff </w:t>
      </w:r>
      <w:r w:rsidR="00854C30" w:rsidRPr="005B6252">
        <w:rPr>
          <w:rStyle w:val="normaltextrun"/>
          <w:rFonts w:ascii="Calibri" w:hAnsi="Calibri" w:cs="Calibri"/>
          <w:color w:val="595959" w:themeColor="text1" w:themeTint="A6"/>
          <w:shd w:val="clear" w:color="auto" w:fill="FFFFFF"/>
        </w:rPr>
        <w:t xml:space="preserve">to </w:t>
      </w:r>
      <w:r w:rsidRPr="005B6252">
        <w:rPr>
          <w:rStyle w:val="normaltextrun"/>
          <w:rFonts w:ascii="Calibri" w:hAnsi="Calibri" w:cs="Calibri"/>
          <w:color w:val="595959" w:themeColor="text1" w:themeTint="A6"/>
          <w:shd w:val="clear" w:color="auto" w:fill="FFFFFF"/>
        </w:rPr>
        <w:t xml:space="preserve">provide practical advice and guidance on how to initially support, signpost and refer someone who discloses that they have experienced GBV. </w:t>
      </w:r>
      <w:r w:rsidR="00292133" w:rsidRPr="005B6252">
        <w:rPr>
          <w:rStyle w:val="normaltextrun"/>
          <w:rFonts w:ascii="Calibri" w:hAnsi="Calibri" w:cs="Calibri"/>
          <w:color w:val="595959" w:themeColor="text1" w:themeTint="A6"/>
          <w:shd w:val="clear" w:color="auto" w:fill="FFFFFF"/>
        </w:rPr>
        <w:t xml:space="preserve"> </w:t>
      </w:r>
      <w:r w:rsidRPr="005B6252">
        <w:rPr>
          <w:rStyle w:val="normaltextrun"/>
          <w:rFonts w:ascii="Calibri" w:hAnsi="Calibri" w:cs="Calibri"/>
          <w:color w:val="595959" w:themeColor="text1" w:themeTint="A6"/>
          <w:shd w:val="clear" w:color="auto" w:fill="FFFFFF"/>
        </w:rPr>
        <w:t>100% of staff completing the post session feedback agreed that they now have a good understanding of how to escalate a disclosure of gender-based violence within the University</w:t>
      </w:r>
      <w:r w:rsidR="00292133" w:rsidRPr="005B6252">
        <w:rPr>
          <w:rStyle w:val="normaltextrun"/>
          <w:rFonts w:ascii="Calibri" w:hAnsi="Calibri" w:cs="Calibri"/>
          <w:color w:val="595959" w:themeColor="text1" w:themeTint="A6"/>
          <w:shd w:val="clear" w:color="auto" w:fill="FFFFFF"/>
        </w:rPr>
        <w:t xml:space="preserve">, </w:t>
      </w:r>
      <w:r w:rsidRPr="005B6252">
        <w:rPr>
          <w:rStyle w:val="normaltextrun"/>
          <w:rFonts w:ascii="Calibri" w:hAnsi="Calibri" w:cs="Calibri"/>
          <w:color w:val="595959" w:themeColor="text1" w:themeTint="A6"/>
          <w:shd w:val="clear" w:color="auto" w:fill="FFFFFF"/>
        </w:rPr>
        <w:t xml:space="preserve">compared to 50% before the session.  100% of staff </w:t>
      </w:r>
      <w:r w:rsidR="00BE119F" w:rsidRPr="005B6252">
        <w:rPr>
          <w:rStyle w:val="normaltextrun"/>
          <w:rFonts w:ascii="Calibri" w:hAnsi="Calibri" w:cs="Calibri"/>
          <w:color w:val="595959" w:themeColor="text1" w:themeTint="A6"/>
          <w:shd w:val="clear" w:color="auto" w:fill="FFFFFF"/>
        </w:rPr>
        <w:t xml:space="preserve">attending the session </w:t>
      </w:r>
      <w:r w:rsidRPr="005B6252">
        <w:rPr>
          <w:rStyle w:val="normaltextrun"/>
          <w:rFonts w:ascii="Calibri" w:hAnsi="Calibri" w:cs="Calibri"/>
          <w:color w:val="595959" w:themeColor="text1" w:themeTint="A6"/>
          <w:shd w:val="clear" w:color="auto" w:fill="FFFFFF"/>
        </w:rPr>
        <w:t>agreed that they</w:t>
      </w:r>
      <w:r w:rsidR="00BE119F" w:rsidRPr="005B6252">
        <w:rPr>
          <w:rStyle w:val="normaltextrun"/>
          <w:rFonts w:ascii="Calibri" w:hAnsi="Calibri" w:cs="Calibri"/>
          <w:color w:val="595959" w:themeColor="text1" w:themeTint="A6"/>
          <w:shd w:val="clear" w:color="auto" w:fill="FFFFFF"/>
        </w:rPr>
        <w:t xml:space="preserve"> now </w:t>
      </w:r>
      <w:r w:rsidR="00AA2F9C" w:rsidRPr="005B6252">
        <w:rPr>
          <w:rStyle w:val="normaltextrun"/>
          <w:rFonts w:ascii="Calibri" w:hAnsi="Calibri" w:cs="Calibri"/>
          <w:color w:val="595959" w:themeColor="text1" w:themeTint="A6"/>
          <w:shd w:val="clear" w:color="auto" w:fill="FFFFFF"/>
        </w:rPr>
        <w:t>had a</w:t>
      </w:r>
      <w:r w:rsidRPr="005B6252">
        <w:rPr>
          <w:rStyle w:val="normaltextrun"/>
          <w:rFonts w:ascii="Calibri" w:hAnsi="Calibri" w:cs="Calibri"/>
          <w:color w:val="595959" w:themeColor="text1" w:themeTint="A6"/>
          <w:shd w:val="clear" w:color="auto" w:fill="FFFFFF"/>
        </w:rPr>
        <w:t xml:space="preserve"> good understanding of what support is available for </w:t>
      </w:r>
      <w:r w:rsidR="00481D87" w:rsidRPr="005B6252">
        <w:rPr>
          <w:rStyle w:val="normaltextrun"/>
          <w:rFonts w:ascii="Calibri" w:hAnsi="Calibri" w:cs="Calibri"/>
          <w:color w:val="595959" w:themeColor="text1" w:themeTint="A6"/>
          <w:shd w:val="clear" w:color="auto" w:fill="FFFFFF"/>
        </w:rPr>
        <w:t xml:space="preserve">them </w:t>
      </w:r>
      <w:r w:rsidRPr="005B6252">
        <w:rPr>
          <w:rStyle w:val="normaltextrun"/>
          <w:rFonts w:ascii="Calibri" w:hAnsi="Calibri" w:cs="Calibri"/>
          <w:color w:val="595959" w:themeColor="text1" w:themeTint="A6"/>
          <w:shd w:val="clear" w:color="auto" w:fill="FFFFFF"/>
        </w:rPr>
        <w:t xml:space="preserve">should </w:t>
      </w:r>
      <w:r w:rsidR="00616463" w:rsidRPr="005B6252">
        <w:rPr>
          <w:rStyle w:val="normaltextrun"/>
          <w:rFonts w:ascii="Calibri" w:hAnsi="Calibri" w:cs="Calibri"/>
          <w:color w:val="595959" w:themeColor="text1" w:themeTint="A6"/>
          <w:shd w:val="clear" w:color="auto" w:fill="FFFFFF"/>
        </w:rPr>
        <w:t xml:space="preserve">they </w:t>
      </w:r>
      <w:r w:rsidRPr="005B6252">
        <w:rPr>
          <w:rStyle w:val="normaltextrun"/>
          <w:rFonts w:ascii="Calibri" w:hAnsi="Calibri" w:cs="Calibri"/>
          <w:color w:val="595959" w:themeColor="text1" w:themeTint="A6"/>
          <w:shd w:val="clear" w:color="auto" w:fill="FFFFFF"/>
        </w:rPr>
        <w:t>receive a disclosure of gender-based violence</w:t>
      </w:r>
      <w:r w:rsidR="00616463" w:rsidRPr="005B6252">
        <w:rPr>
          <w:rStyle w:val="normaltextrun"/>
          <w:rFonts w:ascii="Calibri" w:hAnsi="Calibri" w:cs="Calibri"/>
          <w:color w:val="595959" w:themeColor="text1" w:themeTint="A6"/>
          <w:shd w:val="clear" w:color="auto" w:fill="FFFFFF"/>
        </w:rPr>
        <w:t xml:space="preserve">.  This is </w:t>
      </w:r>
      <w:r w:rsidRPr="005B6252">
        <w:rPr>
          <w:rStyle w:val="normaltextrun"/>
          <w:rFonts w:ascii="Calibri" w:hAnsi="Calibri" w:cs="Calibri"/>
          <w:color w:val="595959" w:themeColor="text1" w:themeTint="A6"/>
          <w:shd w:val="clear" w:color="auto" w:fill="FFFFFF"/>
        </w:rPr>
        <w:t xml:space="preserve">compared to 39% </w:t>
      </w:r>
      <w:r w:rsidR="005B6252" w:rsidRPr="005B6252">
        <w:rPr>
          <w:rStyle w:val="normaltextrun"/>
          <w:rFonts w:ascii="Calibri" w:hAnsi="Calibri" w:cs="Calibri"/>
          <w:color w:val="595959" w:themeColor="text1" w:themeTint="A6"/>
          <w:shd w:val="clear" w:color="auto" w:fill="FFFFFF"/>
        </w:rPr>
        <w:t>prior to attending a</w:t>
      </w:r>
      <w:r w:rsidRPr="005B6252">
        <w:rPr>
          <w:rStyle w:val="normaltextrun"/>
          <w:rFonts w:ascii="Calibri" w:hAnsi="Calibri" w:cs="Calibri"/>
          <w:color w:val="595959" w:themeColor="text1" w:themeTint="A6"/>
          <w:shd w:val="clear" w:color="auto" w:fill="FFFFFF"/>
        </w:rPr>
        <w:t xml:space="preserve"> session.</w:t>
      </w:r>
      <w:r w:rsidRPr="005B6252">
        <w:rPr>
          <w:rStyle w:val="eop"/>
          <w:rFonts w:ascii="Calibri" w:hAnsi="Calibri" w:cs="Calibri"/>
          <w:color w:val="595959" w:themeColor="text1" w:themeTint="A6"/>
          <w:shd w:val="clear" w:color="auto" w:fill="FFFFFF"/>
        </w:rPr>
        <w:t> </w:t>
      </w:r>
    </w:p>
    <w:p w14:paraId="4C4CDA0A" w14:textId="054D2F68" w:rsidR="00B94B51" w:rsidRPr="00425EE3" w:rsidRDefault="00B94B51" w:rsidP="004848A5">
      <w:pPr>
        <w:spacing w:before="100" w:beforeAutospacing="1" w:after="100" w:afterAutospacing="1" w:line="276" w:lineRule="auto"/>
        <w:jc w:val="both"/>
        <w:rPr>
          <w:rFonts w:ascii="Calibri" w:hAnsi="Calibri" w:cs="Calibri"/>
          <w:b/>
          <w:color w:val="595959" w:themeColor="text1" w:themeTint="A6"/>
          <w:sz w:val="24"/>
          <w:szCs w:val="24"/>
          <w:u w:val="single"/>
        </w:rPr>
      </w:pPr>
      <w:r w:rsidRPr="00425EE3">
        <w:rPr>
          <w:rFonts w:ascii="Calibri" w:hAnsi="Calibri" w:cs="Calibri"/>
          <w:b/>
          <w:color w:val="595959" w:themeColor="text1" w:themeTint="A6"/>
          <w:sz w:val="24"/>
          <w:szCs w:val="24"/>
          <w:u w:val="single"/>
        </w:rPr>
        <w:t>Equality Outcome 2 – Mental Health and Wellbeing</w:t>
      </w:r>
    </w:p>
    <w:p w14:paraId="10D83A44" w14:textId="617D9C6E" w:rsidR="30AD3E65" w:rsidRPr="00C54CCB" w:rsidRDefault="003B3A50" w:rsidP="004848A5">
      <w:pPr>
        <w:spacing w:before="100" w:beforeAutospacing="1" w:after="100" w:afterAutospacing="1" w:line="276" w:lineRule="auto"/>
        <w:jc w:val="both"/>
        <w:rPr>
          <w:rFonts w:ascii="Calibri" w:hAnsi="Calibri" w:cs="Calibri"/>
          <w:bCs/>
          <w:color w:val="595959" w:themeColor="text1" w:themeTint="A6"/>
        </w:rPr>
      </w:pPr>
      <w:r w:rsidRPr="0027084F">
        <w:rPr>
          <w:rFonts w:ascii="Calibri" w:hAnsi="Calibri" w:cs="Calibri"/>
          <w:bCs/>
          <w:color w:val="595959" w:themeColor="text1" w:themeTint="A6"/>
        </w:rPr>
        <w:t xml:space="preserve">Our commitment to supporting a physically and mentally healthy community across our students and staff continues to be a key priority. </w:t>
      </w:r>
      <w:r w:rsidR="00752B5B">
        <w:rPr>
          <w:rFonts w:ascii="Calibri" w:hAnsi="Calibri" w:cs="Calibri"/>
          <w:bCs/>
          <w:color w:val="595959" w:themeColor="text1" w:themeTint="A6"/>
        </w:rPr>
        <w:t xml:space="preserve"> </w:t>
      </w:r>
      <w:bookmarkStart w:id="3" w:name="_Hlk129789092"/>
      <w:r w:rsidR="00E700FB" w:rsidRPr="0027084F">
        <w:rPr>
          <w:rFonts w:ascii="Calibri" w:hAnsi="Calibri" w:cs="Calibri"/>
          <w:bCs/>
          <w:color w:val="595959" w:themeColor="text1" w:themeTint="A6"/>
        </w:rPr>
        <w:t xml:space="preserve">In delivering the joint University of Stirling and Stirling Students’ Union Mental Health Strategy </w:t>
      </w:r>
      <w:r w:rsidR="00752B5B">
        <w:rPr>
          <w:rFonts w:ascii="Calibri" w:hAnsi="Calibri" w:cs="Calibri"/>
          <w:bCs/>
          <w:color w:val="595959" w:themeColor="text1" w:themeTint="A6"/>
        </w:rPr>
        <w:t xml:space="preserve">2021-24 </w:t>
      </w:r>
      <w:r w:rsidR="00E700FB" w:rsidRPr="0027084F">
        <w:rPr>
          <w:rFonts w:ascii="Calibri" w:hAnsi="Calibri" w:cs="Calibri"/>
          <w:bCs/>
          <w:color w:val="595959" w:themeColor="text1" w:themeTint="A6"/>
        </w:rPr>
        <w:t xml:space="preserve">we continue to foster and nurture a culture and environment which recognises the link between mental health, wellbeing, performance and impact, and which enables our community to talk openly about mental health without stigma or fear. </w:t>
      </w:r>
      <w:r w:rsidR="00E700FB">
        <w:rPr>
          <w:rFonts w:ascii="Calibri" w:hAnsi="Calibri" w:cs="Calibri"/>
          <w:bCs/>
          <w:color w:val="595959" w:themeColor="text1" w:themeTint="A6"/>
        </w:rPr>
        <w:t xml:space="preserve"> </w:t>
      </w:r>
      <w:r w:rsidR="00E700FB" w:rsidRPr="0027084F">
        <w:rPr>
          <w:rFonts w:ascii="Calibri" w:hAnsi="Calibri" w:cs="Calibri"/>
          <w:bCs/>
          <w:color w:val="595959" w:themeColor="text1" w:themeTint="A6"/>
        </w:rPr>
        <w:t xml:space="preserve">The University regularly introduces themed campaigns to foster a culture of respect and awareness around health and wellbeing matters. </w:t>
      </w:r>
    </w:p>
    <w:bookmarkEnd w:id="3"/>
    <w:p w14:paraId="4CA8C89B" w14:textId="34344097" w:rsidR="00D50702" w:rsidRPr="0027084F" w:rsidRDefault="00D50702" w:rsidP="004848A5">
      <w:pPr>
        <w:spacing w:before="100" w:beforeAutospacing="1" w:after="100" w:afterAutospacing="1" w:line="276" w:lineRule="auto"/>
        <w:jc w:val="both"/>
        <w:rPr>
          <w:rFonts w:ascii="Calibri" w:hAnsi="Calibri" w:cs="Calibri"/>
          <w:bCs/>
          <w:color w:val="595959" w:themeColor="text1" w:themeTint="A6"/>
        </w:rPr>
      </w:pPr>
      <w:r w:rsidRPr="0027084F">
        <w:rPr>
          <w:rFonts w:ascii="Calibri" w:hAnsi="Calibri" w:cs="Calibri"/>
          <w:bCs/>
          <w:color w:val="595959" w:themeColor="text1" w:themeTint="A6"/>
        </w:rPr>
        <w:t xml:space="preserve">As part of the University’s response to the impact of Covid19, in spring 2020, and in partnership with the Students’ Union, we launched ‘Be Connected’, a programme of social, health and wellbeing, learning and cultural activities to foster a sense of community and support wellbeing for both staff and students.   The programme was inspired by the ‘5 ways to wellbeing’ and </w:t>
      </w:r>
      <w:r>
        <w:rPr>
          <w:rFonts w:ascii="Calibri" w:hAnsi="Calibri" w:cs="Calibri"/>
          <w:bCs/>
          <w:color w:val="595959" w:themeColor="text1" w:themeTint="A6"/>
        </w:rPr>
        <w:t xml:space="preserve">is </w:t>
      </w:r>
      <w:r w:rsidRPr="0027084F">
        <w:rPr>
          <w:rFonts w:ascii="Calibri" w:hAnsi="Calibri" w:cs="Calibri"/>
          <w:bCs/>
          <w:color w:val="595959" w:themeColor="text1" w:themeTint="A6"/>
        </w:rPr>
        <w:t xml:space="preserve">based around the principles of: Connect with others; Get active; Learn something new; Give; and Take notice. </w:t>
      </w:r>
      <w:r>
        <w:rPr>
          <w:rFonts w:ascii="Calibri" w:hAnsi="Calibri" w:cs="Calibri"/>
          <w:bCs/>
          <w:color w:val="595959" w:themeColor="text1" w:themeTint="A6"/>
        </w:rPr>
        <w:t xml:space="preserve"> This </w:t>
      </w:r>
      <w:r w:rsidRPr="0027084F">
        <w:rPr>
          <w:rFonts w:ascii="Calibri" w:hAnsi="Calibri" w:cs="Calibri"/>
          <w:bCs/>
          <w:color w:val="595959" w:themeColor="text1" w:themeTint="A6"/>
        </w:rPr>
        <w:t>has successfully continued beyond the lockdown period and offer</w:t>
      </w:r>
      <w:r>
        <w:rPr>
          <w:rFonts w:ascii="Calibri" w:hAnsi="Calibri" w:cs="Calibri"/>
          <w:bCs/>
          <w:color w:val="595959" w:themeColor="text1" w:themeTint="A6"/>
        </w:rPr>
        <w:t xml:space="preserve">s </w:t>
      </w:r>
      <w:r w:rsidRPr="0027084F">
        <w:rPr>
          <w:rFonts w:ascii="Calibri" w:hAnsi="Calibri" w:cs="Calibri"/>
          <w:bCs/>
          <w:color w:val="595959" w:themeColor="text1" w:themeTint="A6"/>
        </w:rPr>
        <w:t xml:space="preserve">a </w:t>
      </w:r>
      <w:r>
        <w:rPr>
          <w:rFonts w:ascii="Calibri" w:hAnsi="Calibri" w:cs="Calibri"/>
          <w:bCs/>
          <w:color w:val="595959" w:themeColor="text1" w:themeTint="A6"/>
        </w:rPr>
        <w:t>full programme of events</w:t>
      </w:r>
      <w:r w:rsidRPr="0027084F">
        <w:rPr>
          <w:rFonts w:ascii="Calibri" w:hAnsi="Calibri" w:cs="Calibri"/>
          <w:bCs/>
          <w:color w:val="595959" w:themeColor="text1" w:themeTint="A6"/>
        </w:rPr>
        <w:t>, activities and resources year-round</w:t>
      </w:r>
      <w:r w:rsidR="00BA3DE3">
        <w:rPr>
          <w:rFonts w:ascii="Calibri" w:hAnsi="Calibri" w:cs="Calibri"/>
          <w:bCs/>
          <w:color w:val="595959" w:themeColor="text1" w:themeTint="A6"/>
        </w:rPr>
        <w:t xml:space="preserve">, in person </w:t>
      </w:r>
      <w:r w:rsidR="002E0565">
        <w:rPr>
          <w:rFonts w:ascii="Calibri" w:hAnsi="Calibri" w:cs="Calibri"/>
          <w:bCs/>
          <w:color w:val="595959" w:themeColor="text1" w:themeTint="A6"/>
        </w:rPr>
        <w:t>as well as online</w:t>
      </w:r>
      <w:r w:rsidRPr="0027084F">
        <w:rPr>
          <w:rFonts w:ascii="Calibri" w:hAnsi="Calibri" w:cs="Calibri"/>
          <w:bCs/>
          <w:color w:val="595959" w:themeColor="text1" w:themeTint="A6"/>
        </w:rPr>
        <w:t xml:space="preserve">. </w:t>
      </w:r>
    </w:p>
    <w:p w14:paraId="30539A43" w14:textId="72561A4C" w:rsidR="30AD3E65" w:rsidRPr="00C54CCB" w:rsidRDefault="00D50702" w:rsidP="004848A5">
      <w:pPr>
        <w:spacing w:before="100" w:beforeAutospacing="1" w:after="100" w:afterAutospacing="1" w:line="276" w:lineRule="auto"/>
        <w:jc w:val="both"/>
        <w:rPr>
          <w:rFonts w:ascii="Calibri" w:hAnsi="Calibri" w:cs="Calibri"/>
          <w:bCs/>
          <w:color w:val="595959" w:themeColor="text1" w:themeTint="A6"/>
        </w:rPr>
      </w:pPr>
      <w:r w:rsidRPr="0027084F">
        <w:rPr>
          <w:rFonts w:ascii="Calibri" w:hAnsi="Calibri" w:cs="Calibri"/>
          <w:color w:val="595959" w:themeColor="text1" w:themeTint="A6"/>
        </w:rPr>
        <w:t>Our programme of capital investment continues to deliver improvements</w:t>
      </w:r>
      <w:r w:rsidR="002E0565">
        <w:rPr>
          <w:rFonts w:ascii="Calibri" w:hAnsi="Calibri" w:cs="Calibri"/>
          <w:color w:val="595959" w:themeColor="text1" w:themeTint="A6"/>
        </w:rPr>
        <w:t xml:space="preserve"> focused on improving the experience </w:t>
      </w:r>
      <w:r w:rsidR="00B306BC">
        <w:rPr>
          <w:rFonts w:ascii="Calibri" w:hAnsi="Calibri" w:cs="Calibri"/>
          <w:color w:val="595959" w:themeColor="text1" w:themeTint="A6"/>
        </w:rPr>
        <w:t>and wellbeing of our community</w:t>
      </w:r>
      <w:r w:rsidRPr="0027084F">
        <w:rPr>
          <w:rFonts w:ascii="Calibri" w:hAnsi="Calibri" w:cs="Calibri"/>
          <w:color w:val="595959" w:themeColor="text1" w:themeTint="A6"/>
        </w:rPr>
        <w:t>, including the recent completion of the revitalised Campus Central Hub,</w:t>
      </w:r>
      <w:r w:rsidRPr="0027084F">
        <w:rPr>
          <w:rFonts w:ascii="Calibri" w:hAnsi="Calibri" w:cs="Calibri"/>
          <w:b/>
          <w:bCs/>
          <w:color w:val="595959" w:themeColor="text1" w:themeTint="A6"/>
        </w:rPr>
        <w:t xml:space="preserve"> </w:t>
      </w:r>
      <w:r w:rsidRPr="0027084F">
        <w:rPr>
          <w:rFonts w:ascii="Calibri" w:hAnsi="Calibri" w:cs="Calibri"/>
          <w:color w:val="595959" w:themeColor="text1" w:themeTint="A6"/>
        </w:rPr>
        <w:t xml:space="preserve">through a £23m investment to provide exceptional social and study spaces for our university community.  </w:t>
      </w:r>
      <w:r w:rsidRPr="0027084F">
        <w:rPr>
          <w:rFonts w:ascii="Calibri" w:hAnsi="Calibri" w:cs="Calibri"/>
          <w:bCs/>
          <w:color w:val="595959" w:themeColor="text1" w:themeTint="A6"/>
        </w:rPr>
        <w:t xml:space="preserve"> </w:t>
      </w:r>
      <w:r w:rsidR="00612178">
        <w:rPr>
          <w:rFonts w:ascii="Calibri" w:hAnsi="Calibri" w:cs="Calibri"/>
          <w:bCs/>
          <w:color w:val="595959" w:themeColor="text1" w:themeTint="A6"/>
        </w:rPr>
        <w:t xml:space="preserve">The University has developed a suite of dedicated wellbeing spaces, </w:t>
      </w:r>
      <w:r w:rsidR="00DB7E19">
        <w:rPr>
          <w:rFonts w:ascii="Calibri" w:hAnsi="Calibri" w:cs="Calibri"/>
          <w:bCs/>
          <w:color w:val="595959" w:themeColor="text1" w:themeTint="A6"/>
        </w:rPr>
        <w:t xml:space="preserve">including the Library Wellbeing </w:t>
      </w:r>
      <w:r w:rsidR="00B27511">
        <w:rPr>
          <w:rFonts w:ascii="Calibri" w:hAnsi="Calibri" w:cs="Calibri"/>
          <w:bCs/>
          <w:color w:val="595959" w:themeColor="text1" w:themeTint="A6"/>
        </w:rPr>
        <w:t>Space, which</w:t>
      </w:r>
      <w:r w:rsidR="00DB7E19">
        <w:rPr>
          <w:rFonts w:ascii="Calibri" w:hAnsi="Calibri" w:cs="Calibri"/>
          <w:bCs/>
          <w:color w:val="595959" w:themeColor="text1" w:themeTint="A6"/>
        </w:rPr>
        <w:t xml:space="preserve"> </w:t>
      </w:r>
      <w:r>
        <w:rPr>
          <w:rFonts w:ascii="Calibri" w:hAnsi="Calibri" w:cs="Calibri"/>
          <w:bCs/>
          <w:color w:val="595959" w:themeColor="text1" w:themeTint="A6"/>
        </w:rPr>
        <w:t xml:space="preserve">is </w:t>
      </w:r>
      <w:r w:rsidRPr="0027084F">
        <w:rPr>
          <w:rFonts w:ascii="Calibri" w:hAnsi="Calibri" w:cs="Calibri"/>
          <w:bCs/>
          <w:color w:val="595959" w:themeColor="text1" w:themeTint="A6"/>
        </w:rPr>
        <w:t>equipped with fiction, self-help literature and supporting materials</w:t>
      </w:r>
      <w:r>
        <w:rPr>
          <w:rFonts w:ascii="Calibri" w:hAnsi="Calibri" w:cs="Calibri"/>
          <w:bCs/>
          <w:color w:val="595959" w:themeColor="text1" w:themeTint="A6"/>
        </w:rPr>
        <w:t xml:space="preserve">, and </w:t>
      </w:r>
      <w:r w:rsidRPr="0027084F">
        <w:rPr>
          <w:rFonts w:ascii="Calibri" w:hAnsi="Calibri" w:cs="Calibri"/>
          <w:bCs/>
          <w:color w:val="595959" w:themeColor="text1" w:themeTint="A6"/>
        </w:rPr>
        <w:t>provides a quiet</w:t>
      </w:r>
      <w:r>
        <w:rPr>
          <w:rFonts w:ascii="Calibri" w:hAnsi="Calibri" w:cs="Calibri"/>
          <w:bCs/>
          <w:color w:val="595959" w:themeColor="text1" w:themeTint="A6"/>
        </w:rPr>
        <w:t xml:space="preserve"> </w:t>
      </w:r>
      <w:r w:rsidRPr="0027084F">
        <w:rPr>
          <w:rFonts w:ascii="Calibri" w:hAnsi="Calibri" w:cs="Calibri"/>
          <w:bCs/>
          <w:color w:val="595959" w:themeColor="text1" w:themeTint="A6"/>
        </w:rPr>
        <w:t>safe space</w:t>
      </w:r>
      <w:r>
        <w:rPr>
          <w:rFonts w:ascii="Calibri" w:hAnsi="Calibri" w:cs="Calibri"/>
          <w:bCs/>
          <w:color w:val="595959" w:themeColor="text1" w:themeTint="A6"/>
        </w:rPr>
        <w:t xml:space="preserve"> with </w:t>
      </w:r>
      <w:r w:rsidRPr="0027084F">
        <w:rPr>
          <w:rFonts w:ascii="Calibri" w:hAnsi="Calibri" w:cs="Calibri"/>
          <w:bCs/>
          <w:color w:val="595959" w:themeColor="text1" w:themeTint="A6"/>
        </w:rPr>
        <w:t>views of the campus loch for students to relax and gather thoughts</w:t>
      </w:r>
      <w:r>
        <w:rPr>
          <w:rFonts w:ascii="Calibri" w:hAnsi="Calibri" w:cs="Calibri"/>
          <w:bCs/>
          <w:color w:val="595959" w:themeColor="text1" w:themeTint="A6"/>
        </w:rPr>
        <w:t>.</w:t>
      </w:r>
      <w:r w:rsidR="00B27511">
        <w:rPr>
          <w:rFonts w:ascii="Calibri" w:hAnsi="Calibri" w:cs="Calibri"/>
          <w:bCs/>
          <w:color w:val="595959" w:themeColor="text1" w:themeTint="A6"/>
        </w:rPr>
        <w:t xml:space="preserve"> 2022/23 also saw the launch </w:t>
      </w:r>
      <w:r w:rsidR="006E167B">
        <w:rPr>
          <w:rFonts w:ascii="Calibri" w:hAnsi="Calibri" w:cs="Calibri"/>
          <w:bCs/>
          <w:color w:val="595959" w:themeColor="text1" w:themeTint="A6"/>
        </w:rPr>
        <w:t xml:space="preserve">of the Loch View Wellbeing Suite, a dedicated space in the Cottrell building </w:t>
      </w:r>
      <w:r w:rsidR="00A920FB">
        <w:rPr>
          <w:rFonts w:ascii="Calibri" w:hAnsi="Calibri" w:cs="Calibri"/>
          <w:bCs/>
          <w:color w:val="595959" w:themeColor="text1" w:themeTint="A6"/>
        </w:rPr>
        <w:t>to promote student wellbeing through a range of group activities, acc</w:t>
      </w:r>
      <w:r w:rsidR="00752C63">
        <w:rPr>
          <w:rFonts w:ascii="Calibri" w:hAnsi="Calibri" w:cs="Calibri"/>
          <w:bCs/>
          <w:color w:val="595959" w:themeColor="text1" w:themeTint="A6"/>
        </w:rPr>
        <w:t xml:space="preserve">ess </w:t>
      </w:r>
      <w:r w:rsidR="00752C63">
        <w:rPr>
          <w:rFonts w:ascii="Calibri" w:hAnsi="Calibri" w:cs="Calibri"/>
          <w:bCs/>
          <w:color w:val="595959" w:themeColor="text1" w:themeTint="A6"/>
        </w:rPr>
        <w:lastRenderedPageBreak/>
        <w:t>to resources and wellbeing staff, a student-sponsored Sensory Room</w:t>
      </w:r>
      <w:r w:rsidR="0064522F">
        <w:rPr>
          <w:rFonts w:ascii="Calibri" w:hAnsi="Calibri" w:cs="Calibri"/>
          <w:bCs/>
          <w:color w:val="595959" w:themeColor="text1" w:themeTint="A6"/>
        </w:rPr>
        <w:t xml:space="preserve">, and a range of sensitively designed spaces to promote wellbeing.  </w:t>
      </w:r>
    </w:p>
    <w:p w14:paraId="0C88C7CB" w14:textId="77009C9B" w:rsidR="30AD3E65" w:rsidRPr="00C54CCB" w:rsidRDefault="0027084F" w:rsidP="004848A5">
      <w:pPr>
        <w:spacing w:before="100" w:beforeAutospacing="1" w:after="100" w:afterAutospacing="1" w:line="276" w:lineRule="auto"/>
        <w:jc w:val="both"/>
        <w:rPr>
          <w:rFonts w:ascii="Calibri" w:hAnsi="Calibri" w:cs="Calibri"/>
          <w:bCs/>
          <w:color w:val="595959" w:themeColor="text1" w:themeTint="A6"/>
        </w:rPr>
      </w:pPr>
      <w:r w:rsidRPr="0027084F">
        <w:rPr>
          <w:rFonts w:ascii="Calibri" w:hAnsi="Calibri" w:cs="Calibri"/>
          <w:bCs/>
          <w:color w:val="595959" w:themeColor="text1" w:themeTint="A6"/>
        </w:rPr>
        <w:t>The University has continued to make significant progress in its approaches to mental health and wellbeing support. This includes increased investment in the Mental Health, Wellbeing and Counselling Team with resource</w:t>
      </w:r>
      <w:r w:rsidR="001127A3">
        <w:rPr>
          <w:rFonts w:ascii="Calibri" w:hAnsi="Calibri" w:cs="Calibri"/>
          <w:bCs/>
          <w:color w:val="595959" w:themeColor="text1" w:themeTint="A6"/>
        </w:rPr>
        <w:t>s</w:t>
      </w:r>
      <w:r w:rsidRPr="0027084F">
        <w:rPr>
          <w:rFonts w:ascii="Calibri" w:hAnsi="Calibri" w:cs="Calibri"/>
          <w:bCs/>
          <w:color w:val="595959" w:themeColor="text1" w:themeTint="A6"/>
        </w:rPr>
        <w:t xml:space="preserve">  targeted to respond to peaks in student demand; the introduction of the One at a Time Counselling model </w:t>
      </w:r>
      <w:r w:rsidR="00BC2CF4">
        <w:rPr>
          <w:rFonts w:ascii="Calibri" w:hAnsi="Calibri" w:cs="Calibri"/>
          <w:bCs/>
          <w:color w:val="595959" w:themeColor="text1" w:themeTint="A6"/>
        </w:rPr>
        <w:t xml:space="preserve">which has resulted in </w:t>
      </w:r>
      <w:r w:rsidR="00651652">
        <w:rPr>
          <w:rFonts w:ascii="Calibri" w:hAnsi="Calibri" w:cs="Calibri"/>
          <w:bCs/>
          <w:color w:val="595959" w:themeColor="text1" w:themeTint="A6"/>
        </w:rPr>
        <w:t>significant</w:t>
      </w:r>
      <w:r w:rsidR="00BC2CF4">
        <w:rPr>
          <w:rFonts w:ascii="Calibri" w:hAnsi="Calibri" w:cs="Calibri"/>
          <w:bCs/>
          <w:color w:val="595959" w:themeColor="text1" w:themeTint="A6"/>
        </w:rPr>
        <w:t xml:space="preserve"> reductions in waiting times</w:t>
      </w:r>
      <w:r w:rsidR="00651652">
        <w:rPr>
          <w:rFonts w:ascii="Calibri" w:hAnsi="Calibri" w:cs="Calibri"/>
          <w:bCs/>
          <w:color w:val="595959" w:themeColor="text1" w:themeTint="A6"/>
        </w:rPr>
        <w:t xml:space="preserve">, </w:t>
      </w:r>
      <w:r w:rsidRPr="0027084F">
        <w:rPr>
          <w:rFonts w:ascii="Calibri" w:hAnsi="Calibri" w:cs="Calibri"/>
          <w:bCs/>
          <w:color w:val="595959" w:themeColor="text1" w:themeTint="A6"/>
        </w:rPr>
        <w:t xml:space="preserve">launch of a Mental Health First Aid (MHFA) training programme  for  staff; and introduction of new digital solutions </w:t>
      </w:r>
      <w:r w:rsidR="00256513">
        <w:rPr>
          <w:rFonts w:ascii="Calibri" w:hAnsi="Calibri" w:cs="Calibri"/>
          <w:bCs/>
          <w:color w:val="595959" w:themeColor="text1" w:themeTint="A6"/>
        </w:rPr>
        <w:t>(including Together All</w:t>
      </w:r>
      <w:r w:rsidR="00B342F1">
        <w:rPr>
          <w:rFonts w:ascii="Calibri" w:hAnsi="Calibri" w:cs="Calibri"/>
          <w:bCs/>
          <w:color w:val="595959" w:themeColor="text1" w:themeTint="A6"/>
        </w:rPr>
        <w:t xml:space="preserve">, a 24/7 digital platform available free of charge to all students and staff) </w:t>
      </w:r>
      <w:r w:rsidRPr="0027084F">
        <w:rPr>
          <w:rFonts w:ascii="Calibri" w:hAnsi="Calibri" w:cs="Calibri"/>
          <w:bCs/>
          <w:color w:val="595959" w:themeColor="text1" w:themeTint="A6"/>
        </w:rPr>
        <w:t xml:space="preserve">to enhance wellbeing and mental health support. Additionally, we have further increased our </w:t>
      </w:r>
      <w:r w:rsidR="00913C2C">
        <w:rPr>
          <w:rFonts w:ascii="Calibri" w:hAnsi="Calibri" w:cs="Calibri"/>
          <w:bCs/>
          <w:color w:val="595959" w:themeColor="text1" w:themeTint="A6"/>
        </w:rPr>
        <w:t xml:space="preserve">student </w:t>
      </w:r>
      <w:r w:rsidRPr="0027084F">
        <w:rPr>
          <w:rFonts w:ascii="Calibri" w:hAnsi="Calibri" w:cs="Calibri"/>
          <w:bCs/>
          <w:color w:val="595959" w:themeColor="text1" w:themeTint="A6"/>
        </w:rPr>
        <w:t>support team – across Student Money, Mental Health, Student Advice and the Student Hub to ensure students receive the support they need as quickly as possible.</w:t>
      </w:r>
    </w:p>
    <w:p w14:paraId="2D677FBB" w14:textId="2B70F89D" w:rsidR="00033882" w:rsidRPr="008346F9" w:rsidRDefault="00C03409" w:rsidP="004848A5">
      <w:pPr>
        <w:pStyle w:val="paragraph"/>
        <w:spacing w:before="0" w:beforeAutospacing="0" w:after="0" w:afterAutospacing="0" w:line="276" w:lineRule="auto"/>
        <w:jc w:val="both"/>
        <w:textAlignment w:val="baseline"/>
        <w:rPr>
          <w:rFonts w:ascii="Calibri" w:hAnsi="Calibri" w:cs="Calibri"/>
          <w:color w:val="595959" w:themeColor="text1" w:themeTint="A6"/>
          <w:sz w:val="22"/>
          <w:szCs w:val="22"/>
        </w:rPr>
      </w:pPr>
      <w:bookmarkStart w:id="4" w:name="_Hlk129789232"/>
      <w:r>
        <w:rPr>
          <w:rStyle w:val="normaltextrun"/>
          <w:rFonts w:ascii="Calibri" w:hAnsi="Calibri" w:cs="Calibri"/>
          <w:color w:val="595959" w:themeColor="text1" w:themeTint="A6"/>
          <w:sz w:val="22"/>
          <w:szCs w:val="22"/>
          <w:shd w:val="clear" w:color="auto" w:fill="FFFFFF"/>
        </w:rPr>
        <w:t xml:space="preserve">Evaluation has found that </w:t>
      </w:r>
      <w:r w:rsidR="00033882" w:rsidRPr="008346F9">
        <w:rPr>
          <w:rStyle w:val="normaltextrun"/>
          <w:rFonts w:ascii="Calibri" w:hAnsi="Calibri" w:cs="Calibri"/>
          <w:color w:val="595959" w:themeColor="text1" w:themeTint="A6"/>
          <w:sz w:val="22"/>
          <w:szCs w:val="22"/>
          <w:shd w:val="clear" w:color="auto" w:fill="FFFFFF"/>
        </w:rPr>
        <w:t xml:space="preserve">satisfaction with University </w:t>
      </w:r>
      <w:r w:rsidR="00AB33EF">
        <w:rPr>
          <w:rStyle w:val="normaltextrun"/>
          <w:rFonts w:ascii="Calibri" w:hAnsi="Calibri" w:cs="Calibri"/>
          <w:color w:val="595959" w:themeColor="text1" w:themeTint="A6"/>
          <w:sz w:val="22"/>
          <w:szCs w:val="22"/>
          <w:shd w:val="clear" w:color="auto" w:fill="FFFFFF"/>
        </w:rPr>
        <w:t>c</w:t>
      </w:r>
      <w:r w:rsidR="00033882" w:rsidRPr="008346F9">
        <w:rPr>
          <w:rStyle w:val="normaltextrun"/>
          <w:rFonts w:ascii="Calibri" w:hAnsi="Calibri" w:cs="Calibri"/>
          <w:color w:val="595959" w:themeColor="text1" w:themeTint="A6"/>
          <w:sz w:val="22"/>
          <w:szCs w:val="22"/>
          <w:shd w:val="clear" w:color="auto" w:fill="FFFFFF"/>
        </w:rPr>
        <w:t>ounselling</w:t>
      </w:r>
      <w:r w:rsidR="00AB33EF">
        <w:rPr>
          <w:rStyle w:val="normaltextrun"/>
          <w:rFonts w:ascii="Calibri" w:hAnsi="Calibri" w:cs="Calibri"/>
          <w:color w:val="595959" w:themeColor="text1" w:themeTint="A6"/>
          <w:sz w:val="22"/>
          <w:szCs w:val="22"/>
          <w:shd w:val="clear" w:color="auto" w:fill="FFFFFF"/>
        </w:rPr>
        <w:t xml:space="preserve"> service </w:t>
      </w:r>
      <w:r w:rsidR="00033882" w:rsidRPr="008346F9">
        <w:rPr>
          <w:rStyle w:val="normaltextrun"/>
          <w:rFonts w:ascii="Calibri" w:hAnsi="Calibri" w:cs="Calibri"/>
          <w:color w:val="595959" w:themeColor="text1" w:themeTint="A6"/>
          <w:sz w:val="22"/>
          <w:szCs w:val="22"/>
          <w:shd w:val="clear" w:color="auto" w:fill="FFFFFF"/>
        </w:rPr>
        <w:t>remain</w:t>
      </w:r>
      <w:r w:rsidR="00AB33EF">
        <w:rPr>
          <w:rStyle w:val="normaltextrun"/>
          <w:rFonts w:ascii="Calibri" w:hAnsi="Calibri" w:cs="Calibri"/>
          <w:color w:val="595959" w:themeColor="text1" w:themeTint="A6"/>
          <w:sz w:val="22"/>
          <w:szCs w:val="22"/>
          <w:shd w:val="clear" w:color="auto" w:fill="FFFFFF"/>
        </w:rPr>
        <w:t>ed</w:t>
      </w:r>
      <w:r w:rsidR="00033882" w:rsidRPr="008346F9">
        <w:rPr>
          <w:rStyle w:val="normaltextrun"/>
          <w:rFonts w:ascii="Calibri" w:hAnsi="Calibri" w:cs="Calibri"/>
          <w:color w:val="595959" w:themeColor="text1" w:themeTint="A6"/>
          <w:sz w:val="22"/>
          <w:szCs w:val="22"/>
          <w:shd w:val="clear" w:color="auto" w:fill="FFFFFF"/>
        </w:rPr>
        <w:t xml:space="preserve"> high. For example:</w:t>
      </w:r>
      <w:r w:rsidR="00033882" w:rsidRPr="008346F9">
        <w:rPr>
          <w:rStyle w:val="normaltextrun"/>
          <w:rFonts w:ascii="Calibri" w:hAnsi="Calibri" w:cs="Calibri"/>
          <w:color w:val="595959" w:themeColor="text1" w:themeTint="A6"/>
          <w:sz w:val="22"/>
          <w:szCs w:val="22"/>
        </w:rPr>
        <w:t> </w:t>
      </w:r>
      <w:r w:rsidR="00033882" w:rsidRPr="008346F9">
        <w:rPr>
          <w:rStyle w:val="eop"/>
          <w:rFonts w:ascii="Calibri" w:hAnsi="Calibri" w:cs="Calibri"/>
          <w:color w:val="595959" w:themeColor="text1" w:themeTint="A6"/>
          <w:sz w:val="22"/>
          <w:szCs w:val="22"/>
        </w:rPr>
        <w:t> </w:t>
      </w:r>
    </w:p>
    <w:p w14:paraId="769BE519" w14:textId="77777777" w:rsidR="00033882" w:rsidRPr="008346F9" w:rsidRDefault="00033882" w:rsidP="004848A5">
      <w:pPr>
        <w:pStyle w:val="paragraph"/>
        <w:numPr>
          <w:ilvl w:val="0"/>
          <w:numId w:val="5"/>
        </w:numPr>
        <w:spacing w:before="0" w:beforeAutospacing="0" w:after="0" w:afterAutospacing="0" w:line="276" w:lineRule="auto"/>
        <w:ind w:left="567" w:hanging="425"/>
        <w:jc w:val="both"/>
        <w:textAlignment w:val="baseline"/>
        <w:rPr>
          <w:rFonts w:ascii="Calibri" w:hAnsi="Calibri" w:cs="Calibri"/>
          <w:color w:val="595959" w:themeColor="text1" w:themeTint="A6"/>
          <w:sz w:val="22"/>
          <w:szCs w:val="22"/>
        </w:rPr>
      </w:pPr>
      <w:r w:rsidRPr="008346F9">
        <w:rPr>
          <w:rStyle w:val="normaltextrun"/>
          <w:rFonts w:ascii="Calibri" w:hAnsi="Calibri" w:cs="Calibri"/>
          <w:color w:val="595959" w:themeColor="text1" w:themeTint="A6"/>
          <w:sz w:val="22"/>
          <w:szCs w:val="22"/>
        </w:rPr>
        <w:t>92% of students reported that one at a time counselling helped them in overcoming the problem that made them come to the service.  </w:t>
      </w:r>
      <w:r w:rsidRPr="008346F9">
        <w:rPr>
          <w:rStyle w:val="eop"/>
          <w:rFonts w:ascii="Calibri" w:hAnsi="Calibri" w:cs="Calibri"/>
          <w:color w:val="595959" w:themeColor="text1" w:themeTint="A6"/>
          <w:sz w:val="22"/>
          <w:szCs w:val="22"/>
        </w:rPr>
        <w:t> </w:t>
      </w:r>
    </w:p>
    <w:p w14:paraId="55B0EAD0" w14:textId="22853590" w:rsidR="00033882" w:rsidRPr="008346F9" w:rsidRDefault="00033882" w:rsidP="004848A5">
      <w:pPr>
        <w:pStyle w:val="paragraph"/>
        <w:numPr>
          <w:ilvl w:val="0"/>
          <w:numId w:val="5"/>
        </w:numPr>
        <w:spacing w:before="0" w:beforeAutospacing="0" w:after="0" w:afterAutospacing="0" w:line="276" w:lineRule="auto"/>
        <w:ind w:left="567" w:hanging="425"/>
        <w:jc w:val="both"/>
        <w:textAlignment w:val="baseline"/>
        <w:rPr>
          <w:rFonts w:ascii="Calibri" w:hAnsi="Calibri" w:cs="Calibri"/>
          <w:color w:val="595959" w:themeColor="text1" w:themeTint="A6"/>
          <w:sz w:val="22"/>
          <w:szCs w:val="22"/>
        </w:rPr>
      </w:pPr>
      <w:r w:rsidRPr="008346F9">
        <w:rPr>
          <w:rStyle w:val="normaltextrun"/>
          <w:rFonts w:ascii="Calibri" w:hAnsi="Calibri" w:cs="Calibri"/>
          <w:color w:val="595959" w:themeColor="text1" w:themeTint="A6"/>
          <w:sz w:val="22"/>
          <w:szCs w:val="22"/>
        </w:rPr>
        <w:t>85% of students reported that Counselling has helped to improve their overall experience of University</w:t>
      </w:r>
      <w:r w:rsidR="00536B06" w:rsidRPr="008346F9">
        <w:rPr>
          <w:rStyle w:val="normaltextrun"/>
          <w:rFonts w:ascii="Calibri" w:hAnsi="Calibri" w:cs="Calibri"/>
          <w:color w:val="595959" w:themeColor="text1" w:themeTint="A6"/>
          <w:sz w:val="22"/>
          <w:szCs w:val="22"/>
        </w:rPr>
        <w:t>.</w:t>
      </w:r>
      <w:r w:rsidRPr="008346F9">
        <w:rPr>
          <w:rStyle w:val="normaltextrun"/>
          <w:rFonts w:ascii="Calibri" w:hAnsi="Calibri" w:cs="Calibri"/>
          <w:color w:val="595959" w:themeColor="text1" w:themeTint="A6"/>
          <w:sz w:val="22"/>
          <w:szCs w:val="22"/>
        </w:rPr>
        <w:t> </w:t>
      </w:r>
      <w:r w:rsidRPr="008346F9">
        <w:rPr>
          <w:rStyle w:val="eop"/>
          <w:rFonts w:ascii="Calibri" w:hAnsi="Calibri" w:cs="Calibri"/>
          <w:color w:val="595959" w:themeColor="text1" w:themeTint="A6"/>
          <w:sz w:val="22"/>
          <w:szCs w:val="22"/>
        </w:rPr>
        <w:t> </w:t>
      </w:r>
    </w:p>
    <w:p w14:paraId="78D6BEA7" w14:textId="66A5F7E6" w:rsidR="30AD3E65" w:rsidRPr="00C54CCB" w:rsidRDefault="00033882" w:rsidP="004848A5">
      <w:pPr>
        <w:pStyle w:val="paragraph"/>
        <w:numPr>
          <w:ilvl w:val="0"/>
          <w:numId w:val="5"/>
        </w:numPr>
        <w:spacing w:before="0" w:beforeAutospacing="0" w:after="0" w:afterAutospacing="0" w:line="276" w:lineRule="auto"/>
        <w:ind w:left="567" w:hanging="425"/>
        <w:jc w:val="both"/>
        <w:textAlignment w:val="baseline"/>
        <w:rPr>
          <w:rFonts w:ascii="Calibri" w:hAnsi="Calibri" w:cs="Calibri"/>
          <w:color w:val="595959" w:themeColor="text1" w:themeTint="A6"/>
          <w:sz w:val="22"/>
          <w:szCs w:val="22"/>
        </w:rPr>
      </w:pPr>
      <w:r w:rsidRPr="008346F9">
        <w:rPr>
          <w:rStyle w:val="normaltextrun"/>
          <w:rFonts w:ascii="Calibri" w:hAnsi="Calibri" w:cs="Calibri"/>
          <w:color w:val="595959" w:themeColor="text1" w:themeTint="A6"/>
          <w:sz w:val="22"/>
          <w:szCs w:val="22"/>
        </w:rPr>
        <w:t>88% of students were satisfied with the wait time for their appointment</w:t>
      </w:r>
      <w:r w:rsidR="00536B06" w:rsidRPr="008346F9">
        <w:rPr>
          <w:rStyle w:val="normaltextrun"/>
          <w:rFonts w:ascii="Calibri" w:hAnsi="Calibri" w:cs="Calibri"/>
          <w:color w:val="595959" w:themeColor="text1" w:themeTint="A6"/>
          <w:sz w:val="22"/>
          <w:szCs w:val="22"/>
        </w:rPr>
        <w:t>.</w:t>
      </w:r>
      <w:r w:rsidRPr="008346F9">
        <w:rPr>
          <w:rStyle w:val="normaltextrun"/>
          <w:rFonts w:ascii="Calibri" w:hAnsi="Calibri" w:cs="Calibri"/>
          <w:color w:val="595959" w:themeColor="text1" w:themeTint="A6"/>
          <w:sz w:val="22"/>
          <w:szCs w:val="22"/>
        </w:rPr>
        <w:t> </w:t>
      </w:r>
      <w:r w:rsidRPr="008346F9">
        <w:rPr>
          <w:rStyle w:val="eop"/>
          <w:rFonts w:ascii="Calibri" w:hAnsi="Calibri" w:cs="Calibri"/>
          <w:color w:val="595959" w:themeColor="text1" w:themeTint="A6"/>
          <w:sz w:val="22"/>
          <w:szCs w:val="22"/>
        </w:rPr>
        <w:t> </w:t>
      </w:r>
    </w:p>
    <w:bookmarkEnd w:id="4"/>
    <w:p w14:paraId="2EEC9121" w14:textId="779A0556" w:rsidR="30AD3E65" w:rsidRPr="00C54CCB" w:rsidRDefault="00D506A4" w:rsidP="004848A5">
      <w:pPr>
        <w:spacing w:before="100" w:beforeAutospacing="1" w:after="100" w:afterAutospacing="1" w:line="276" w:lineRule="auto"/>
        <w:jc w:val="both"/>
        <w:rPr>
          <w:rFonts w:ascii="Calibri" w:hAnsi="Calibri" w:cs="Calibri"/>
          <w:bCs/>
          <w:color w:val="595959" w:themeColor="text1" w:themeTint="A6"/>
        </w:rPr>
      </w:pPr>
      <w:r w:rsidRPr="008346F9">
        <w:rPr>
          <w:rFonts w:ascii="Calibri" w:hAnsi="Calibri" w:cs="Calibri"/>
          <w:bCs/>
          <w:color w:val="595959" w:themeColor="text1" w:themeTint="A6"/>
        </w:rPr>
        <w:t xml:space="preserve">Recognising the clear links between financial insecurity and stress and mental ill health, the University has proactively developed a range of support mechanisms to alleviate the cost-of-living crisis and will remain agile to the needs of our community in response to this developing issue.  Examples of support mechanisms in place to alleviate the cost-of-living crisis </w:t>
      </w:r>
      <w:r w:rsidR="00FE6641" w:rsidRPr="008346F9">
        <w:rPr>
          <w:rFonts w:ascii="Calibri" w:hAnsi="Calibri" w:cs="Calibri"/>
          <w:bCs/>
          <w:color w:val="595959" w:themeColor="text1" w:themeTint="A6"/>
        </w:rPr>
        <w:t>include</w:t>
      </w:r>
      <w:r w:rsidR="00FE6641">
        <w:rPr>
          <w:rFonts w:ascii="Calibri" w:hAnsi="Calibri" w:cs="Calibri"/>
          <w:bCs/>
          <w:color w:val="595959" w:themeColor="text1" w:themeTint="A6"/>
        </w:rPr>
        <w:t xml:space="preserve"> </w:t>
      </w:r>
      <w:r w:rsidRPr="008346F9">
        <w:rPr>
          <w:rFonts w:ascii="Calibri" w:hAnsi="Calibri" w:cs="Calibri"/>
          <w:bCs/>
          <w:color w:val="595959" w:themeColor="text1" w:themeTint="A6"/>
        </w:rPr>
        <w:t>access to warm spaces</w:t>
      </w:r>
      <w:r w:rsidR="00DB239F">
        <w:rPr>
          <w:rFonts w:ascii="Calibri" w:hAnsi="Calibri" w:cs="Calibri"/>
          <w:bCs/>
          <w:color w:val="595959" w:themeColor="text1" w:themeTint="A6"/>
        </w:rPr>
        <w:t xml:space="preserve">, increased </w:t>
      </w:r>
      <w:r w:rsidRPr="008346F9">
        <w:rPr>
          <w:rFonts w:ascii="Calibri" w:hAnsi="Calibri" w:cs="Calibri"/>
          <w:bCs/>
          <w:color w:val="595959" w:themeColor="text1" w:themeTint="A6"/>
        </w:rPr>
        <w:t>accommodation enhancement funding</w:t>
      </w:r>
      <w:r w:rsidR="00166FA3">
        <w:rPr>
          <w:rFonts w:ascii="Calibri" w:hAnsi="Calibri" w:cs="Calibri"/>
          <w:bCs/>
          <w:color w:val="595959" w:themeColor="text1" w:themeTint="A6"/>
        </w:rPr>
        <w:t xml:space="preserve">, and access to free car parking for a period of two hours per day.  The University has also launched its “Too Good </w:t>
      </w:r>
      <w:r w:rsidR="00CC52DC">
        <w:rPr>
          <w:rFonts w:ascii="Calibri" w:hAnsi="Calibri" w:cs="Calibri"/>
          <w:bCs/>
          <w:color w:val="595959" w:themeColor="text1" w:themeTint="A6"/>
        </w:rPr>
        <w:t xml:space="preserve">to Throw” initiative, alongside the Student Union’s Community Fridge and Pantry </w:t>
      </w:r>
      <w:r w:rsidR="007312B3">
        <w:rPr>
          <w:rFonts w:ascii="Calibri" w:hAnsi="Calibri" w:cs="Calibri"/>
          <w:bCs/>
          <w:color w:val="595959" w:themeColor="text1" w:themeTint="A6"/>
        </w:rPr>
        <w:t>and Heat and Eat Stations</w:t>
      </w:r>
      <w:r w:rsidRPr="008346F9">
        <w:rPr>
          <w:rFonts w:ascii="Calibri" w:hAnsi="Calibri" w:cs="Calibri"/>
          <w:bCs/>
          <w:color w:val="595959" w:themeColor="text1" w:themeTint="A6"/>
        </w:rPr>
        <w:t xml:space="preserve">. </w:t>
      </w:r>
    </w:p>
    <w:p w14:paraId="1E25426E" w14:textId="06D9DDF4" w:rsidR="30AD3E65" w:rsidRPr="00C54CCB" w:rsidRDefault="003B3A50" w:rsidP="004848A5">
      <w:pPr>
        <w:spacing w:before="100" w:beforeAutospacing="1" w:after="100" w:afterAutospacing="1" w:line="276" w:lineRule="auto"/>
        <w:jc w:val="both"/>
        <w:rPr>
          <w:rFonts w:ascii="Calibri" w:hAnsi="Calibri" w:cs="Calibri"/>
          <w:bCs/>
          <w:color w:val="595959" w:themeColor="text1" w:themeTint="A6"/>
        </w:rPr>
      </w:pPr>
      <w:r w:rsidRPr="0027084F">
        <w:rPr>
          <w:rFonts w:ascii="Calibri" w:hAnsi="Calibri" w:cs="Calibri"/>
          <w:bCs/>
          <w:color w:val="595959" w:themeColor="text1" w:themeTint="A6"/>
        </w:rPr>
        <w:t xml:space="preserve">In May 2020, the University introduced an Employee Assistance Programme (EAP) to provide staff and their families with support for a range of personal or work-related issues. </w:t>
      </w:r>
      <w:r w:rsidR="0027084F">
        <w:rPr>
          <w:rFonts w:ascii="Calibri" w:hAnsi="Calibri" w:cs="Calibri"/>
          <w:bCs/>
          <w:color w:val="595959" w:themeColor="text1" w:themeTint="A6"/>
        </w:rPr>
        <w:t>During 2022</w:t>
      </w:r>
      <w:r w:rsidRPr="0027084F">
        <w:rPr>
          <w:rFonts w:ascii="Calibri" w:hAnsi="Calibri" w:cs="Calibri"/>
          <w:bCs/>
          <w:color w:val="595959" w:themeColor="text1" w:themeTint="A6"/>
        </w:rPr>
        <w:t xml:space="preserve"> the EAP usage rate was 1</w:t>
      </w:r>
      <w:r w:rsidR="00BD0682">
        <w:rPr>
          <w:rFonts w:ascii="Calibri" w:hAnsi="Calibri" w:cs="Calibri"/>
          <w:bCs/>
          <w:color w:val="595959" w:themeColor="text1" w:themeTint="A6"/>
        </w:rPr>
        <w:t>4</w:t>
      </w:r>
      <w:r w:rsidRPr="0027084F">
        <w:rPr>
          <w:rFonts w:ascii="Calibri" w:hAnsi="Calibri" w:cs="Calibri"/>
          <w:bCs/>
          <w:color w:val="595959" w:themeColor="text1" w:themeTint="A6"/>
        </w:rPr>
        <w:t>%</w:t>
      </w:r>
      <w:r w:rsidR="0027084F">
        <w:rPr>
          <w:rFonts w:ascii="Calibri" w:hAnsi="Calibri" w:cs="Calibri"/>
          <w:bCs/>
          <w:color w:val="595959" w:themeColor="text1" w:themeTint="A6"/>
        </w:rPr>
        <w:t xml:space="preserve"> of staff and the </w:t>
      </w:r>
      <w:r w:rsidRPr="0027084F">
        <w:rPr>
          <w:rFonts w:ascii="Calibri" w:hAnsi="Calibri" w:cs="Calibri"/>
          <w:bCs/>
          <w:color w:val="595959" w:themeColor="text1" w:themeTint="A6"/>
        </w:rPr>
        <w:t>gender split of this usage was 79% female and 21% male.</w:t>
      </w:r>
      <w:r w:rsidR="0027084F">
        <w:rPr>
          <w:rFonts w:ascii="Calibri" w:hAnsi="Calibri" w:cs="Calibri"/>
          <w:bCs/>
          <w:color w:val="595959" w:themeColor="text1" w:themeTint="A6"/>
        </w:rPr>
        <w:t xml:space="preserve"> </w:t>
      </w:r>
      <w:r w:rsidRPr="0027084F">
        <w:rPr>
          <w:rFonts w:ascii="Calibri" w:hAnsi="Calibri" w:cs="Calibri"/>
          <w:bCs/>
          <w:color w:val="595959" w:themeColor="text1" w:themeTint="A6"/>
        </w:rPr>
        <w:t xml:space="preserve"> In partnership with Innovate Healthcare, the University launched the Peppy digital health app in November 2022 which offers a range of tailored content and support</w:t>
      </w:r>
      <w:r w:rsidR="0027084F" w:rsidRPr="0027084F">
        <w:rPr>
          <w:rFonts w:ascii="Calibri" w:hAnsi="Calibri" w:cs="Calibri"/>
          <w:bCs/>
          <w:color w:val="595959" w:themeColor="text1" w:themeTint="A6"/>
        </w:rPr>
        <w:t xml:space="preserve"> specifically on menopause health and men’s health</w:t>
      </w:r>
      <w:r w:rsidRPr="0027084F">
        <w:rPr>
          <w:rFonts w:ascii="Calibri" w:hAnsi="Calibri" w:cs="Calibri"/>
          <w:bCs/>
          <w:color w:val="595959" w:themeColor="text1" w:themeTint="A6"/>
        </w:rPr>
        <w:t>. The app is accessible to all staff, including their spouse or partner</w:t>
      </w:r>
      <w:r w:rsidR="0027084F">
        <w:rPr>
          <w:rFonts w:ascii="Calibri" w:hAnsi="Calibri" w:cs="Calibri"/>
          <w:bCs/>
          <w:color w:val="595959" w:themeColor="text1" w:themeTint="A6"/>
        </w:rPr>
        <w:t xml:space="preserve">. </w:t>
      </w:r>
      <w:r w:rsidR="00E7799E">
        <w:rPr>
          <w:rFonts w:ascii="Calibri" w:hAnsi="Calibri" w:cs="Calibri"/>
          <w:bCs/>
          <w:color w:val="595959" w:themeColor="text1" w:themeTint="A6"/>
        </w:rPr>
        <w:t xml:space="preserve"> </w:t>
      </w:r>
      <w:r w:rsidR="009D6037" w:rsidRPr="0027084F">
        <w:rPr>
          <w:rFonts w:ascii="Calibri" w:hAnsi="Calibri" w:cs="Calibri"/>
          <w:bCs/>
          <w:color w:val="595959" w:themeColor="text1" w:themeTint="A6"/>
        </w:rPr>
        <w:t>Staff also have discounted access to an extensive range of exercise facilities that support physical health.</w:t>
      </w:r>
      <w:r w:rsidR="009D6037">
        <w:rPr>
          <w:rFonts w:ascii="Calibri" w:hAnsi="Calibri" w:cs="Calibri"/>
          <w:bCs/>
          <w:color w:val="595959" w:themeColor="text1" w:themeTint="A6"/>
        </w:rPr>
        <w:t xml:space="preserve"> </w:t>
      </w:r>
    </w:p>
    <w:p w14:paraId="65A22497" w14:textId="1862ACBE" w:rsidR="00DD7291" w:rsidRPr="0027084F" w:rsidRDefault="00A2117B" w:rsidP="00B3067B">
      <w:pPr>
        <w:spacing w:before="100" w:beforeAutospacing="1" w:after="0" w:line="276" w:lineRule="auto"/>
        <w:jc w:val="both"/>
        <w:rPr>
          <w:b/>
          <w:bCs/>
          <w:color w:val="595959" w:themeColor="text1" w:themeTint="A6"/>
        </w:rPr>
      </w:pPr>
      <w:r w:rsidRPr="0027084F">
        <w:rPr>
          <w:b/>
          <w:bCs/>
          <w:color w:val="595959" w:themeColor="text1" w:themeTint="A6"/>
        </w:rPr>
        <w:t xml:space="preserve">Fair Work  </w:t>
      </w:r>
    </w:p>
    <w:p w14:paraId="53A369CB" w14:textId="69463637" w:rsidR="0052521B" w:rsidRDefault="0027084F" w:rsidP="004848A5">
      <w:pPr>
        <w:spacing w:line="276" w:lineRule="auto"/>
        <w:jc w:val="both"/>
        <w:rPr>
          <w:rFonts w:ascii="Calibri" w:hAnsi="Calibri" w:cs="Calibri"/>
          <w:color w:val="595959" w:themeColor="text1" w:themeTint="A6"/>
        </w:rPr>
      </w:pPr>
      <w:r w:rsidRPr="0027084F">
        <w:rPr>
          <w:rFonts w:ascii="Calibri" w:hAnsi="Calibri" w:cs="Calibri"/>
          <w:color w:val="595959" w:themeColor="text1" w:themeTint="A6"/>
        </w:rPr>
        <w:t>The University values the skills, experience and the involvement of its employees to provide an inclusive and supportive culture and working environment</w:t>
      </w:r>
      <w:r>
        <w:rPr>
          <w:rFonts w:ascii="Calibri" w:hAnsi="Calibri" w:cs="Calibri"/>
          <w:color w:val="595959" w:themeColor="text1" w:themeTint="A6"/>
        </w:rPr>
        <w:t xml:space="preserve">. </w:t>
      </w:r>
      <w:r w:rsidR="00015432" w:rsidRPr="0027084F">
        <w:rPr>
          <w:rFonts w:ascii="Calibri" w:hAnsi="Calibri" w:cs="Calibri"/>
          <w:color w:val="595959" w:themeColor="text1" w:themeTint="A6"/>
        </w:rPr>
        <w:t>We remain committed to Fair Work principles through providing a healthy work-life balance and through a commitment to</w:t>
      </w:r>
      <w:r>
        <w:rPr>
          <w:rFonts w:ascii="Calibri" w:hAnsi="Calibri" w:cs="Calibri"/>
          <w:color w:val="595959" w:themeColor="text1" w:themeTint="A6"/>
        </w:rPr>
        <w:t xml:space="preserve"> paying the Real Living Wage </w:t>
      </w:r>
      <w:r w:rsidRPr="0027084F">
        <w:rPr>
          <w:rFonts w:ascii="Calibri" w:hAnsi="Calibri" w:cs="Calibri"/>
          <w:color w:val="595959" w:themeColor="text1" w:themeTint="A6"/>
        </w:rPr>
        <w:t>to employees since 2015</w:t>
      </w:r>
      <w:r w:rsidR="0004605E">
        <w:rPr>
          <w:rFonts w:ascii="Calibri" w:hAnsi="Calibri" w:cs="Calibri"/>
          <w:color w:val="595959" w:themeColor="text1" w:themeTint="A6"/>
        </w:rPr>
        <w:t>.  W</w:t>
      </w:r>
      <w:r w:rsidR="005A6C01">
        <w:rPr>
          <w:rFonts w:ascii="Calibri" w:hAnsi="Calibri" w:cs="Calibri"/>
          <w:color w:val="595959" w:themeColor="text1" w:themeTint="A6"/>
        </w:rPr>
        <w:t xml:space="preserve">e </w:t>
      </w:r>
      <w:r>
        <w:rPr>
          <w:rFonts w:ascii="Calibri" w:hAnsi="Calibri" w:cs="Calibri"/>
          <w:color w:val="595959" w:themeColor="text1" w:themeTint="A6"/>
        </w:rPr>
        <w:t xml:space="preserve">continue </w:t>
      </w:r>
      <w:r w:rsidRPr="0027084F">
        <w:rPr>
          <w:rFonts w:ascii="Calibri" w:hAnsi="Calibri" w:cs="Calibri"/>
          <w:color w:val="595959" w:themeColor="text1" w:themeTint="A6"/>
        </w:rPr>
        <w:t xml:space="preserve">to apply supplements on the grading structure in line with the </w:t>
      </w:r>
      <w:r>
        <w:rPr>
          <w:rFonts w:ascii="Calibri" w:hAnsi="Calibri" w:cs="Calibri"/>
          <w:color w:val="595959" w:themeColor="text1" w:themeTint="A6"/>
        </w:rPr>
        <w:t xml:space="preserve">Real Living Wage </w:t>
      </w:r>
      <w:r w:rsidRPr="0027084F">
        <w:rPr>
          <w:rFonts w:ascii="Calibri" w:hAnsi="Calibri" w:cs="Calibri"/>
          <w:color w:val="595959" w:themeColor="text1" w:themeTint="A6"/>
        </w:rPr>
        <w:t xml:space="preserve">published rates. </w:t>
      </w:r>
    </w:p>
    <w:p w14:paraId="1742346D" w14:textId="1D957EC5" w:rsidR="003D1F9F" w:rsidRPr="00246C6F" w:rsidRDefault="00506A9C" w:rsidP="004848A5">
      <w:pPr>
        <w:spacing w:line="276" w:lineRule="auto"/>
        <w:jc w:val="both"/>
        <w:rPr>
          <w:color w:val="595959" w:themeColor="text1" w:themeTint="A6"/>
        </w:rPr>
      </w:pPr>
      <w:r w:rsidRPr="00506A9C">
        <w:rPr>
          <w:color w:val="595959" w:themeColor="text1" w:themeTint="A6"/>
        </w:rPr>
        <w:t xml:space="preserve">Additionally, the University has consistently moved towards more stable contracts for staff and </w:t>
      </w:r>
      <w:r w:rsidR="002860C9">
        <w:rPr>
          <w:color w:val="595959" w:themeColor="text1" w:themeTint="A6"/>
        </w:rPr>
        <w:t xml:space="preserve">moved </w:t>
      </w:r>
      <w:r w:rsidRPr="00506A9C">
        <w:rPr>
          <w:color w:val="595959" w:themeColor="text1" w:themeTint="A6"/>
        </w:rPr>
        <w:t>away from the use of zero hours contracts.</w:t>
      </w:r>
    </w:p>
    <w:p w14:paraId="6E526A59" w14:textId="77777777" w:rsidR="00B3067B" w:rsidRDefault="00B3067B" w:rsidP="004848A5">
      <w:pPr>
        <w:spacing w:before="100" w:beforeAutospacing="1" w:after="100" w:afterAutospacing="1" w:line="276" w:lineRule="auto"/>
        <w:jc w:val="both"/>
        <w:rPr>
          <w:rFonts w:ascii="Calibri" w:hAnsi="Calibri" w:cs="Calibri"/>
          <w:b/>
          <w:bCs/>
          <w:color w:val="595959" w:themeColor="text1" w:themeTint="A6"/>
        </w:rPr>
      </w:pPr>
    </w:p>
    <w:p w14:paraId="6651956A" w14:textId="77777777" w:rsidR="00B3067B" w:rsidRDefault="00B3067B" w:rsidP="004848A5">
      <w:pPr>
        <w:spacing w:before="100" w:beforeAutospacing="1" w:after="100" w:afterAutospacing="1" w:line="276" w:lineRule="auto"/>
        <w:jc w:val="both"/>
        <w:rPr>
          <w:rFonts w:ascii="Calibri" w:hAnsi="Calibri" w:cs="Calibri"/>
          <w:b/>
          <w:bCs/>
          <w:color w:val="595959" w:themeColor="text1" w:themeTint="A6"/>
        </w:rPr>
      </w:pPr>
    </w:p>
    <w:p w14:paraId="055F2659" w14:textId="6AC6C3C7" w:rsidR="0052521B" w:rsidRDefault="0052521B" w:rsidP="00B3067B">
      <w:pPr>
        <w:spacing w:before="100" w:beforeAutospacing="1" w:after="0" w:line="276" w:lineRule="auto"/>
        <w:jc w:val="both"/>
        <w:rPr>
          <w:rFonts w:ascii="Calibri" w:hAnsi="Calibri" w:cs="Calibri"/>
          <w:b/>
          <w:bCs/>
          <w:color w:val="595959" w:themeColor="text1" w:themeTint="A6"/>
        </w:rPr>
      </w:pPr>
      <w:r w:rsidRPr="0052521B">
        <w:rPr>
          <w:rFonts w:ascii="Calibri" w:hAnsi="Calibri" w:cs="Calibri"/>
          <w:b/>
          <w:bCs/>
          <w:color w:val="595959" w:themeColor="text1" w:themeTint="A6"/>
        </w:rPr>
        <w:t>Progressive Working Practices</w:t>
      </w:r>
    </w:p>
    <w:p w14:paraId="2864C0F4" w14:textId="6160BF8E" w:rsidR="008A5979" w:rsidRPr="008A18DF" w:rsidRDefault="008A5979" w:rsidP="004848A5">
      <w:pPr>
        <w:spacing w:after="240" w:line="276" w:lineRule="auto"/>
        <w:jc w:val="both"/>
        <w:rPr>
          <w:rFonts w:ascii="Calibri" w:hAnsi="Calibri" w:cs="Calibri"/>
          <w:color w:val="595959" w:themeColor="text1" w:themeTint="A6"/>
        </w:rPr>
      </w:pPr>
      <w:r w:rsidRPr="008A18DF">
        <w:rPr>
          <w:color w:val="595959" w:themeColor="text1" w:themeTint="A6"/>
        </w:rPr>
        <w:t xml:space="preserve">The University values the skills, experience and the involvement of its employees to provide an inclusive and supportive culture and working environment that values a positive work life balance.  This includes the partnership approach that has been developed with the local campus trade union representatives that has enabled the development of a number of progressive approaches to working practices.  </w:t>
      </w:r>
    </w:p>
    <w:p w14:paraId="156DD2B5" w14:textId="12B7E26D" w:rsidR="30AD3E65" w:rsidRPr="00C54CCB" w:rsidRDefault="0027084F" w:rsidP="004848A5">
      <w:pPr>
        <w:spacing w:before="100" w:beforeAutospacing="1" w:after="100" w:afterAutospacing="1" w:line="276" w:lineRule="auto"/>
        <w:jc w:val="both"/>
        <w:rPr>
          <w:rStyle w:val="normaltextrun"/>
          <w:rFonts w:ascii="Calibri" w:hAnsi="Calibri" w:cs="Calibri"/>
          <w:color w:val="595959" w:themeColor="text1" w:themeTint="A6"/>
          <w:shd w:val="clear" w:color="auto" w:fill="FFFFFF"/>
        </w:rPr>
      </w:pPr>
      <w:r>
        <w:rPr>
          <w:rFonts w:ascii="Calibri" w:hAnsi="Calibri" w:cs="Calibri"/>
          <w:color w:val="595959" w:themeColor="text1" w:themeTint="A6"/>
        </w:rPr>
        <w:t>T</w:t>
      </w:r>
      <w:r w:rsidR="00A2117B" w:rsidRPr="0027084F">
        <w:rPr>
          <w:rFonts w:ascii="Calibri" w:hAnsi="Calibri" w:cs="Calibri"/>
          <w:color w:val="595959" w:themeColor="text1" w:themeTint="A6"/>
        </w:rPr>
        <w:t xml:space="preserve">he University has </w:t>
      </w:r>
      <w:r>
        <w:rPr>
          <w:rFonts w:ascii="Calibri" w:hAnsi="Calibri" w:cs="Calibri"/>
          <w:color w:val="595959" w:themeColor="text1" w:themeTint="A6"/>
        </w:rPr>
        <w:t xml:space="preserve">reflected on </w:t>
      </w:r>
      <w:r w:rsidR="00A2117B" w:rsidRPr="0027084F">
        <w:rPr>
          <w:rFonts w:ascii="Calibri" w:hAnsi="Calibri" w:cs="Calibri"/>
          <w:color w:val="595959" w:themeColor="text1" w:themeTint="A6"/>
        </w:rPr>
        <w:t xml:space="preserve">the positive </w:t>
      </w:r>
      <w:r>
        <w:rPr>
          <w:rFonts w:ascii="Calibri" w:hAnsi="Calibri" w:cs="Calibri"/>
          <w:color w:val="595959" w:themeColor="text1" w:themeTint="A6"/>
        </w:rPr>
        <w:t xml:space="preserve">aspects </w:t>
      </w:r>
      <w:r w:rsidR="00A2117B" w:rsidRPr="0027084F">
        <w:rPr>
          <w:rFonts w:ascii="Calibri" w:hAnsi="Calibri" w:cs="Calibri"/>
          <w:color w:val="595959" w:themeColor="text1" w:themeTint="A6"/>
        </w:rPr>
        <w:t>for staff arising from homeworking</w:t>
      </w:r>
      <w:r>
        <w:rPr>
          <w:rFonts w:ascii="Calibri" w:hAnsi="Calibri" w:cs="Calibri"/>
          <w:color w:val="595959" w:themeColor="text1" w:themeTint="A6"/>
        </w:rPr>
        <w:t xml:space="preserve"> during the pandemic. To </w:t>
      </w:r>
      <w:r w:rsidR="00A2117B" w:rsidRPr="0027084F">
        <w:rPr>
          <w:rFonts w:ascii="Calibri" w:hAnsi="Calibri" w:cs="Calibri"/>
          <w:color w:val="595959" w:themeColor="text1" w:themeTint="A6"/>
        </w:rPr>
        <w:t xml:space="preserve">transition </w:t>
      </w:r>
      <w:r>
        <w:rPr>
          <w:rFonts w:ascii="Calibri" w:hAnsi="Calibri" w:cs="Calibri"/>
          <w:color w:val="595959" w:themeColor="text1" w:themeTint="A6"/>
        </w:rPr>
        <w:t xml:space="preserve">from conventional working practices </w:t>
      </w:r>
      <w:r w:rsidR="00A2117B" w:rsidRPr="0027084F">
        <w:rPr>
          <w:rFonts w:ascii="Calibri" w:hAnsi="Calibri" w:cs="Calibri"/>
          <w:color w:val="595959" w:themeColor="text1" w:themeTint="A6"/>
        </w:rPr>
        <w:t>and provide a modern workplace, we have embedded a new Agile Working Framework – an informal, principles-based approach that enables progressive working practice to support agility, growth and high performance.</w:t>
      </w:r>
      <w:r w:rsidR="00F94CDB">
        <w:rPr>
          <w:rStyle w:val="normaltextrun"/>
          <w:rFonts w:ascii="Calibri" w:hAnsi="Calibri" w:cs="Calibri"/>
          <w:color w:val="595959" w:themeColor="text1" w:themeTint="A6"/>
          <w:shd w:val="clear" w:color="auto" w:fill="FFFFFF"/>
        </w:rPr>
        <w:t xml:space="preserve"> </w:t>
      </w:r>
    </w:p>
    <w:p w14:paraId="612025F0" w14:textId="5E1BD3E8" w:rsidR="002860C9" w:rsidRPr="008A18DF" w:rsidRDefault="002860C9" w:rsidP="00B3067B">
      <w:pPr>
        <w:spacing w:after="0" w:line="276" w:lineRule="auto"/>
        <w:jc w:val="both"/>
        <w:rPr>
          <w:color w:val="595959" w:themeColor="text1" w:themeTint="A6"/>
        </w:rPr>
      </w:pPr>
      <w:r w:rsidRPr="00515CE3">
        <w:rPr>
          <w:b/>
          <w:bCs/>
          <w:color w:val="595959" w:themeColor="text1" w:themeTint="A6"/>
        </w:rPr>
        <w:t>Staff Engagement</w:t>
      </w:r>
    </w:p>
    <w:p w14:paraId="2A193729" w14:textId="0BEBAC79" w:rsidR="008A18DF" w:rsidRPr="008A18DF" w:rsidRDefault="008A18DF" w:rsidP="004848A5">
      <w:pPr>
        <w:spacing w:after="240" w:line="276" w:lineRule="auto"/>
        <w:jc w:val="both"/>
        <w:rPr>
          <w:color w:val="595959" w:themeColor="text1" w:themeTint="A6"/>
        </w:rPr>
      </w:pPr>
      <w:r w:rsidRPr="008A18DF">
        <w:rPr>
          <w:color w:val="595959" w:themeColor="text1" w:themeTint="A6"/>
        </w:rPr>
        <w:t xml:space="preserve">Be Heard is the University’s new approach to listening to staff, to seek their feedback and understand their experiences at work.  A key aspect of the approach has been the introduction of pulse surveys where staff are invited to participate in short, focussed surveys on a range of topics through their employment journey. </w:t>
      </w:r>
    </w:p>
    <w:p w14:paraId="071F7D12" w14:textId="7C01E65A" w:rsidR="30AD3E65" w:rsidRPr="00C54CCB" w:rsidRDefault="009C6986" w:rsidP="004848A5">
      <w:pPr>
        <w:spacing w:before="100" w:beforeAutospacing="1" w:after="100" w:afterAutospacing="1" w:line="276" w:lineRule="auto"/>
        <w:jc w:val="both"/>
        <w:rPr>
          <w:rStyle w:val="normaltextrun"/>
          <w:rFonts w:ascii="Calibri" w:hAnsi="Calibri" w:cs="Calibri"/>
          <w:color w:val="595959" w:themeColor="text1" w:themeTint="A6"/>
          <w:shd w:val="clear" w:color="auto" w:fill="FFFFFF"/>
        </w:rPr>
      </w:pPr>
      <w:r>
        <w:rPr>
          <w:rFonts w:ascii="Calibri" w:hAnsi="Calibri" w:cs="Calibri"/>
          <w:color w:val="595959" w:themeColor="text1" w:themeTint="A6"/>
        </w:rPr>
        <w:t>One such</w:t>
      </w:r>
      <w:r w:rsidR="008A18DF">
        <w:rPr>
          <w:rFonts w:ascii="Calibri" w:hAnsi="Calibri" w:cs="Calibri"/>
          <w:color w:val="595959" w:themeColor="text1" w:themeTint="A6"/>
        </w:rPr>
        <w:t xml:space="preserve"> pulse survey was undertaken during January 2023 </w:t>
      </w:r>
      <w:r w:rsidR="008A18DF" w:rsidRPr="00C945DD">
        <w:rPr>
          <w:rFonts w:ascii="Calibri" w:hAnsi="Calibri" w:cs="Calibri"/>
          <w:color w:val="595959" w:themeColor="text1" w:themeTint="A6"/>
        </w:rPr>
        <w:t>t</w:t>
      </w:r>
      <w:r w:rsidR="008A18DF" w:rsidRPr="00C945DD">
        <w:rPr>
          <w:rStyle w:val="normaltextrun"/>
          <w:rFonts w:ascii="Calibri" w:hAnsi="Calibri" w:cs="Calibri"/>
          <w:color w:val="595959" w:themeColor="text1" w:themeTint="A6"/>
          <w:bdr w:val="none" w:sz="0" w:space="0" w:color="auto" w:frame="1"/>
        </w:rPr>
        <w:t>o understand the lived experience of the Agile Working Framework in practice, to test the principles</w:t>
      </w:r>
      <w:r w:rsidR="003E3757">
        <w:rPr>
          <w:rStyle w:val="normaltextrun"/>
          <w:rFonts w:ascii="Calibri" w:hAnsi="Calibri" w:cs="Calibri"/>
          <w:color w:val="595959" w:themeColor="text1" w:themeTint="A6"/>
          <w:bdr w:val="none" w:sz="0" w:space="0" w:color="auto" w:frame="1"/>
        </w:rPr>
        <w:t>-</w:t>
      </w:r>
      <w:r w:rsidR="008A18DF" w:rsidRPr="00C945DD">
        <w:rPr>
          <w:rStyle w:val="normaltextrun"/>
          <w:rFonts w:ascii="Calibri" w:hAnsi="Calibri" w:cs="Calibri"/>
          <w:color w:val="595959" w:themeColor="text1" w:themeTint="A6"/>
          <w:bdr w:val="none" w:sz="0" w:space="0" w:color="auto" w:frame="1"/>
        </w:rPr>
        <w:t>led approach</w:t>
      </w:r>
      <w:r w:rsidR="003E3757">
        <w:rPr>
          <w:rStyle w:val="normaltextrun"/>
          <w:rFonts w:ascii="Calibri" w:hAnsi="Calibri" w:cs="Calibri"/>
          <w:color w:val="595959" w:themeColor="text1" w:themeTint="A6"/>
          <w:bdr w:val="none" w:sz="0" w:space="0" w:color="auto" w:frame="1"/>
        </w:rPr>
        <w:t>,</w:t>
      </w:r>
      <w:r w:rsidR="008A18DF" w:rsidRPr="00C945DD">
        <w:rPr>
          <w:rStyle w:val="normaltextrun"/>
          <w:rFonts w:ascii="Calibri" w:hAnsi="Calibri" w:cs="Calibri"/>
          <w:color w:val="595959" w:themeColor="text1" w:themeTint="A6"/>
          <w:bdr w:val="none" w:sz="0" w:space="0" w:color="auto" w:frame="1"/>
        </w:rPr>
        <w:t xml:space="preserve"> and</w:t>
      </w:r>
      <w:r w:rsidR="003E3757">
        <w:rPr>
          <w:rStyle w:val="normaltextrun"/>
          <w:rFonts w:ascii="Calibri" w:hAnsi="Calibri" w:cs="Calibri"/>
          <w:color w:val="595959" w:themeColor="text1" w:themeTint="A6"/>
          <w:bdr w:val="none" w:sz="0" w:space="0" w:color="auto" w:frame="1"/>
        </w:rPr>
        <w:t xml:space="preserve"> to</w:t>
      </w:r>
      <w:r w:rsidR="008A18DF" w:rsidRPr="00C945DD">
        <w:rPr>
          <w:rStyle w:val="normaltextrun"/>
          <w:rFonts w:ascii="Calibri" w:hAnsi="Calibri" w:cs="Calibri"/>
          <w:color w:val="595959" w:themeColor="text1" w:themeTint="A6"/>
          <w:bdr w:val="none" w:sz="0" w:space="0" w:color="auto" w:frame="1"/>
        </w:rPr>
        <w:t xml:space="preserve"> gain insight into how new ways of working were enabling and contributing to the delivery of strategic priorities and meeting staff expectations.</w:t>
      </w:r>
      <w:r w:rsidR="008A18DF" w:rsidRPr="00C945DD">
        <w:rPr>
          <w:rFonts w:ascii="Calibri" w:hAnsi="Calibri" w:cs="Calibri"/>
          <w:color w:val="595959" w:themeColor="text1" w:themeTint="A6"/>
        </w:rPr>
        <w:t xml:space="preserve"> The survey </w:t>
      </w:r>
      <w:r w:rsidR="003E3757">
        <w:rPr>
          <w:rFonts w:ascii="Calibri" w:hAnsi="Calibri" w:cs="Calibri"/>
          <w:color w:val="595959" w:themeColor="text1" w:themeTint="A6"/>
        </w:rPr>
        <w:t xml:space="preserve">attracted </w:t>
      </w:r>
      <w:r w:rsidR="008A18DF" w:rsidRPr="00C945DD">
        <w:rPr>
          <w:rFonts w:ascii="Calibri" w:hAnsi="Calibri" w:cs="Calibri"/>
          <w:color w:val="595959" w:themeColor="text1" w:themeTint="A6"/>
        </w:rPr>
        <w:t>a response rate of 51% from those eligible to participate (n = 749)</w:t>
      </w:r>
      <w:r w:rsidR="00360A51">
        <w:rPr>
          <w:rFonts w:ascii="Calibri" w:hAnsi="Calibri" w:cs="Calibri"/>
          <w:color w:val="595959" w:themeColor="text1" w:themeTint="A6"/>
        </w:rPr>
        <w:t xml:space="preserve">, which is </w:t>
      </w:r>
      <w:r w:rsidR="002C1ADF">
        <w:rPr>
          <w:rFonts w:ascii="Calibri" w:hAnsi="Calibri" w:cs="Calibri"/>
          <w:color w:val="595959" w:themeColor="text1" w:themeTint="A6"/>
        </w:rPr>
        <w:t>20%</w:t>
      </w:r>
      <w:r w:rsidR="00360A51">
        <w:rPr>
          <w:rFonts w:ascii="Calibri" w:hAnsi="Calibri" w:cs="Calibri"/>
          <w:color w:val="595959" w:themeColor="text1" w:themeTint="A6"/>
        </w:rPr>
        <w:t xml:space="preserve"> higher than the average</w:t>
      </w:r>
      <w:r w:rsidR="00FF1596">
        <w:rPr>
          <w:rFonts w:ascii="Calibri" w:hAnsi="Calibri" w:cs="Calibri"/>
          <w:color w:val="595959" w:themeColor="text1" w:themeTint="A6"/>
        </w:rPr>
        <w:t xml:space="preserve"> response rate</w:t>
      </w:r>
      <w:r w:rsidR="002C1ADF">
        <w:rPr>
          <w:rFonts w:ascii="Calibri" w:hAnsi="Calibri" w:cs="Calibri"/>
          <w:color w:val="595959" w:themeColor="text1" w:themeTint="A6"/>
        </w:rPr>
        <w:t xml:space="preserve"> for pulse surveys</w:t>
      </w:r>
      <w:r w:rsidR="008A18DF" w:rsidRPr="00C945DD">
        <w:rPr>
          <w:rFonts w:ascii="Calibri" w:hAnsi="Calibri" w:cs="Calibri"/>
          <w:color w:val="595959" w:themeColor="text1" w:themeTint="A6"/>
        </w:rPr>
        <w:t xml:space="preserve">.  </w:t>
      </w:r>
      <w:r w:rsidR="008A18DF" w:rsidRPr="00C945DD">
        <w:rPr>
          <w:rStyle w:val="normaltextrun"/>
          <w:rFonts w:ascii="Calibri" w:hAnsi="Calibri" w:cs="Calibri"/>
          <w:color w:val="595959" w:themeColor="text1" w:themeTint="A6"/>
          <w:shd w:val="clear" w:color="auto" w:fill="FFFFFF"/>
        </w:rPr>
        <w:t xml:space="preserve">At an institution level, 79% of individuals (approximately 8 out of 10 staff), responded favourably to the survey (i.e. provided an agree or strongly agree response), demonstrating an overall positive experience of the Agile Working Framework since its introduction.  </w:t>
      </w:r>
      <w:r w:rsidR="008A18DF">
        <w:rPr>
          <w:rStyle w:val="normaltextrun"/>
          <w:rFonts w:ascii="Calibri" w:hAnsi="Calibri" w:cs="Calibri"/>
          <w:color w:val="595959" w:themeColor="text1" w:themeTint="A6"/>
          <w:shd w:val="clear" w:color="auto" w:fill="FFFFFF"/>
        </w:rPr>
        <w:t>Additionally, 84% of individuals agreed or strongly agreed that agile working enhances their ability to deliver priorities successfully and 68% felt their work life balance had improved because of the Agile Working Framework</w:t>
      </w:r>
      <w:r w:rsidR="00DD7291">
        <w:rPr>
          <w:rStyle w:val="normaltextrun"/>
          <w:rFonts w:ascii="Calibri" w:hAnsi="Calibri" w:cs="Calibri"/>
          <w:color w:val="595959" w:themeColor="text1" w:themeTint="A6"/>
          <w:shd w:val="clear" w:color="auto" w:fill="FFFFFF"/>
        </w:rPr>
        <w:t xml:space="preserve">. </w:t>
      </w:r>
      <w:r w:rsidR="008A18DF">
        <w:rPr>
          <w:rStyle w:val="normaltextrun"/>
          <w:rFonts w:ascii="Calibri" w:hAnsi="Calibri" w:cs="Calibri"/>
          <w:color w:val="595959" w:themeColor="text1" w:themeTint="A6"/>
          <w:shd w:val="clear" w:color="auto" w:fill="FFFFFF"/>
        </w:rPr>
        <w:t xml:space="preserve">  </w:t>
      </w:r>
    </w:p>
    <w:p w14:paraId="3AA2DAB2" w14:textId="365DE703" w:rsidR="00B80D9F" w:rsidRPr="00B66BDD" w:rsidRDefault="00B94B51" w:rsidP="004848A5">
      <w:pPr>
        <w:spacing w:before="100" w:beforeAutospacing="1" w:after="100" w:afterAutospacing="1" w:line="276" w:lineRule="auto"/>
        <w:jc w:val="both"/>
        <w:rPr>
          <w:rFonts w:ascii="Calibri" w:hAnsi="Calibri"/>
          <w:b/>
          <w:color w:val="595959" w:themeColor="text1" w:themeTint="A6"/>
          <w:sz w:val="24"/>
          <w:szCs w:val="24"/>
          <w:u w:val="single"/>
        </w:rPr>
      </w:pPr>
      <w:r w:rsidRPr="00425EE3">
        <w:rPr>
          <w:rFonts w:ascii="Calibri" w:hAnsi="Calibri"/>
          <w:b/>
          <w:color w:val="595959" w:themeColor="text1" w:themeTint="A6"/>
          <w:sz w:val="24"/>
          <w:szCs w:val="24"/>
          <w:u w:val="single"/>
        </w:rPr>
        <w:t>Equality Outcome 3 – Student Success</w:t>
      </w:r>
    </w:p>
    <w:p w14:paraId="2D175487" w14:textId="77777777" w:rsidR="00B80D9F" w:rsidRPr="00B80D9F" w:rsidRDefault="00B80D9F" w:rsidP="004848A5">
      <w:pPr>
        <w:spacing w:after="0" w:line="276" w:lineRule="auto"/>
        <w:jc w:val="both"/>
        <w:rPr>
          <w:rFonts w:ascii="Calibri" w:hAnsi="Calibri" w:cs="Calibri"/>
          <w:b/>
          <w:bCs/>
          <w:color w:val="595959" w:themeColor="text1" w:themeTint="A6"/>
        </w:rPr>
      </w:pPr>
      <w:r w:rsidRPr="00B80D9F">
        <w:rPr>
          <w:rFonts w:ascii="Calibri" w:hAnsi="Calibri" w:cs="Calibri"/>
          <w:b/>
          <w:bCs/>
          <w:color w:val="595959" w:themeColor="text1" w:themeTint="A6"/>
        </w:rPr>
        <w:t xml:space="preserve">Learning, Teaching and Student Experience </w:t>
      </w:r>
    </w:p>
    <w:p w14:paraId="23FE72A4" w14:textId="77777777" w:rsidR="00B80D9F" w:rsidRPr="000928E3" w:rsidRDefault="00B80D9F" w:rsidP="004848A5">
      <w:pPr>
        <w:spacing w:after="0" w:line="276" w:lineRule="auto"/>
        <w:jc w:val="both"/>
        <w:rPr>
          <w:rFonts w:ascii="Calibri" w:hAnsi="Calibri" w:cs="Calibri"/>
          <w:color w:val="595959" w:themeColor="text1" w:themeTint="A6"/>
        </w:rPr>
      </w:pPr>
      <w:r w:rsidRPr="000928E3">
        <w:rPr>
          <w:rFonts w:ascii="Calibri" w:hAnsi="Calibri" w:cs="Calibri"/>
          <w:color w:val="595959" w:themeColor="text1" w:themeTint="A6"/>
        </w:rPr>
        <w:t>Providing high quality learning, teaching and support to enable an outstanding student experience has remained a core principle of the University. Our tailored, well-planned and agile response to the Covid-19 pandemic was commended in the University’s most recent ELIR and resulted in the University maintaining a UK-top 30 position for overall student satisfaction</w:t>
      </w:r>
      <w:r w:rsidRPr="000928E3">
        <w:rPr>
          <w:rStyle w:val="FootnoteReference"/>
          <w:rFonts w:ascii="Calibri" w:hAnsi="Calibri" w:cs="Calibri"/>
          <w:b/>
          <w:bCs/>
          <w:color w:val="595959" w:themeColor="text1" w:themeTint="A6"/>
        </w:rPr>
        <w:footnoteReference w:id="5"/>
      </w:r>
      <w:r w:rsidRPr="000928E3">
        <w:rPr>
          <w:rFonts w:ascii="Calibri" w:hAnsi="Calibri" w:cs="Calibri"/>
          <w:color w:val="595959" w:themeColor="text1" w:themeTint="A6"/>
        </w:rPr>
        <w:t xml:space="preserve"> in the NSS, with a score in 2022 of 80%, above both the Scottish sector average (79%) and the UK sector average (76%). Building on the successes of online learning, the University will this year implement a learning community approach focussing on connected face-to-face teaching on campus and inclusive hybrid learning to maintain an excellent teaching and learning experience. </w:t>
      </w:r>
    </w:p>
    <w:p w14:paraId="217F1968" w14:textId="77777777" w:rsidR="00B80D9F" w:rsidRDefault="00B80D9F" w:rsidP="004848A5">
      <w:pPr>
        <w:spacing w:after="0" w:line="276" w:lineRule="auto"/>
        <w:jc w:val="both"/>
        <w:rPr>
          <w:rFonts w:ascii="Calibri" w:hAnsi="Calibri" w:cs="Calibri"/>
          <w:color w:val="595959" w:themeColor="text1" w:themeTint="A6"/>
        </w:rPr>
      </w:pPr>
    </w:p>
    <w:p w14:paraId="1DB422FE" w14:textId="0AF52561" w:rsidR="00E93848" w:rsidRDefault="00B80D9F" w:rsidP="004848A5">
      <w:pPr>
        <w:spacing w:after="0" w:line="276" w:lineRule="auto"/>
        <w:jc w:val="both"/>
        <w:rPr>
          <w:rFonts w:ascii="Calibri" w:hAnsi="Calibri" w:cs="Calibri"/>
          <w:color w:val="595959" w:themeColor="text1" w:themeTint="A6"/>
        </w:rPr>
      </w:pPr>
      <w:r>
        <w:rPr>
          <w:rFonts w:ascii="Calibri" w:hAnsi="Calibri" w:cs="Calibri"/>
          <w:color w:val="595959" w:themeColor="text1" w:themeTint="A6"/>
        </w:rPr>
        <w:lastRenderedPageBreak/>
        <w:t>The p</w:t>
      </w:r>
      <w:r w:rsidRPr="00B80D9F">
        <w:rPr>
          <w:rFonts w:ascii="Calibri" w:hAnsi="Calibri" w:cs="Calibri"/>
          <w:color w:val="595959" w:themeColor="text1" w:themeTint="A6"/>
        </w:rPr>
        <w:t xml:space="preserve">rinciples </w:t>
      </w:r>
      <w:r>
        <w:rPr>
          <w:rFonts w:ascii="Calibri" w:hAnsi="Calibri" w:cs="Calibri"/>
          <w:color w:val="595959" w:themeColor="text1" w:themeTint="A6"/>
        </w:rPr>
        <w:t xml:space="preserve">that </w:t>
      </w:r>
      <w:r w:rsidRPr="00B80D9F">
        <w:rPr>
          <w:rFonts w:ascii="Calibri" w:hAnsi="Calibri" w:cs="Calibri"/>
          <w:color w:val="595959" w:themeColor="text1" w:themeTint="A6"/>
        </w:rPr>
        <w:t xml:space="preserve">inform our approach in this space include </w:t>
      </w:r>
      <w:r w:rsidR="272C0E50" w:rsidRPr="27A6E1A9">
        <w:rPr>
          <w:rFonts w:ascii="Calibri" w:hAnsi="Calibri" w:cs="Calibri"/>
          <w:color w:val="595959" w:themeColor="text1" w:themeTint="A6"/>
        </w:rPr>
        <w:t xml:space="preserve">the following: </w:t>
      </w:r>
      <w:r w:rsidRPr="00B80D9F">
        <w:rPr>
          <w:rFonts w:ascii="Calibri" w:hAnsi="Calibri" w:cs="Calibri"/>
          <w:color w:val="595959" w:themeColor="text1" w:themeTint="A6"/>
        </w:rPr>
        <w:t>be kind and supportive; be flexible and inclusive; encourage active learning and use assessment for learning; engage students as responsible partners in their learning; build resilience into our teaching.</w:t>
      </w:r>
    </w:p>
    <w:p w14:paraId="3417D4C9" w14:textId="77777777" w:rsidR="00E93848" w:rsidRDefault="00E93848" w:rsidP="004848A5">
      <w:pPr>
        <w:spacing w:after="0" w:line="276" w:lineRule="auto"/>
        <w:jc w:val="both"/>
        <w:rPr>
          <w:rFonts w:ascii="Calibri" w:hAnsi="Calibri" w:cs="Calibri"/>
          <w:color w:val="595959" w:themeColor="text1" w:themeTint="A6"/>
        </w:rPr>
      </w:pPr>
    </w:p>
    <w:p w14:paraId="17324BB0" w14:textId="3E9F0107" w:rsidR="00B80D9F" w:rsidRPr="00B80D9F" w:rsidRDefault="003B5AE8" w:rsidP="004848A5">
      <w:pPr>
        <w:spacing w:after="0" w:line="276" w:lineRule="auto"/>
        <w:jc w:val="both"/>
        <w:rPr>
          <w:rFonts w:ascii="Calibri" w:hAnsi="Calibri" w:cs="Calibri"/>
          <w:color w:val="595959" w:themeColor="text1" w:themeTint="A6"/>
        </w:rPr>
      </w:pPr>
      <w:r>
        <w:rPr>
          <w:rFonts w:ascii="Calibri" w:hAnsi="Calibri" w:cs="Calibri"/>
          <w:color w:val="595959" w:themeColor="text1" w:themeTint="A6"/>
        </w:rPr>
        <w:t xml:space="preserve">In </w:t>
      </w:r>
      <w:r w:rsidR="00C565E4">
        <w:rPr>
          <w:rFonts w:ascii="Calibri" w:hAnsi="Calibri" w:cs="Calibri"/>
          <w:color w:val="595959" w:themeColor="text1" w:themeTint="A6"/>
        </w:rPr>
        <w:t>the 2021</w:t>
      </w:r>
      <w:r w:rsidR="000E437A">
        <w:rPr>
          <w:rFonts w:ascii="Calibri" w:hAnsi="Calibri" w:cs="Calibri"/>
          <w:color w:val="595959" w:themeColor="text1" w:themeTint="A6"/>
        </w:rPr>
        <w:t>-</w:t>
      </w:r>
      <w:r w:rsidR="00C565E4">
        <w:rPr>
          <w:rFonts w:ascii="Calibri" w:hAnsi="Calibri" w:cs="Calibri"/>
          <w:color w:val="595959" w:themeColor="text1" w:themeTint="A6"/>
        </w:rPr>
        <w:t>22 academic year</w:t>
      </w:r>
      <w:r w:rsidR="000E437A">
        <w:rPr>
          <w:rFonts w:ascii="Calibri" w:hAnsi="Calibri" w:cs="Calibri"/>
          <w:color w:val="595959" w:themeColor="text1" w:themeTint="A6"/>
        </w:rPr>
        <w:t>,</w:t>
      </w:r>
      <w:r w:rsidR="00C565E4">
        <w:rPr>
          <w:rFonts w:ascii="Calibri" w:hAnsi="Calibri" w:cs="Calibri"/>
          <w:color w:val="595959" w:themeColor="text1" w:themeTint="A6"/>
        </w:rPr>
        <w:t xml:space="preserve"> </w:t>
      </w:r>
      <w:r w:rsidR="002502C0">
        <w:rPr>
          <w:rFonts w:ascii="Calibri" w:hAnsi="Calibri" w:cs="Calibri"/>
          <w:color w:val="595959" w:themeColor="text1" w:themeTint="A6"/>
        </w:rPr>
        <w:t xml:space="preserve">73% of </w:t>
      </w:r>
      <w:r w:rsidR="00E16635">
        <w:rPr>
          <w:rFonts w:ascii="Calibri" w:hAnsi="Calibri" w:cs="Calibri"/>
          <w:color w:val="595959" w:themeColor="text1" w:themeTint="A6"/>
        </w:rPr>
        <w:t xml:space="preserve">undergraduate </w:t>
      </w:r>
      <w:r w:rsidR="00CE2CEF">
        <w:rPr>
          <w:rFonts w:ascii="Calibri" w:hAnsi="Calibri" w:cs="Calibri"/>
          <w:color w:val="595959" w:themeColor="text1" w:themeTint="A6"/>
        </w:rPr>
        <w:t xml:space="preserve">students were awarded </w:t>
      </w:r>
      <w:r w:rsidR="00571239" w:rsidRPr="00E16635">
        <w:rPr>
          <w:color w:val="595959" w:themeColor="text1" w:themeTint="A6"/>
        </w:rPr>
        <w:t>first class or upper second-class Honours degrees</w:t>
      </w:r>
      <w:r w:rsidR="000E437A" w:rsidRPr="00E16635">
        <w:rPr>
          <w:color w:val="595959" w:themeColor="text1" w:themeTint="A6"/>
        </w:rPr>
        <w:t>.  T</w:t>
      </w:r>
      <w:r w:rsidR="00077961" w:rsidRPr="00E16635">
        <w:rPr>
          <w:color w:val="595959" w:themeColor="text1" w:themeTint="A6"/>
        </w:rPr>
        <w:t>his leve</w:t>
      </w:r>
      <w:r w:rsidR="000E437A" w:rsidRPr="00E16635">
        <w:rPr>
          <w:color w:val="595959" w:themeColor="text1" w:themeTint="A6"/>
        </w:rPr>
        <w:t>l</w:t>
      </w:r>
      <w:r w:rsidR="00077961" w:rsidRPr="00E16635">
        <w:rPr>
          <w:color w:val="595959" w:themeColor="text1" w:themeTint="A6"/>
        </w:rPr>
        <w:t xml:space="preserve"> of attainment was consistent acro</w:t>
      </w:r>
      <w:r w:rsidR="00077961">
        <w:rPr>
          <w:color w:val="595959" w:themeColor="text1" w:themeTint="A6"/>
        </w:rPr>
        <w:t xml:space="preserve">ss </w:t>
      </w:r>
      <w:r w:rsidR="0064175B">
        <w:rPr>
          <w:color w:val="595959" w:themeColor="text1" w:themeTint="A6"/>
        </w:rPr>
        <w:t>individuals</w:t>
      </w:r>
      <w:r w:rsidR="00DE5019">
        <w:rPr>
          <w:color w:val="595959" w:themeColor="text1" w:themeTint="A6"/>
        </w:rPr>
        <w:t xml:space="preserve"> </w:t>
      </w:r>
      <w:r w:rsidR="00AA44EA">
        <w:rPr>
          <w:color w:val="595959" w:themeColor="text1" w:themeTint="A6"/>
        </w:rPr>
        <w:t>who identified</w:t>
      </w:r>
      <w:r w:rsidR="004D4C2F">
        <w:rPr>
          <w:color w:val="595959" w:themeColor="text1" w:themeTint="A6"/>
        </w:rPr>
        <w:t xml:space="preserve"> </w:t>
      </w:r>
      <w:r w:rsidR="008778F4">
        <w:rPr>
          <w:color w:val="595959" w:themeColor="text1" w:themeTint="A6"/>
        </w:rPr>
        <w:t xml:space="preserve">with </w:t>
      </w:r>
      <w:r w:rsidR="00410BE2">
        <w:rPr>
          <w:color w:val="595959" w:themeColor="text1" w:themeTint="A6"/>
        </w:rPr>
        <w:t xml:space="preserve">a </w:t>
      </w:r>
      <w:r w:rsidR="00DE5019">
        <w:rPr>
          <w:color w:val="595959" w:themeColor="text1" w:themeTint="A6"/>
        </w:rPr>
        <w:t>specific protected charact</w:t>
      </w:r>
      <w:r w:rsidR="00BC33F5">
        <w:rPr>
          <w:color w:val="595959" w:themeColor="text1" w:themeTint="A6"/>
        </w:rPr>
        <w:t xml:space="preserve">eristic </w:t>
      </w:r>
      <w:r w:rsidR="004F4EE8">
        <w:rPr>
          <w:color w:val="595959" w:themeColor="text1" w:themeTint="A6"/>
        </w:rPr>
        <w:t xml:space="preserve">including </w:t>
      </w:r>
      <w:r w:rsidR="0033515E">
        <w:rPr>
          <w:color w:val="595959" w:themeColor="text1" w:themeTint="A6"/>
        </w:rPr>
        <w:t xml:space="preserve">a </w:t>
      </w:r>
      <w:r w:rsidR="004F4EE8">
        <w:rPr>
          <w:color w:val="595959" w:themeColor="text1" w:themeTint="A6"/>
        </w:rPr>
        <w:t>Black, Asian or other mino</w:t>
      </w:r>
      <w:r w:rsidR="00BC33F5">
        <w:rPr>
          <w:color w:val="595959" w:themeColor="text1" w:themeTint="A6"/>
        </w:rPr>
        <w:t xml:space="preserve">rity </w:t>
      </w:r>
      <w:r w:rsidR="004F4EE8">
        <w:rPr>
          <w:color w:val="595959" w:themeColor="text1" w:themeTint="A6"/>
        </w:rPr>
        <w:t xml:space="preserve">ethnic background </w:t>
      </w:r>
      <w:r w:rsidR="007F141E">
        <w:rPr>
          <w:color w:val="595959" w:themeColor="text1" w:themeTint="A6"/>
        </w:rPr>
        <w:t>or a disability</w:t>
      </w:r>
      <w:r w:rsidR="00246C6F">
        <w:rPr>
          <w:color w:val="595959" w:themeColor="text1" w:themeTint="A6"/>
        </w:rPr>
        <w:t xml:space="preserve"> (</w:t>
      </w:r>
      <w:r w:rsidR="00246C6F" w:rsidRPr="00246C6F">
        <w:rPr>
          <w:color w:val="595959" w:themeColor="text1" w:themeTint="A6"/>
        </w:rPr>
        <w:t>s</w:t>
      </w:r>
      <w:r w:rsidR="00AD6097" w:rsidRPr="00246C6F">
        <w:rPr>
          <w:color w:val="595959" w:themeColor="text1" w:themeTint="A6"/>
        </w:rPr>
        <w:t xml:space="preserve">ee table </w:t>
      </w:r>
      <w:r w:rsidR="00DD7291">
        <w:rPr>
          <w:color w:val="595959" w:themeColor="text1" w:themeTint="A6"/>
        </w:rPr>
        <w:t>3</w:t>
      </w:r>
      <w:r w:rsidR="00246C6F" w:rsidRPr="00246C6F">
        <w:rPr>
          <w:color w:val="595959" w:themeColor="text1" w:themeTint="A6"/>
        </w:rPr>
        <w:t>)</w:t>
      </w:r>
      <w:r w:rsidR="00CF247A" w:rsidRPr="00246C6F">
        <w:rPr>
          <w:color w:val="595959" w:themeColor="text1" w:themeTint="A6"/>
        </w:rPr>
        <w:t>.</w:t>
      </w:r>
      <w:r w:rsidR="00CF247A">
        <w:rPr>
          <w:color w:val="595959" w:themeColor="text1" w:themeTint="A6"/>
        </w:rPr>
        <w:t xml:space="preserve">  It is </w:t>
      </w:r>
      <w:r w:rsidR="00143F3E">
        <w:rPr>
          <w:color w:val="595959" w:themeColor="text1" w:themeTint="A6"/>
        </w:rPr>
        <w:t xml:space="preserve">of note that there has been an increase in the percentage of </w:t>
      </w:r>
      <w:r w:rsidR="00D1237B">
        <w:rPr>
          <w:color w:val="595959" w:themeColor="text1" w:themeTint="A6"/>
        </w:rPr>
        <w:t xml:space="preserve">students from a Black, Asian or </w:t>
      </w:r>
      <w:r w:rsidR="00015C2D">
        <w:rPr>
          <w:color w:val="595959" w:themeColor="text1" w:themeTint="A6"/>
        </w:rPr>
        <w:t>Minority</w:t>
      </w:r>
      <w:r w:rsidR="00D1237B">
        <w:rPr>
          <w:color w:val="595959" w:themeColor="text1" w:themeTint="A6"/>
        </w:rPr>
        <w:t xml:space="preserve"> Ethnic background </w:t>
      </w:r>
      <w:r w:rsidR="00232C5E">
        <w:rPr>
          <w:color w:val="595959" w:themeColor="text1" w:themeTint="A6"/>
        </w:rPr>
        <w:t xml:space="preserve">achieving a first class or upper </w:t>
      </w:r>
      <w:r w:rsidR="00015C2D">
        <w:rPr>
          <w:color w:val="595959" w:themeColor="text1" w:themeTint="A6"/>
        </w:rPr>
        <w:t>second-class</w:t>
      </w:r>
      <w:r w:rsidR="00232C5E">
        <w:rPr>
          <w:color w:val="595959" w:themeColor="text1" w:themeTint="A6"/>
        </w:rPr>
        <w:t xml:space="preserve"> Honours degree between 2017/18 (56%) </w:t>
      </w:r>
      <w:r w:rsidR="00880E10">
        <w:rPr>
          <w:color w:val="595959" w:themeColor="text1" w:themeTint="A6"/>
        </w:rPr>
        <w:t xml:space="preserve">and 2021/22 (75%). </w:t>
      </w:r>
      <w:r w:rsidR="00077961">
        <w:rPr>
          <w:color w:val="595959" w:themeColor="text1" w:themeTint="A6"/>
        </w:rPr>
        <w:t xml:space="preserve"> </w:t>
      </w:r>
    </w:p>
    <w:p w14:paraId="3C73A2C2" w14:textId="77777777" w:rsidR="00C12F5E" w:rsidRPr="00C12F5E" w:rsidRDefault="00C12F5E" w:rsidP="004848A5">
      <w:pPr>
        <w:pStyle w:val="ListParagraph"/>
        <w:spacing w:line="276" w:lineRule="auto"/>
        <w:ind w:left="0"/>
        <w:jc w:val="both"/>
        <w:rPr>
          <w:i/>
          <w:iCs/>
          <w:color w:val="595959" w:themeColor="text1" w:themeTint="A6"/>
        </w:rPr>
      </w:pPr>
    </w:p>
    <w:p w14:paraId="704E6E9F" w14:textId="4E22C9CA" w:rsidR="00C81263" w:rsidRPr="00702B20" w:rsidRDefault="00C81263" w:rsidP="004848A5">
      <w:pPr>
        <w:pStyle w:val="ListParagraph"/>
        <w:spacing w:line="276" w:lineRule="auto"/>
        <w:ind w:left="0"/>
        <w:jc w:val="both"/>
        <w:rPr>
          <w:color w:val="595959" w:themeColor="text1" w:themeTint="A6"/>
        </w:rPr>
      </w:pPr>
      <w:r w:rsidRPr="00702B20">
        <w:rPr>
          <w:color w:val="595959" w:themeColor="text1" w:themeTint="A6"/>
        </w:rPr>
        <w:t xml:space="preserve">Table </w:t>
      </w:r>
      <w:r w:rsidR="00DD7291">
        <w:rPr>
          <w:color w:val="595959" w:themeColor="text1" w:themeTint="A6"/>
        </w:rPr>
        <w:t>3</w:t>
      </w:r>
      <w:r w:rsidRPr="00702B20">
        <w:rPr>
          <w:color w:val="595959" w:themeColor="text1" w:themeTint="A6"/>
        </w:rPr>
        <w:t>: Percentage of students awarded first class or upper second-class Honours degrees by protected characteristic</w:t>
      </w:r>
    </w:p>
    <w:tbl>
      <w:tblPr>
        <w:tblStyle w:val="PlainTable1"/>
        <w:tblW w:w="9072" w:type="dxa"/>
        <w:tblLook w:val="04A0" w:firstRow="1" w:lastRow="0" w:firstColumn="1" w:lastColumn="0" w:noHBand="0" w:noVBand="1"/>
      </w:tblPr>
      <w:tblGrid>
        <w:gridCol w:w="2835"/>
        <w:gridCol w:w="1276"/>
        <w:gridCol w:w="1276"/>
        <w:gridCol w:w="1276"/>
        <w:gridCol w:w="1275"/>
        <w:gridCol w:w="1134"/>
      </w:tblGrid>
      <w:tr w:rsidR="00E604E6" w:rsidRPr="003D350B" w14:paraId="70519534" w14:textId="77777777" w:rsidTr="00621E76">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BF6C59F" w14:textId="77777777" w:rsidR="00C81263" w:rsidRPr="00702B20" w:rsidRDefault="00C81263" w:rsidP="004848A5">
            <w:pPr>
              <w:spacing w:line="276" w:lineRule="auto"/>
              <w:rPr>
                <w:rFonts w:ascii="Times New Roman" w:eastAsia="Times New Roman" w:hAnsi="Times New Roman" w:cs="Times New Roman"/>
                <w:color w:val="595959" w:themeColor="text1" w:themeTint="A6"/>
                <w:sz w:val="24"/>
                <w:szCs w:val="24"/>
                <w:lang w:eastAsia="en-GB"/>
              </w:rPr>
            </w:pPr>
          </w:p>
        </w:tc>
        <w:tc>
          <w:tcPr>
            <w:tcW w:w="1276" w:type="dxa"/>
            <w:noWrap/>
            <w:hideMark/>
          </w:tcPr>
          <w:p w14:paraId="150821FB" w14:textId="77777777" w:rsidR="00C81263" w:rsidRPr="00702B20" w:rsidRDefault="00C81263" w:rsidP="00484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2017/18</w:t>
            </w:r>
          </w:p>
        </w:tc>
        <w:tc>
          <w:tcPr>
            <w:tcW w:w="1276" w:type="dxa"/>
            <w:noWrap/>
            <w:hideMark/>
          </w:tcPr>
          <w:p w14:paraId="740C5D04" w14:textId="77777777" w:rsidR="00C81263" w:rsidRPr="00702B20" w:rsidRDefault="00C81263" w:rsidP="00484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2018/19</w:t>
            </w:r>
          </w:p>
        </w:tc>
        <w:tc>
          <w:tcPr>
            <w:tcW w:w="1276" w:type="dxa"/>
            <w:noWrap/>
            <w:hideMark/>
          </w:tcPr>
          <w:p w14:paraId="1959638F" w14:textId="77777777" w:rsidR="00C81263" w:rsidRPr="00702B20" w:rsidRDefault="00C81263" w:rsidP="00484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2019/20</w:t>
            </w:r>
          </w:p>
        </w:tc>
        <w:tc>
          <w:tcPr>
            <w:tcW w:w="1275" w:type="dxa"/>
            <w:noWrap/>
            <w:hideMark/>
          </w:tcPr>
          <w:p w14:paraId="154D173B" w14:textId="77777777" w:rsidR="00C81263" w:rsidRPr="00702B20" w:rsidRDefault="00C81263" w:rsidP="00484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2020/21</w:t>
            </w:r>
          </w:p>
        </w:tc>
        <w:tc>
          <w:tcPr>
            <w:tcW w:w="1134" w:type="dxa"/>
            <w:noWrap/>
            <w:hideMark/>
          </w:tcPr>
          <w:p w14:paraId="4980E157" w14:textId="77777777" w:rsidR="00C81263" w:rsidRPr="00702B20" w:rsidRDefault="00C81263" w:rsidP="00484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2021/22</w:t>
            </w:r>
          </w:p>
        </w:tc>
      </w:tr>
      <w:tr w:rsidR="00C81263" w:rsidRPr="003D350B" w14:paraId="2F3C9C2F" w14:textId="77777777" w:rsidTr="00621E7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4D5DA7D" w14:textId="77777777" w:rsidR="00C81263" w:rsidRPr="00702B20" w:rsidRDefault="00C81263" w:rsidP="004848A5">
            <w:pPr>
              <w:spacing w:line="276" w:lineRule="auto"/>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Overall All</w:t>
            </w:r>
          </w:p>
        </w:tc>
        <w:tc>
          <w:tcPr>
            <w:tcW w:w="1276" w:type="dxa"/>
            <w:noWrap/>
            <w:hideMark/>
          </w:tcPr>
          <w:p w14:paraId="1B2BA4C9"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77%</w:t>
            </w:r>
          </w:p>
        </w:tc>
        <w:tc>
          <w:tcPr>
            <w:tcW w:w="1276" w:type="dxa"/>
            <w:noWrap/>
            <w:hideMark/>
          </w:tcPr>
          <w:p w14:paraId="745D6F69"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76%</w:t>
            </w:r>
          </w:p>
        </w:tc>
        <w:tc>
          <w:tcPr>
            <w:tcW w:w="1276" w:type="dxa"/>
            <w:noWrap/>
            <w:hideMark/>
          </w:tcPr>
          <w:p w14:paraId="3F87F86B"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74%</w:t>
            </w:r>
          </w:p>
        </w:tc>
        <w:tc>
          <w:tcPr>
            <w:tcW w:w="1275" w:type="dxa"/>
            <w:noWrap/>
            <w:hideMark/>
          </w:tcPr>
          <w:p w14:paraId="5E5202A7"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78%</w:t>
            </w:r>
          </w:p>
        </w:tc>
        <w:tc>
          <w:tcPr>
            <w:tcW w:w="1134" w:type="dxa"/>
            <w:noWrap/>
            <w:hideMark/>
          </w:tcPr>
          <w:p w14:paraId="0B3C9C16"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73%</w:t>
            </w:r>
          </w:p>
        </w:tc>
      </w:tr>
      <w:tr w:rsidR="00C81263" w:rsidRPr="003D350B" w14:paraId="049CE3FB" w14:textId="77777777" w:rsidTr="00621E76">
        <w:trPr>
          <w:trHeight w:val="405"/>
        </w:trPr>
        <w:tc>
          <w:tcPr>
            <w:cnfStyle w:val="001000000000" w:firstRow="0" w:lastRow="0" w:firstColumn="1" w:lastColumn="0" w:oddVBand="0" w:evenVBand="0" w:oddHBand="0" w:evenHBand="0" w:firstRowFirstColumn="0" w:firstRowLastColumn="0" w:lastRowFirstColumn="0" w:lastRowLastColumn="0"/>
            <w:tcW w:w="2835" w:type="dxa"/>
            <w:noWrap/>
          </w:tcPr>
          <w:p w14:paraId="434086A6" w14:textId="5670A4DA" w:rsidR="00C81263" w:rsidRPr="00702B20" w:rsidRDefault="00C81263" w:rsidP="004848A5">
            <w:pPr>
              <w:spacing w:line="276" w:lineRule="auto"/>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Black, Asian or Minority Ethnic Background</w:t>
            </w:r>
            <w:r w:rsidR="00D27B42">
              <w:rPr>
                <w:rStyle w:val="FootnoteReference"/>
                <w:rFonts w:ascii="Calibri" w:eastAsia="Times New Roman" w:hAnsi="Calibri" w:cs="Calibri"/>
                <w:color w:val="595959" w:themeColor="text1" w:themeTint="A6"/>
                <w:sz w:val="20"/>
                <w:szCs w:val="20"/>
                <w:lang w:eastAsia="en-GB"/>
              </w:rPr>
              <w:footnoteReference w:id="6"/>
            </w:r>
          </w:p>
        </w:tc>
        <w:tc>
          <w:tcPr>
            <w:tcW w:w="1276" w:type="dxa"/>
            <w:noWrap/>
          </w:tcPr>
          <w:p w14:paraId="1D7A6466"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56%</w:t>
            </w:r>
          </w:p>
        </w:tc>
        <w:tc>
          <w:tcPr>
            <w:tcW w:w="1276" w:type="dxa"/>
            <w:noWrap/>
          </w:tcPr>
          <w:p w14:paraId="7B6A6B94"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74%</w:t>
            </w:r>
          </w:p>
        </w:tc>
        <w:tc>
          <w:tcPr>
            <w:tcW w:w="1276" w:type="dxa"/>
            <w:noWrap/>
          </w:tcPr>
          <w:p w14:paraId="3CADF464"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67%</w:t>
            </w:r>
          </w:p>
        </w:tc>
        <w:tc>
          <w:tcPr>
            <w:tcW w:w="1275" w:type="dxa"/>
            <w:noWrap/>
          </w:tcPr>
          <w:p w14:paraId="78858242"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74%</w:t>
            </w:r>
          </w:p>
        </w:tc>
        <w:tc>
          <w:tcPr>
            <w:tcW w:w="1134" w:type="dxa"/>
            <w:noWrap/>
          </w:tcPr>
          <w:p w14:paraId="34E30754"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75%</w:t>
            </w:r>
          </w:p>
        </w:tc>
      </w:tr>
      <w:tr w:rsidR="00C81263" w:rsidRPr="003D350B" w14:paraId="600D8AC0" w14:textId="77777777" w:rsidTr="00621E7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35" w:type="dxa"/>
            <w:noWrap/>
          </w:tcPr>
          <w:p w14:paraId="11E2CC15" w14:textId="77777777" w:rsidR="00C81263" w:rsidRPr="00702B20" w:rsidRDefault="00C81263" w:rsidP="004848A5">
            <w:pPr>
              <w:spacing w:line="276" w:lineRule="auto"/>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 xml:space="preserve">Disability </w:t>
            </w:r>
          </w:p>
        </w:tc>
        <w:tc>
          <w:tcPr>
            <w:tcW w:w="1276" w:type="dxa"/>
            <w:noWrap/>
          </w:tcPr>
          <w:p w14:paraId="44BC0870"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76%</w:t>
            </w:r>
          </w:p>
        </w:tc>
        <w:tc>
          <w:tcPr>
            <w:tcW w:w="1276" w:type="dxa"/>
            <w:noWrap/>
          </w:tcPr>
          <w:p w14:paraId="7C9C7D1C"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68%</w:t>
            </w:r>
          </w:p>
        </w:tc>
        <w:tc>
          <w:tcPr>
            <w:tcW w:w="1276" w:type="dxa"/>
            <w:noWrap/>
          </w:tcPr>
          <w:p w14:paraId="1A78A5DE"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73%</w:t>
            </w:r>
          </w:p>
        </w:tc>
        <w:tc>
          <w:tcPr>
            <w:tcW w:w="1275" w:type="dxa"/>
            <w:noWrap/>
          </w:tcPr>
          <w:p w14:paraId="217FF185"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76%</w:t>
            </w:r>
          </w:p>
        </w:tc>
        <w:tc>
          <w:tcPr>
            <w:tcW w:w="1134" w:type="dxa"/>
            <w:noWrap/>
          </w:tcPr>
          <w:p w14:paraId="446133D0"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74%</w:t>
            </w:r>
          </w:p>
        </w:tc>
      </w:tr>
      <w:tr w:rsidR="00C81263" w:rsidRPr="003D350B" w14:paraId="5A69A012" w14:textId="77777777" w:rsidTr="00621E76">
        <w:trPr>
          <w:trHeight w:val="405"/>
        </w:trPr>
        <w:tc>
          <w:tcPr>
            <w:cnfStyle w:val="001000000000" w:firstRow="0" w:lastRow="0" w:firstColumn="1" w:lastColumn="0" w:oddVBand="0" w:evenVBand="0" w:oddHBand="0" w:evenHBand="0" w:firstRowFirstColumn="0" w:firstRowLastColumn="0" w:lastRowFirstColumn="0" w:lastRowLastColumn="0"/>
            <w:tcW w:w="2835" w:type="dxa"/>
            <w:noWrap/>
          </w:tcPr>
          <w:p w14:paraId="0290DFF0" w14:textId="77777777" w:rsidR="00C81263" w:rsidRPr="00702B20" w:rsidRDefault="00C81263" w:rsidP="004848A5">
            <w:pPr>
              <w:spacing w:line="276" w:lineRule="auto"/>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 xml:space="preserve">Sex (Female) </w:t>
            </w:r>
          </w:p>
        </w:tc>
        <w:tc>
          <w:tcPr>
            <w:tcW w:w="1276" w:type="dxa"/>
            <w:noWrap/>
          </w:tcPr>
          <w:p w14:paraId="0AEBBB27"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79%</w:t>
            </w:r>
          </w:p>
        </w:tc>
        <w:tc>
          <w:tcPr>
            <w:tcW w:w="1276" w:type="dxa"/>
            <w:noWrap/>
          </w:tcPr>
          <w:p w14:paraId="10778D28"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79%</w:t>
            </w:r>
          </w:p>
        </w:tc>
        <w:tc>
          <w:tcPr>
            <w:tcW w:w="1276" w:type="dxa"/>
            <w:noWrap/>
          </w:tcPr>
          <w:p w14:paraId="556EF4AA"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78%</w:t>
            </w:r>
          </w:p>
        </w:tc>
        <w:tc>
          <w:tcPr>
            <w:tcW w:w="1275" w:type="dxa"/>
            <w:noWrap/>
          </w:tcPr>
          <w:p w14:paraId="1CACF0BE"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80%</w:t>
            </w:r>
          </w:p>
        </w:tc>
        <w:tc>
          <w:tcPr>
            <w:tcW w:w="1134" w:type="dxa"/>
            <w:noWrap/>
          </w:tcPr>
          <w:p w14:paraId="319C760D" w14:textId="77777777" w:rsidR="00C81263" w:rsidRPr="00702B20" w:rsidRDefault="00C81263" w:rsidP="004848A5">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74%</w:t>
            </w:r>
          </w:p>
        </w:tc>
      </w:tr>
      <w:tr w:rsidR="00C81263" w:rsidRPr="003D350B" w14:paraId="2BB0C9BA" w14:textId="77777777" w:rsidTr="00621E7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35" w:type="dxa"/>
            <w:noWrap/>
          </w:tcPr>
          <w:p w14:paraId="212EBA18" w14:textId="77777777" w:rsidR="00C81263" w:rsidRPr="00702B20" w:rsidRDefault="00C81263" w:rsidP="004848A5">
            <w:pPr>
              <w:spacing w:line="276" w:lineRule="auto"/>
              <w:rPr>
                <w:rFonts w:ascii="Calibri" w:eastAsia="Times New Roman" w:hAnsi="Calibri" w:cs="Calibri"/>
                <w:b w:val="0"/>
                <w:bCs w:val="0"/>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 xml:space="preserve">Sex (Male)  </w:t>
            </w:r>
          </w:p>
        </w:tc>
        <w:tc>
          <w:tcPr>
            <w:tcW w:w="1276" w:type="dxa"/>
            <w:noWrap/>
          </w:tcPr>
          <w:p w14:paraId="18A5DF3F"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74%</w:t>
            </w:r>
          </w:p>
        </w:tc>
        <w:tc>
          <w:tcPr>
            <w:tcW w:w="1276" w:type="dxa"/>
            <w:noWrap/>
          </w:tcPr>
          <w:p w14:paraId="2E723407"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72%</w:t>
            </w:r>
          </w:p>
        </w:tc>
        <w:tc>
          <w:tcPr>
            <w:tcW w:w="1276" w:type="dxa"/>
            <w:noWrap/>
          </w:tcPr>
          <w:p w14:paraId="6E42B699"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69%</w:t>
            </w:r>
          </w:p>
        </w:tc>
        <w:tc>
          <w:tcPr>
            <w:tcW w:w="1275" w:type="dxa"/>
            <w:noWrap/>
          </w:tcPr>
          <w:p w14:paraId="1064056B"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74%</w:t>
            </w:r>
          </w:p>
        </w:tc>
        <w:tc>
          <w:tcPr>
            <w:tcW w:w="1134" w:type="dxa"/>
            <w:noWrap/>
          </w:tcPr>
          <w:p w14:paraId="68309AD5" w14:textId="77777777" w:rsidR="00C81263" w:rsidRPr="00702B20" w:rsidRDefault="00C81263" w:rsidP="004848A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sz w:val="20"/>
                <w:szCs w:val="20"/>
                <w:lang w:eastAsia="en-GB"/>
              </w:rPr>
            </w:pPr>
            <w:r w:rsidRPr="00702B20">
              <w:rPr>
                <w:rFonts w:ascii="Calibri" w:eastAsia="Times New Roman" w:hAnsi="Calibri" w:cs="Calibri"/>
                <w:color w:val="595959" w:themeColor="text1" w:themeTint="A6"/>
                <w:sz w:val="20"/>
                <w:szCs w:val="20"/>
                <w:lang w:eastAsia="en-GB"/>
              </w:rPr>
              <w:t>72%</w:t>
            </w:r>
          </w:p>
        </w:tc>
      </w:tr>
    </w:tbl>
    <w:p w14:paraId="7F8E5495" w14:textId="77777777" w:rsidR="00B80D9F" w:rsidRPr="00B80D9F" w:rsidRDefault="00B80D9F" w:rsidP="004848A5">
      <w:pPr>
        <w:spacing w:after="0" w:line="276" w:lineRule="auto"/>
        <w:jc w:val="both"/>
        <w:rPr>
          <w:rFonts w:ascii="Calibri" w:hAnsi="Calibri" w:cs="Calibri"/>
          <w:color w:val="595959" w:themeColor="text1" w:themeTint="A6"/>
        </w:rPr>
      </w:pPr>
    </w:p>
    <w:p w14:paraId="468F5925" w14:textId="05E17500" w:rsidR="00B80D9F" w:rsidRPr="00B80D9F" w:rsidRDefault="00B80D9F" w:rsidP="004848A5">
      <w:pPr>
        <w:spacing w:after="0" w:line="276" w:lineRule="auto"/>
        <w:jc w:val="both"/>
        <w:rPr>
          <w:rFonts w:ascii="Calibri" w:hAnsi="Calibri" w:cs="Calibri"/>
          <w:color w:val="595959" w:themeColor="text1" w:themeTint="A6"/>
        </w:rPr>
      </w:pPr>
      <w:r w:rsidRPr="00B80D9F">
        <w:rPr>
          <w:rFonts w:ascii="Calibri" w:hAnsi="Calibri" w:cs="Calibri"/>
          <w:color w:val="595959" w:themeColor="text1" w:themeTint="A6"/>
        </w:rPr>
        <w:t xml:space="preserve">For the past three years, Stirling has maintained a UK top-30 position for overall </w:t>
      </w:r>
      <w:r w:rsidR="00744CB9">
        <w:rPr>
          <w:rFonts w:ascii="Calibri" w:hAnsi="Calibri" w:cs="Calibri"/>
          <w:color w:val="595959" w:themeColor="text1" w:themeTint="A6"/>
        </w:rPr>
        <w:t xml:space="preserve">student </w:t>
      </w:r>
      <w:r w:rsidRPr="00B80D9F">
        <w:rPr>
          <w:rFonts w:ascii="Calibri" w:hAnsi="Calibri" w:cs="Calibri"/>
          <w:color w:val="595959" w:themeColor="text1" w:themeTint="A6"/>
        </w:rPr>
        <w:t>satisfaction, and in 2022 achieved a score of 80%, above both the Scottish sector average (79%) and the UK sector average (76%).  An excellent student experience remains a priority for the University across all levels of study.</w:t>
      </w:r>
    </w:p>
    <w:p w14:paraId="11B7BFF8" w14:textId="77777777" w:rsidR="00B80D9F" w:rsidRDefault="00B80D9F" w:rsidP="004848A5">
      <w:pPr>
        <w:spacing w:after="0" w:line="276" w:lineRule="auto"/>
        <w:jc w:val="both"/>
        <w:rPr>
          <w:rFonts w:ascii="Calibri" w:hAnsi="Calibri" w:cs="Calibri"/>
          <w:color w:val="595959" w:themeColor="text1" w:themeTint="A6"/>
        </w:rPr>
      </w:pPr>
    </w:p>
    <w:p w14:paraId="40406945" w14:textId="4778C73D" w:rsidR="00B80D9F" w:rsidRPr="00B3067B" w:rsidRDefault="00B80D9F" w:rsidP="004848A5">
      <w:pPr>
        <w:spacing w:after="0" w:line="276" w:lineRule="auto"/>
        <w:jc w:val="both"/>
        <w:rPr>
          <w:rFonts w:ascii="Calibri" w:hAnsi="Calibri" w:cs="Calibri"/>
          <w:color w:val="595959" w:themeColor="text1" w:themeTint="A6"/>
        </w:rPr>
      </w:pPr>
      <w:bookmarkStart w:id="5" w:name="_Hlk129789810"/>
      <w:r w:rsidRPr="00B3067B">
        <w:rPr>
          <w:rFonts w:ascii="Calibri" w:hAnsi="Calibri" w:cs="Calibri"/>
          <w:color w:val="595959" w:themeColor="text1" w:themeTint="A6"/>
        </w:rPr>
        <w:t>Across the student population, we continuously monitor our students’ sense of belonging, community, and wellbeing.  The latest NSS data shows a 4.8% decrease in learning community scores from 2021 to 2022 (70.7% to 65.9%).</w:t>
      </w:r>
      <w:r w:rsidR="008D13EC" w:rsidRPr="00B3067B">
        <w:rPr>
          <w:rFonts w:ascii="Calibri" w:hAnsi="Calibri" w:cs="Calibri"/>
          <w:color w:val="595959" w:themeColor="text1" w:themeTint="A6"/>
        </w:rPr>
        <w:t xml:space="preserve">  </w:t>
      </w:r>
      <w:r w:rsidR="00C2719A" w:rsidRPr="00B3067B">
        <w:rPr>
          <w:rFonts w:ascii="Calibri" w:hAnsi="Calibri" w:cs="Calibri"/>
          <w:color w:val="595959" w:themeColor="text1" w:themeTint="A6"/>
        </w:rPr>
        <w:t>The a</w:t>
      </w:r>
      <w:r w:rsidR="009B34F6" w:rsidRPr="00B3067B">
        <w:rPr>
          <w:rFonts w:ascii="Calibri" w:hAnsi="Calibri" w:cs="Calibri"/>
          <w:color w:val="595959" w:themeColor="text1" w:themeTint="A6"/>
        </w:rPr>
        <w:t xml:space="preserve">verage </w:t>
      </w:r>
      <w:r w:rsidR="00A83A53" w:rsidRPr="00B3067B">
        <w:rPr>
          <w:rFonts w:ascii="Calibri" w:hAnsi="Calibri" w:cs="Calibri"/>
          <w:color w:val="595959" w:themeColor="text1" w:themeTint="A6"/>
        </w:rPr>
        <w:t xml:space="preserve">learning community score across </w:t>
      </w:r>
      <w:r w:rsidR="00A40CDD" w:rsidRPr="00B3067B">
        <w:rPr>
          <w:rFonts w:ascii="Calibri" w:hAnsi="Calibri" w:cs="Calibri"/>
          <w:color w:val="595959" w:themeColor="text1" w:themeTint="A6"/>
        </w:rPr>
        <w:t xml:space="preserve">Scotland </w:t>
      </w:r>
      <w:r w:rsidR="00CD5320" w:rsidRPr="00B3067B">
        <w:rPr>
          <w:rFonts w:ascii="Calibri" w:hAnsi="Calibri" w:cs="Calibri"/>
          <w:color w:val="595959" w:themeColor="text1" w:themeTint="A6"/>
        </w:rPr>
        <w:t>decreased</w:t>
      </w:r>
      <w:r w:rsidR="002C3411" w:rsidRPr="00B3067B">
        <w:rPr>
          <w:rFonts w:ascii="Calibri" w:hAnsi="Calibri" w:cs="Calibri"/>
          <w:color w:val="595959" w:themeColor="text1" w:themeTint="A6"/>
        </w:rPr>
        <w:t xml:space="preserve"> by 2.4% during the same period. </w:t>
      </w:r>
      <w:r w:rsidRPr="00B3067B">
        <w:rPr>
          <w:rFonts w:ascii="Calibri" w:hAnsi="Calibri" w:cs="Calibri"/>
          <w:color w:val="595959" w:themeColor="text1" w:themeTint="A6"/>
        </w:rPr>
        <w:t xml:space="preserve"> </w:t>
      </w:r>
      <w:r w:rsidR="00AF1639" w:rsidRPr="00B3067B">
        <w:rPr>
          <w:rFonts w:ascii="Calibri" w:hAnsi="Calibri" w:cs="Calibri"/>
          <w:color w:val="595959" w:themeColor="text1" w:themeTint="A6"/>
        </w:rPr>
        <w:t xml:space="preserve">This </w:t>
      </w:r>
      <w:r w:rsidRPr="00B3067B">
        <w:rPr>
          <w:rFonts w:ascii="Calibri" w:hAnsi="Calibri" w:cs="Calibri"/>
          <w:color w:val="595959" w:themeColor="text1" w:themeTint="A6"/>
        </w:rPr>
        <w:t>will be a priority focus as we strive to develop a greater sense of wellbeing and community for all.</w:t>
      </w:r>
    </w:p>
    <w:bookmarkEnd w:id="5"/>
    <w:p w14:paraId="49663CC8" w14:textId="77777777" w:rsidR="00B80D9F" w:rsidRPr="002262D4" w:rsidRDefault="00B80D9F" w:rsidP="004848A5">
      <w:pPr>
        <w:spacing w:after="0" w:line="276" w:lineRule="auto"/>
        <w:jc w:val="both"/>
        <w:rPr>
          <w:rFonts w:ascii="Calibri" w:hAnsi="Calibri" w:cs="Calibri"/>
          <w:color w:val="595959" w:themeColor="text1" w:themeTint="A6"/>
          <w:highlight w:val="yellow"/>
        </w:rPr>
      </w:pPr>
    </w:p>
    <w:p w14:paraId="7580E570" w14:textId="10F938CA" w:rsidR="007A444E" w:rsidRPr="00B80D9F" w:rsidRDefault="007A444E" w:rsidP="004848A5">
      <w:pPr>
        <w:spacing w:after="0" w:line="276" w:lineRule="auto"/>
        <w:jc w:val="both"/>
        <w:rPr>
          <w:rFonts w:ascii="Calibri" w:hAnsi="Calibri" w:cs="Calibri"/>
          <w:color w:val="595959" w:themeColor="text1" w:themeTint="A6"/>
        </w:rPr>
      </w:pPr>
      <w:r w:rsidRPr="00783665">
        <w:rPr>
          <w:rFonts w:ascii="Calibri" w:hAnsi="Calibri" w:cs="Calibri"/>
          <w:color w:val="595959" w:themeColor="text1" w:themeTint="A6"/>
        </w:rPr>
        <w:t>Very positively</w:t>
      </w:r>
      <w:r w:rsidR="54A39A38" w:rsidRPr="00783665">
        <w:rPr>
          <w:rFonts w:ascii="Calibri" w:hAnsi="Calibri" w:cs="Calibri"/>
          <w:color w:val="595959" w:themeColor="text1" w:themeTint="A6"/>
        </w:rPr>
        <w:t>,</w:t>
      </w:r>
      <w:r w:rsidRPr="00783665">
        <w:rPr>
          <w:rFonts w:ascii="Calibri" w:hAnsi="Calibri" w:cs="Calibri"/>
          <w:color w:val="595959" w:themeColor="text1" w:themeTint="A6"/>
        </w:rPr>
        <w:t xml:space="preserve"> the University achieved excellent results for overall satisfaction in the Postgraduate Taught Experience Survey (PTES) of 84%, remaining above the UK sector average (82%) and the </w:t>
      </w:r>
      <w:r w:rsidRPr="00783665">
        <w:rPr>
          <w:rFonts w:ascii="Calibri" w:hAnsi="Calibri" w:cs="Calibri"/>
          <w:color w:val="595959" w:themeColor="text1" w:themeTint="A6"/>
        </w:rPr>
        <w:lastRenderedPageBreak/>
        <w:t>Scottish sector average (79%), with particularly excellent scores in relation to teaching and learning resources.</w:t>
      </w:r>
      <w:r w:rsidRPr="00B80D9F">
        <w:rPr>
          <w:rFonts w:ascii="Calibri" w:hAnsi="Calibri" w:cs="Calibri"/>
          <w:color w:val="595959" w:themeColor="text1" w:themeTint="A6"/>
        </w:rPr>
        <w:t xml:space="preserve"> </w:t>
      </w:r>
    </w:p>
    <w:p w14:paraId="57F2F939" w14:textId="77777777" w:rsidR="00B80D9F" w:rsidRDefault="00B80D9F" w:rsidP="004848A5">
      <w:pPr>
        <w:spacing w:after="0" w:line="276" w:lineRule="auto"/>
        <w:jc w:val="both"/>
        <w:rPr>
          <w:rFonts w:ascii="Calibri" w:hAnsi="Calibri" w:cs="Calibri"/>
          <w:color w:val="595959" w:themeColor="text1" w:themeTint="A6"/>
        </w:rPr>
      </w:pPr>
    </w:p>
    <w:p w14:paraId="758054C0" w14:textId="74F4371B" w:rsidR="000D737A" w:rsidRPr="00B80D9F" w:rsidRDefault="000D737A" w:rsidP="004848A5">
      <w:pPr>
        <w:spacing w:after="0" w:line="276" w:lineRule="auto"/>
        <w:jc w:val="both"/>
        <w:rPr>
          <w:rFonts w:ascii="Calibri" w:hAnsi="Calibri" w:cs="Calibri"/>
          <w:color w:val="595959" w:themeColor="text1" w:themeTint="A6"/>
        </w:rPr>
      </w:pPr>
      <w:r w:rsidRPr="00B80D9F">
        <w:rPr>
          <w:rFonts w:ascii="Calibri" w:hAnsi="Calibri" w:cs="Calibri"/>
          <w:color w:val="595959" w:themeColor="text1" w:themeTint="A6"/>
        </w:rPr>
        <w:t xml:space="preserve">The student voice is paramount in developing and designing improvements to the student experience. As such students are encouraged to provide feedback on their learning experience through: Student Staff Feedback Committees (SSFCs), Elected module, programme and faculty officers, early semester check-ins, module evaluations and student surveys and, ‘Thoughts on’ campaigns. The feedback gathered through these methods is considered through annual programme reviews to drive improvements. </w:t>
      </w:r>
    </w:p>
    <w:p w14:paraId="665D3AF3" w14:textId="77777777" w:rsidR="00B80D9F" w:rsidRDefault="00B80D9F" w:rsidP="004848A5">
      <w:pPr>
        <w:spacing w:after="0" w:line="276" w:lineRule="auto"/>
        <w:jc w:val="both"/>
        <w:rPr>
          <w:rFonts w:ascii="Calibri" w:hAnsi="Calibri" w:cs="Calibri"/>
          <w:color w:val="595959" w:themeColor="text1" w:themeTint="A6"/>
        </w:rPr>
      </w:pPr>
    </w:p>
    <w:p w14:paraId="5C9FF88B" w14:textId="404D08F3" w:rsidR="00361A97" w:rsidRPr="00B80D9F" w:rsidRDefault="00361A97" w:rsidP="004848A5">
      <w:pPr>
        <w:spacing w:after="0" w:line="276" w:lineRule="auto"/>
        <w:jc w:val="both"/>
        <w:rPr>
          <w:rFonts w:ascii="Calibri" w:hAnsi="Calibri" w:cs="Calibri"/>
          <w:i/>
          <w:iCs/>
          <w:color w:val="595959" w:themeColor="text1" w:themeTint="A6"/>
        </w:rPr>
      </w:pPr>
      <w:r w:rsidRPr="00B80D9F">
        <w:rPr>
          <w:rFonts w:ascii="Calibri" w:hAnsi="Calibri" w:cs="Calibri"/>
          <w:color w:val="595959" w:themeColor="text1" w:themeTint="A6"/>
        </w:rPr>
        <w:t xml:space="preserve">To enhance the University’s ability to make meaningful change in line with student feedback, we have implemented a new approach to module evaluation using </w:t>
      </w:r>
      <w:proofErr w:type="spellStart"/>
      <w:r w:rsidRPr="00B80D9F">
        <w:rPr>
          <w:rFonts w:ascii="Calibri" w:hAnsi="Calibri" w:cs="Calibri"/>
          <w:color w:val="595959" w:themeColor="text1" w:themeTint="A6"/>
        </w:rPr>
        <w:t>Evasys</w:t>
      </w:r>
      <w:proofErr w:type="spellEnd"/>
      <w:r w:rsidRPr="00B80D9F">
        <w:rPr>
          <w:rFonts w:ascii="Calibri" w:hAnsi="Calibri" w:cs="Calibri"/>
          <w:color w:val="595959" w:themeColor="text1" w:themeTint="A6"/>
        </w:rPr>
        <w:t xml:space="preserve">. This has enabled a more rapid module evaluation and made it simpler for staff to access and act upon feedback through implementing relevant changes at a module level. </w:t>
      </w:r>
    </w:p>
    <w:p w14:paraId="57760938" w14:textId="77777777" w:rsidR="00B80D9F" w:rsidRDefault="00B80D9F" w:rsidP="004848A5">
      <w:pPr>
        <w:spacing w:after="0" w:line="276" w:lineRule="auto"/>
        <w:jc w:val="both"/>
        <w:rPr>
          <w:rFonts w:ascii="Calibri" w:hAnsi="Calibri" w:cs="Calibri"/>
          <w:color w:val="595959" w:themeColor="text1" w:themeTint="A6"/>
        </w:rPr>
      </w:pPr>
    </w:p>
    <w:p w14:paraId="1AD93855" w14:textId="17046F67" w:rsidR="007A444E" w:rsidRPr="00B80D9F" w:rsidRDefault="007A444E" w:rsidP="004848A5">
      <w:pPr>
        <w:spacing w:after="0" w:line="276" w:lineRule="auto"/>
        <w:jc w:val="both"/>
        <w:rPr>
          <w:rFonts w:ascii="Calibri" w:hAnsi="Calibri" w:cs="Calibri"/>
          <w:color w:val="595959" w:themeColor="text1" w:themeTint="A6"/>
        </w:rPr>
      </w:pPr>
      <w:r w:rsidRPr="00B80D9F">
        <w:rPr>
          <w:rFonts w:ascii="Calibri" w:hAnsi="Calibri" w:cs="Calibri"/>
          <w:color w:val="595959" w:themeColor="text1" w:themeTint="A6"/>
        </w:rPr>
        <w:t xml:space="preserve">Making the transition to higher education can be daunting. As such, the University offers a wide range of </w:t>
      </w:r>
      <w:r w:rsidR="00D25D64">
        <w:rPr>
          <w:rFonts w:ascii="Calibri" w:hAnsi="Calibri" w:cs="Calibri"/>
          <w:color w:val="595959" w:themeColor="text1" w:themeTint="A6"/>
        </w:rPr>
        <w:t>w</w:t>
      </w:r>
      <w:r w:rsidRPr="00B80D9F">
        <w:rPr>
          <w:rFonts w:ascii="Calibri" w:hAnsi="Calibri" w:cs="Calibri"/>
          <w:color w:val="595959" w:themeColor="text1" w:themeTint="A6"/>
        </w:rPr>
        <w:t xml:space="preserve">elcome activities and resources to help students settle in and know where to access support. This includes a Stirling Essentials module to help prepare students in advance of arriving, subject-based welcome sessions to get to know staff and other students, and Welcome Wednesdays which provide students who arrived later to campus to ask any questions they may have about starting at university. </w:t>
      </w:r>
      <w:r w:rsidR="00B80D9F" w:rsidRPr="00B80D9F">
        <w:rPr>
          <w:rFonts w:ascii="Calibri" w:hAnsi="Calibri" w:cs="Calibri"/>
          <w:color w:val="595959" w:themeColor="text1" w:themeTint="A6"/>
        </w:rPr>
        <w:t xml:space="preserve"> </w:t>
      </w:r>
      <w:r w:rsidRPr="00B80D9F">
        <w:rPr>
          <w:rFonts w:ascii="Calibri" w:hAnsi="Calibri" w:cs="Calibri"/>
          <w:color w:val="595959" w:themeColor="text1" w:themeTint="A6"/>
        </w:rPr>
        <w:t xml:space="preserve">In recognition of our growing population of international students and the additional challenges around transition which this group may experience, we have this year introduced a new two-week induction programme for international students which has attracted very positive feedback to date. </w:t>
      </w:r>
    </w:p>
    <w:p w14:paraId="05D7769D" w14:textId="77777777" w:rsidR="00E61799" w:rsidRDefault="00E61799" w:rsidP="004848A5">
      <w:pPr>
        <w:spacing w:after="0" w:line="276" w:lineRule="auto"/>
        <w:jc w:val="both"/>
        <w:rPr>
          <w:rFonts w:ascii="Calibri" w:hAnsi="Calibri" w:cs="Calibri"/>
          <w:color w:val="595959" w:themeColor="text1" w:themeTint="A6"/>
        </w:rPr>
      </w:pPr>
    </w:p>
    <w:p w14:paraId="6EAEF5A2" w14:textId="33BC9EE3" w:rsidR="00CC2AB8" w:rsidRPr="00BA4E6F" w:rsidRDefault="00CC2AB8" w:rsidP="004848A5">
      <w:pPr>
        <w:spacing w:line="276" w:lineRule="auto"/>
        <w:jc w:val="both"/>
        <w:rPr>
          <w:rFonts w:ascii="Calibri" w:hAnsi="Calibri" w:cs="Calibri"/>
          <w:color w:val="595959" w:themeColor="text1" w:themeTint="A6"/>
        </w:rPr>
      </w:pPr>
      <w:r w:rsidRPr="00BA4E6F">
        <w:rPr>
          <w:rFonts w:ascii="Calibri" w:hAnsi="Calibri" w:cs="Calibri"/>
          <w:color w:val="595959" w:themeColor="text1" w:themeTint="A6"/>
        </w:rPr>
        <w:t>We have identified aspects of curriculum design, delivery, assessment and academic policies which unduly exacerbate stress</w:t>
      </w:r>
      <w:r w:rsidR="00156686" w:rsidRPr="00BA4E6F">
        <w:rPr>
          <w:rFonts w:ascii="Calibri" w:hAnsi="Calibri" w:cs="Calibri"/>
          <w:color w:val="595959" w:themeColor="text1" w:themeTint="A6"/>
        </w:rPr>
        <w:t xml:space="preserve"> and as such o</w:t>
      </w:r>
      <w:r w:rsidR="0053031C" w:rsidRPr="00BA4E6F">
        <w:rPr>
          <w:rFonts w:ascii="Calibri" w:hAnsi="Calibri" w:cs="Calibri"/>
          <w:color w:val="595959" w:themeColor="text1" w:themeTint="A6"/>
        </w:rPr>
        <w:t>ur approach to inclusive assessment has been identified as good practice in the sector and has been shared with other institutions</w:t>
      </w:r>
      <w:r w:rsidR="00156686" w:rsidRPr="00BA4E6F">
        <w:rPr>
          <w:rFonts w:ascii="Calibri" w:hAnsi="Calibri" w:cs="Calibri"/>
          <w:color w:val="595959" w:themeColor="text1" w:themeTint="A6"/>
        </w:rPr>
        <w:t>.  F</w:t>
      </w:r>
      <w:r w:rsidR="0053031C" w:rsidRPr="00BA4E6F">
        <w:rPr>
          <w:rFonts w:ascii="Calibri" w:hAnsi="Calibri" w:cs="Calibri"/>
          <w:color w:val="595959" w:themeColor="text1" w:themeTint="A6"/>
        </w:rPr>
        <w:t xml:space="preserve">or example, </w:t>
      </w:r>
      <w:r w:rsidRPr="00BA4E6F">
        <w:rPr>
          <w:rFonts w:ascii="Calibri" w:hAnsi="Calibri" w:cs="Calibri"/>
          <w:color w:val="595959" w:themeColor="text1" w:themeTint="A6"/>
        </w:rPr>
        <w:t>we have continued to use online assessment after students indicated that it has reduced stress for them during Covid</w:t>
      </w:r>
      <w:r w:rsidR="003F15C5" w:rsidRPr="00BA4E6F">
        <w:rPr>
          <w:rFonts w:ascii="Calibri" w:hAnsi="Calibri" w:cs="Calibri"/>
          <w:color w:val="595959" w:themeColor="text1" w:themeTint="A6"/>
        </w:rPr>
        <w:t xml:space="preserve"> and </w:t>
      </w:r>
      <w:r w:rsidRPr="00BA4E6F">
        <w:rPr>
          <w:rFonts w:ascii="Calibri" w:hAnsi="Calibri" w:cs="Calibri"/>
          <w:color w:val="595959" w:themeColor="text1" w:themeTint="A6"/>
        </w:rPr>
        <w:t xml:space="preserve">reviewed our policies and processes around extenuating circumstances and extensions to simplify the process for students and recognise more causes of students requiring mitigation such as financial hardship. We are developing academic staff assessment literacy around authentic and compassionate assessment through our Learning and Teaching Festival and other events and resources. </w:t>
      </w:r>
    </w:p>
    <w:p w14:paraId="564D8D11" w14:textId="5749E598" w:rsidR="00CC2AB8" w:rsidRPr="00BA4E6F" w:rsidRDefault="00BA4E6F" w:rsidP="004848A5">
      <w:pPr>
        <w:spacing w:line="276" w:lineRule="auto"/>
        <w:jc w:val="both"/>
        <w:rPr>
          <w:rFonts w:ascii="Calibri" w:hAnsi="Calibri" w:cs="Calibri"/>
          <w:color w:val="595959" w:themeColor="text1" w:themeTint="A6"/>
        </w:rPr>
      </w:pPr>
      <w:r w:rsidRPr="00BA4E6F">
        <w:rPr>
          <w:rFonts w:ascii="Calibri" w:hAnsi="Calibri" w:cs="Calibri"/>
          <w:color w:val="595959" w:themeColor="text1" w:themeTint="A6"/>
        </w:rPr>
        <w:t>Additionally, w</w:t>
      </w:r>
      <w:r w:rsidR="00CC2AB8" w:rsidRPr="00BA4E6F">
        <w:rPr>
          <w:rFonts w:ascii="Calibri" w:hAnsi="Calibri" w:cs="Calibri"/>
          <w:color w:val="595959" w:themeColor="text1" w:themeTint="A6"/>
        </w:rPr>
        <w:t xml:space="preserve">e continue to develop support for personal tutors and in September 2022 offered training from experts in Student Support Services and experienced personal tutors on approaches for personal tutors. We have also developed a resource hub and support contacts for personal tutors. </w:t>
      </w:r>
    </w:p>
    <w:p w14:paraId="492BEFD6" w14:textId="77AF9649" w:rsidR="00053C04" w:rsidRPr="00F30E3E" w:rsidRDefault="00735DB3" w:rsidP="004848A5">
      <w:pPr>
        <w:spacing w:line="276" w:lineRule="auto"/>
        <w:jc w:val="both"/>
        <w:rPr>
          <w:rFonts w:ascii="Calibri" w:eastAsia="Times New Roman" w:hAnsi="Calibri" w:cs="Calibri"/>
          <w:color w:val="595959" w:themeColor="text1" w:themeTint="A6"/>
        </w:rPr>
      </w:pPr>
      <w:r w:rsidRPr="00EE4FE9">
        <w:rPr>
          <w:rFonts w:ascii="Calibri" w:hAnsi="Calibri" w:cs="Calibri"/>
          <w:color w:val="595959" w:themeColor="text1" w:themeTint="A6"/>
        </w:rPr>
        <w:t>W</w:t>
      </w:r>
      <w:r w:rsidRPr="00EE4FE9">
        <w:rPr>
          <w:rFonts w:ascii="Calibri" w:eastAsia="Times New Roman" w:hAnsi="Calibri" w:cs="Calibri"/>
          <w:color w:val="595959" w:themeColor="text1" w:themeTint="A6"/>
          <w:lang w:eastAsia="en-GB"/>
        </w:rPr>
        <w:t xml:space="preserve">e continued to remove barriers to learning and maintaining an excellent student experience for disabled students </w:t>
      </w:r>
      <w:r w:rsidR="00403AE4">
        <w:rPr>
          <w:rFonts w:ascii="Calibri" w:hAnsi="Calibri" w:cs="Calibri"/>
          <w:color w:val="595959" w:themeColor="text1" w:themeTint="A6"/>
        </w:rPr>
        <w:t xml:space="preserve">for whom </w:t>
      </w:r>
      <w:r w:rsidRPr="00EE4FE9">
        <w:rPr>
          <w:rFonts w:ascii="Calibri" w:hAnsi="Calibri" w:cs="Calibri"/>
          <w:color w:val="595959" w:themeColor="text1" w:themeTint="A6"/>
        </w:rPr>
        <w:t xml:space="preserve">Non-Medical Personal Help (NMPH) </w:t>
      </w:r>
      <w:r w:rsidR="00403AE4">
        <w:rPr>
          <w:rFonts w:ascii="Calibri" w:hAnsi="Calibri" w:cs="Calibri"/>
          <w:color w:val="595959" w:themeColor="text1" w:themeTint="A6"/>
        </w:rPr>
        <w:t xml:space="preserve">is </w:t>
      </w:r>
      <w:r w:rsidRPr="00EE4FE9">
        <w:rPr>
          <w:rFonts w:ascii="Calibri" w:hAnsi="Calibri" w:cs="Calibri"/>
          <w:color w:val="595959" w:themeColor="text1" w:themeTint="A6"/>
        </w:rPr>
        <w:t xml:space="preserve">essential to their experience, </w:t>
      </w:r>
      <w:r w:rsidR="0013245F">
        <w:rPr>
          <w:rFonts w:ascii="Calibri" w:hAnsi="Calibri" w:cs="Calibri"/>
          <w:color w:val="595959" w:themeColor="text1" w:themeTint="A6"/>
        </w:rPr>
        <w:t xml:space="preserve">and their </w:t>
      </w:r>
      <w:r w:rsidRPr="00EE4FE9">
        <w:rPr>
          <w:rFonts w:ascii="Calibri" w:hAnsi="Calibri" w:cs="Calibri"/>
          <w:color w:val="595959" w:themeColor="text1" w:themeTint="A6"/>
        </w:rPr>
        <w:t>ability to remain</w:t>
      </w:r>
      <w:r w:rsidR="0013245F">
        <w:rPr>
          <w:rFonts w:ascii="Calibri" w:hAnsi="Calibri" w:cs="Calibri"/>
          <w:color w:val="595959" w:themeColor="text1" w:themeTint="A6"/>
        </w:rPr>
        <w:t xml:space="preserve">, </w:t>
      </w:r>
      <w:r w:rsidRPr="00EE4FE9">
        <w:rPr>
          <w:rFonts w:ascii="Calibri" w:hAnsi="Calibri" w:cs="Calibri"/>
          <w:color w:val="595959" w:themeColor="text1" w:themeTint="A6"/>
        </w:rPr>
        <w:t xml:space="preserve">thrive </w:t>
      </w:r>
      <w:r w:rsidR="0013245F">
        <w:rPr>
          <w:rFonts w:ascii="Calibri" w:hAnsi="Calibri" w:cs="Calibri"/>
          <w:color w:val="595959" w:themeColor="text1" w:themeTint="A6"/>
        </w:rPr>
        <w:t xml:space="preserve">and succeed </w:t>
      </w:r>
      <w:r w:rsidRPr="00EE4FE9">
        <w:rPr>
          <w:rFonts w:ascii="Calibri" w:hAnsi="Calibri" w:cs="Calibri"/>
          <w:color w:val="595959" w:themeColor="text1" w:themeTint="A6"/>
        </w:rPr>
        <w:t>at university</w:t>
      </w:r>
      <w:r w:rsidR="0013245F">
        <w:rPr>
          <w:rFonts w:ascii="Calibri" w:hAnsi="Calibri" w:cs="Calibri"/>
          <w:color w:val="595959" w:themeColor="text1" w:themeTint="A6"/>
        </w:rPr>
        <w:t>.</w:t>
      </w:r>
      <w:r w:rsidRPr="00EE4FE9">
        <w:rPr>
          <w:rFonts w:ascii="Calibri" w:hAnsi="Calibri" w:cs="Calibri"/>
          <w:color w:val="595959" w:themeColor="text1" w:themeTint="A6"/>
        </w:rPr>
        <w:t xml:space="preserve">  </w:t>
      </w:r>
      <w:r w:rsidRPr="00EE4FE9">
        <w:rPr>
          <w:rFonts w:ascii="Calibri" w:eastAsia="Times New Roman" w:hAnsi="Calibri" w:cs="Calibri"/>
          <w:color w:val="595959" w:themeColor="text1" w:themeTint="A6"/>
          <w:lang w:eastAsia="en-GB"/>
        </w:rPr>
        <w:t xml:space="preserve"> </w:t>
      </w:r>
      <w:r w:rsidR="002B6E14" w:rsidRPr="00EE4FE9">
        <w:rPr>
          <w:rFonts w:ascii="Calibri" w:eastAsia="Times New Roman" w:hAnsi="Calibri" w:cs="Calibri"/>
          <w:color w:val="595959" w:themeColor="text1" w:themeTint="A6"/>
          <w:lang w:eastAsia="en-GB"/>
        </w:rPr>
        <w:t>Approximately</w:t>
      </w:r>
      <w:r w:rsidR="00B777B3" w:rsidRPr="00EE4FE9">
        <w:rPr>
          <w:rFonts w:ascii="Calibri" w:eastAsia="Times New Roman" w:hAnsi="Calibri" w:cs="Calibri"/>
          <w:color w:val="595959" w:themeColor="text1" w:themeTint="A6"/>
          <w:lang w:eastAsia="en-GB"/>
        </w:rPr>
        <w:t xml:space="preserve"> </w:t>
      </w:r>
      <w:r w:rsidRPr="00EE4FE9">
        <w:rPr>
          <w:rFonts w:ascii="Calibri" w:hAnsi="Calibri" w:cs="Calibri"/>
          <w:color w:val="595959" w:themeColor="text1" w:themeTint="A6"/>
          <w:lang w:eastAsia="en-GB"/>
        </w:rPr>
        <w:t xml:space="preserve">5% of students across the institution from all modes of study and fee status </w:t>
      </w:r>
      <w:r w:rsidR="00134B4B">
        <w:rPr>
          <w:rFonts w:ascii="Calibri" w:hAnsi="Calibri" w:cs="Calibri"/>
          <w:color w:val="595959" w:themeColor="text1" w:themeTint="A6"/>
          <w:lang w:eastAsia="en-GB"/>
        </w:rPr>
        <w:t>access NMPH support</w:t>
      </w:r>
      <w:r w:rsidR="00A07A4C">
        <w:rPr>
          <w:rFonts w:ascii="Calibri" w:hAnsi="Calibri" w:cs="Calibri"/>
          <w:color w:val="595959" w:themeColor="text1" w:themeTint="A6"/>
          <w:lang w:eastAsia="en-GB"/>
        </w:rPr>
        <w:t xml:space="preserve"> (see </w:t>
      </w:r>
      <w:r w:rsidR="00C800F0">
        <w:rPr>
          <w:rFonts w:ascii="Calibri" w:hAnsi="Calibri" w:cs="Calibri"/>
          <w:color w:val="595959" w:themeColor="text1" w:themeTint="A6"/>
          <w:lang w:eastAsia="en-GB"/>
        </w:rPr>
        <w:t>t</w:t>
      </w:r>
      <w:r w:rsidR="00A07A4C">
        <w:rPr>
          <w:rFonts w:ascii="Calibri" w:hAnsi="Calibri" w:cs="Calibri"/>
          <w:color w:val="595959" w:themeColor="text1" w:themeTint="A6"/>
          <w:lang w:eastAsia="en-GB"/>
        </w:rPr>
        <w:t xml:space="preserve">able </w:t>
      </w:r>
      <w:r w:rsidR="00DD7291">
        <w:rPr>
          <w:rFonts w:ascii="Calibri" w:hAnsi="Calibri" w:cs="Calibri"/>
          <w:color w:val="595959" w:themeColor="text1" w:themeTint="A6"/>
          <w:lang w:eastAsia="en-GB"/>
        </w:rPr>
        <w:t>4</w:t>
      </w:r>
      <w:r w:rsidR="00A07A4C">
        <w:rPr>
          <w:rFonts w:ascii="Calibri" w:hAnsi="Calibri" w:cs="Calibri"/>
          <w:color w:val="595959" w:themeColor="text1" w:themeTint="A6"/>
          <w:lang w:eastAsia="en-GB"/>
        </w:rPr>
        <w:t>)</w:t>
      </w:r>
      <w:r w:rsidRPr="00EE4FE9">
        <w:rPr>
          <w:rFonts w:ascii="Calibri" w:hAnsi="Calibri" w:cs="Calibri"/>
          <w:color w:val="595959" w:themeColor="text1" w:themeTint="A6"/>
          <w:lang w:eastAsia="en-GB"/>
        </w:rPr>
        <w:t xml:space="preserve">. </w:t>
      </w:r>
      <w:r w:rsidRPr="00EE4FE9">
        <w:rPr>
          <w:rFonts w:ascii="Calibri" w:hAnsi="Calibri" w:cs="Calibri"/>
          <w:color w:val="595959" w:themeColor="text1" w:themeTint="A6"/>
        </w:rPr>
        <w:t xml:space="preserve">Typically, 55% of students who are needs assessed are recommended NMPH support and may use one or more types of support. </w:t>
      </w:r>
      <w:r w:rsidRPr="00282A6B">
        <w:rPr>
          <w:rFonts w:ascii="Calibri" w:hAnsi="Calibri" w:cs="Calibri"/>
          <w:color w:val="595959" w:themeColor="text1" w:themeTint="A6"/>
        </w:rPr>
        <w:t xml:space="preserve">Evaluation findings indicated that student satisfaction with Non-Medical Personal Help (NMPH) </w:t>
      </w:r>
      <w:r w:rsidR="00F237FA">
        <w:rPr>
          <w:rFonts w:ascii="Calibri" w:hAnsi="Calibri" w:cs="Calibri"/>
          <w:color w:val="595959" w:themeColor="text1" w:themeTint="A6"/>
        </w:rPr>
        <w:t xml:space="preserve">Support </w:t>
      </w:r>
      <w:r w:rsidRPr="00282A6B">
        <w:rPr>
          <w:rFonts w:ascii="Calibri" w:hAnsi="Calibri" w:cs="Calibri"/>
          <w:color w:val="595959" w:themeColor="text1" w:themeTint="A6"/>
        </w:rPr>
        <w:t>Services is 4.5</w:t>
      </w:r>
      <w:r w:rsidR="00282A6B">
        <w:rPr>
          <w:rFonts w:ascii="Calibri" w:hAnsi="Calibri" w:cs="Calibri"/>
          <w:color w:val="595959" w:themeColor="text1" w:themeTint="A6"/>
        </w:rPr>
        <w:t xml:space="preserve"> out of </w:t>
      </w:r>
      <w:r w:rsidRPr="00282A6B">
        <w:rPr>
          <w:rFonts w:ascii="Calibri" w:hAnsi="Calibri" w:cs="Calibri"/>
          <w:color w:val="595959" w:themeColor="text1" w:themeTint="A6"/>
        </w:rPr>
        <w:t>5</w:t>
      </w:r>
      <w:r w:rsidR="00282A6B">
        <w:rPr>
          <w:rFonts w:ascii="Calibri" w:hAnsi="Calibri" w:cs="Calibri"/>
          <w:color w:val="595959" w:themeColor="text1" w:themeTint="A6"/>
        </w:rPr>
        <w:t>.</w:t>
      </w:r>
      <w:r w:rsidRPr="00282A6B">
        <w:rPr>
          <w:rFonts w:ascii="Calibri" w:hAnsi="Calibri" w:cs="Calibri"/>
          <w:color w:val="595959" w:themeColor="text1" w:themeTint="A6"/>
        </w:rPr>
        <w:t xml:space="preserve"> </w:t>
      </w:r>
      <w:bookmarkStart w:id="6" w:name="_Hlk128667088"/>
    </w:p>
    <w:p w14:paraId="3B8BF5A8" w14:textId="77777777" w:rsidR="00407E07" w:rsidRDefault="00407E07" w:rsidP="004848A5">
      <w:pPr>
        <w:spacing w:after="0" w:line="276" w:lineRule="auto"/>
        <w:rPr>
          <w:rFonts w:ascii="Calibri" w:hAnsi="Calibri" w:cs="Calibri"/>
          <w:color w:val="595959" w:themeColor="text1" w:themeTint="A6"/>
        </w:rPr>
      </w:pPr>
    </w:p>
    <w:p w14:paraId="4D312477" w14:textId="4B20CD42" w:rsidR="00735DB3" w:rsidRPr="00282A6B" w:rsidRDefault="006646EB" w:rsidP="004848A5">
      <w:pPr>
        <w:spacing w:after="0" w:line="276" w:lineRule="auto"/>
        <w:rPr>
          <w:rFonts w:ascii="Calibri" w:hAnsi="Calibri" w:cs="Calibri"/>
          <w:b/>
          <w:bCs/>
          <w:color w:val="595959" w:themeColor="text1" w:themeTint="A6"/>
        </w:rPr>
      </w:pPr>
      <w:r w:rsidRPr="00282A6B">
        <w:rPr>
          <w:rFonts w:ascii="Calibri" w:hAnsi="Calibri" w:cs="Calibri"/>
          <w:color w:val="595959" w:themeColor="text1" w:themeTint="A6"/>
        </w:rPr>
        <w:lastRenderedPageBreak/>
        <w:t xml:space="preserve">Table </w:t>
      </w:r>
      <w:r w:rsidR="00DD7291">
        <w:rPr>
          <w:rFonts w:ascii="Calibri" w:hAnsi="Calibri" w:cs="Calibri"/>
          <w:color w:val="595959" w:themeColor="text1" w:themeTint="A6"/>
        </w:rPr>
        <w:t>4</w:t>
      </w:r>
      <w:r w:rsidR="00B11B67" w:rsidRPr="00282A6B">
        <w:rPr>
          <w:rFonts w:ascii="Calibri" w:hAnsi="Calibri" w:cs="Calibri"/>
          <w:color w:val="595959" w:themeColor="text1" w:themeTint="A6"/>
        </w:rPr>
        <w:t xml:space="preserve">: </w:t>
      </w:r>
      <w:r w:rsidR="00735DB3" w:rsidRPr="00282A6B">
        <w:rPr>
          <w:rFonts w:ascii="Calibri" w:hAnsi="Calibri" w:cs="Calibri"/>
          <w:color w:val="595959" w:themeColor="text1" w:themeTint="A6"/>
        </w:rPr>
        <w:t>NMPH Support</w:t>
      </w:r>
    </w:p>
    <w:tbl>
      <w:tblPr>
        <w:tblStyle w:val="TableGrid2"/>
        <w:tblW w:w="9185" w:type="dxa"/>
        <w:tblInd w:w="-5" w:type="dxa"/>
        <w:tblLook w:val="04A0" w:firstRow="1" w:lastRow="0" w:firstColumn="1" w:lastColumn="0" w:noHBand="0" w:noVBand="1"/>
      </w:tblPr>
      <w:tblGrid>
        <w:gridCol w:w="1134"/>
        <w:gridCol w:w="1560"/>
        <w:gridCol w:w="1275"/>
        <w:gridCol w:w="1134"/>
        <w:gridCol w:w="1134"/>
        <w:gridCol w:w="1134"/>
        <w:gridCol w:w="1814"/>
      </w:tblGrid>
      <w:tr w:rsidR="006646EB" w:rsidRPr="006646EB" w14:paraId="2477608D" w14:textId="77777777" w:rsidTr="006646EB">
        <w:trPr>
          <w:trHeight w:val="1493"/>
        </w:trPr>
        <w:tc>
          <w:tcPr>
            <w:tcW w:w="1134" w:type="dxa"/>
          </w:tcPr>
          <w:p w14:paraId="7150BE32" w14:textId="77777777" w:rsidR="00735DB3" w:rsidRPr="006646EB" w:rsidRDefault="00735DB3" w:rsidP="004848A5">
            <w:pPr>
              <w:spacing w:line="276" w:lineRule="auto"/>
              <w:rPr>
                <w:rFonts w:ascii="Calibri" w:hAnsi="Calibri" w:cs="Calibri"/>
                <w:b/>
                <w:color w:val="595959" w:themeColor="text1" w:themeTint="A6"/>
              </w:rPr>
            </w:pPr>
            <w:r w:rsidRPr="006646EB">
              <w:rPr>
                <w:rFonts w:ascii="Calibri" w:hAnsi="Calibri" w:cs="Calibri"/>
                <w:b/>
                <w:color w:val="595959" w:themeColor="text1" w:themeTint="A6"/>
              </w:rPr>
              <w:t xml:space="preserve">Year </w:t>
            </w:r>
          </w:p>
        </w:tc>
        <w:tc>
          <w:tcPr>
            <w:tcW w:w="1560" w:type="dxa"/>
          </w:tcPr>
          <w:p w14:paraId="419D839E" w14:textId="77777777" w:rsidR="00735DB3" w:rsidRPr="006646EB" w:rsidRDefault="00735DB3" w:rsidP="004848A5">
            <w:pPr>
              <w:spacing w:line="276" w:lineRule="auto"/>
              <w:rPr>
                <w:rFonts w:ascii="Calibri" w:hAnsi="Calibri" w:cs="Calibri"/>
                <w:b/>
                <w:bCs/>
                <w:color w:val="595959" w:themeColor="text1" w:themeTint="A6"/>
              </w:rPr>
            </w:pPr>
            <w:r w:rsidRPr="006646EB">
              <w:rPr>
                <w:rFonts w:ascii="Calibri" w:hAnsi="Calibri" w:cs="Calibri"/>
                <w:b/>
                <w:bCs/>
                <w:color w:val="595959" w:themeColor="text1" w:themeTint="A6"/>
              </w:rPr>
              <w:t xml:space="preserve">Total no. of students receiving NMPH support </w:t>
            </w:r>
          </w:p>
        </w:tc>
        <w:tc>
          <w:tcPr>
            <w:tcW w:w="1275" w:type="dxa"/>
          </w:tcPr>
          <w:p w14:paraId="52CF1D30" w14:textId="77777777" w:rsidR="00735DB3" w:rsidRPr="006646EB" w:rsidRDefault="00735DB3" w:rsidP="004848A5">
            <w:pPr>
              <w:spacing w:line="276" w:lineRule="auto"/>
              <w:rPr>
                <w:rFonts w:ascii="Calibri" w:hAnsi="Calibri" w:cs="Calibri"/>
                <w:b/>
                <w:bCs/>
                <w:color w:val="595959" w:themeColor="text1" w:themeTint="A6"/>
              </w:rPr>
            </w:pPr>
            <w:r w:rsidRPr="006646EB">
              <w:rPr>
                <w:rFonts w:ascii="Calibri" w:hAnsi="Calibri" w:cs="Calibri"/>
                <w:b/>
                <w:bCs/>
                <w:color w:val="595959" w:themeColor="text1" w:themeTint="A6"/>
              </w:rPr>
              <w:t>Mental Health Mentors</w:t>
            </w:r>
          </w:p>
        </w:tc>
        <w:tc>
          <w:tcPr>
            <w:tcW w:w="1134" w:type="dxa"/>
          </w:tcPr>
          <w:p w14:paraId="6E9F9DA4" w14:textId="77777777" w:rsidR="00735DB3" w:rsidRPr="006646EB" w:rsidRDefault="00735DB3" w:rsidP="004848A5">
            <w:pPr>
              <w:spacing w:line="276" w:lineRule="auto"/>
              <w:rPr>
                <w:rFonts w:ascii="Calibri" w:hAnsi="Calibri" w:cs="Calibri"/>
                <w:b/>
                <w:bCs/>
                <w:color w:val="595959" w:themeColor="text1" w:themeTint="A6"/>
              </w:rPr>
            </w:pPr>
            <w:r w:rsidRPr="006646EB">
              <w:rPr>
                <w:rFonts w:ascii="Calibri" w:hAnsi="Calibri" w:cs="Calibri"/>
                <w:b/>
                <w:bCs/>
                <w:color w:val="595959" w:themeColor="text1" w:themeTint="A6"/>
              </w:rPr>
              <w:t>Proof Readers</w:t>
            </w:r>
          </w:p>
        </w:tc>
        <w:tc>
          <w:tcPr>
            <w:tcW w:w="1134" w:type="dxa"/>
          </w:tcPr>
          <w:p w14:paraId="7C6F894C" w14:textId="77777777" w:rsidR="00735DB3" w:rsidRPr="006646EB" w:rsidRDefault="00735DB3" w:rsidP="004848A5">
            <w:pPr>
              <w:spacing w:line="276" w:lineRule="auto"/>
              <w:rPr>
                <w:rFonts w:ascii="Calibri" w:hAnsi="Calibri" w:cs="Calibri"/>
                <w:b/>
                <w:bCs/>
                <w:color w:val="595959" w:themeColor="text1" w:themeTint="A6"/>
              </w:rPr>
            </w:pPr>
            <w:r w:rsidRPr="006646EB">
              <w:rPr>
                <w:rFonts w:ascii="Calibri" w:hAnsi="Calibri" w:cs="Calibri"/>
                <w:b/>
                <w:bCs/>
                <w:color w:val="595959" w:themeColor="text1" w:themeTint="A6"/>
              </w:rPr>
              <w:t>Study Skills Tutors</w:t>
            </w:r>
          </w:p>
        </w:tc>
        <w:tc>
          <w:tcPr>
            <w:tcW w:w="1134" w:type="dxa"/>
          </w:tcPr>
          <w:p w14:paraId="5DF31807" w14:textId="77777777" w:rsidR="00735DB3" w:rsidRPr="006646EB" w:rsidRDefault="00735DB3" w:rsidP="004848A5">
            <w:pPr>
              <w:spacing w:line="276" w:lineRule="auto"/>
              <w:rPr>
                <w:rFonts w:ascii="Calibri" w:hAnsi="Calibri" w:cs="Calibri"/>
                <w:b/>
                <w:bCs/>
                <w:color w:val="595959" w:themeColor="text1" w:themeTint="A6"/>
              </w:rPr>
            </w:pPr>
            <w:r w:rsidRPr="006646EB">
              <w:rPr>
                <w:rFonts w:ascii="Calibri" w:hAnsi="Calibri" w:cs="Calibri"/>
                <w:b/>
                <w:bCs/>
                <w:color w:val="595959" w:themeColor="text1" w:themeTint="A6"/>
              </w:rPr>
              <w:t>Autism Support Workers</w:t>
            </w:r>
          </w:p>
        </w:tc>
        <w:tc>
          <w:tcPr>
            <w:tcW w:w="1814" w:type="dxa"/>
          </w:tcPr>
          <w:p w14:paraId="51EDA247" w14:textId="77777777" w:rsidR="00735DB3" w:rsidRPr="006646EB" w:rsidRDefault="00735DB3" w:rsidP="004848A5">
            <w:pPr>
              <w:spacing w:line="276" w:lineRule="auto"/>
              <w:rPr>
                <w:rFonts w:ascii="Calibri" w:hAnsi="Calibri" w:cs="Calibri"/>
                <w:b/>
                <w:bCs/>
                <w:color w:val="595959" w:themeColor="text1" w:themeTint="A6"/>
              </w:rPr>
            </w:pPr>
            <w:r w:rsidRPr="006646EB">
              <w:rPr>
                <w:rFonts w:ascii="Calibri" w:hAnsi="Calibri" w:cs="Calibri"/>
                <w:b/>
                <w:bCs/>
                <w:color w:val="595959" w:themeColor="text1" w:themeTint="A6"/>
              </w:rPr>
              <w:t>Personal Learning/ Library Assistants (PLA)</w:t>
            </w:r>
          </w:p>
        </w:tc>
      </w:tr>
      <w:tr w:rsidR="006646EB" w:rsidRPr="006646EB" w14:paraId="65D0CD23" w14:textId="77777777" w:rsidTr="006646EB">
        <w:trPr>
          <w:trHeight w:val="305"/>
        </w:trPr>
        <w:tc>
          <w:tcPr>
            <w:tcW w:w="1134" w:type="dxa"/>
          </w:tcPr>
          <w:p w14:paraId="12BFC423" w14:textId="77777777" w:rsidR="00735DB3" w:rsidRPr="006646EB" w:rsidRDefault="00735DB3" w:rsidP="004848A5">
            <w:pPr>
              <w:spacing w:line="276" w:lineRule="auto"/>
              <w:rPr>
                <w:rFonts w:ascii="Calibri" w:hAnsi="Calibri" w:cs="Calibri"/>
                <w:b/>
                <w:color w:val="595959" w:themeColor="text1" w:themeTint="A6"/>
              </w:rPr>
            </w:pPr>
            <w:r w:rsidRPr="006646EB">
              <w:rPr>
                <w:rFonts w:ascii="Calibri" w:hAnsi="Calibri" w:cs="Calibri"/>
                <w:b/>
                <w:color w:val="595959" w:themeColor="text1" w:themeTint="A6"/>
              </w:rPr>
              <w:t>2019/20</w:t>
            </w:r>
          </w:p>
        </w:tc>
        <w:tc>
          <w:tcPr>
            <w:tcW w:w="1560" w:type="dxa"/>
          </w:tcPr>
          <w:p w14:paraId="61D42E0E"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758</w:t>
            </w:r>
          </w:p>
        </w:tc>
        <w:tc>
          <w:tcPr>
            <w:tcW w:w="1275" w:type="dxa"/>
          </w:tcPr>
          <w:p w14:paraId="23F7C9E5"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458</w:t>
            </w:r>
          </w:p>
        </w:tc>
        <w:tc>
          <w:tcPr>
            <w:tcW w:w="1134" w:type="dxa"/>
          </w:tcPr>
          <w:p w14:paraId="740924DD"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180</w:t>
            </w:r>
          </w:p>
        </w:tc>
        <w:tc>
          <w:tcPr>
            <w:tcW w:w="1134" w:type="dxa"/>
          </w:tcPr>
          <w:p w14:paraId="1DD827DA"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396</w:t>
            </w:r>
          </w:p>
        </w:tc>
        <w:tc>
          <w:tcPr>
            <w:tcW w:w="1134" w:type="dxa"/>
          </w:tcPr>
          <w:p w14:paraId="087D8986"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32</w:t>
            </w:r>
          </w:p>
        </w:tc>
        <w:tc>
          <w:tcPr>
            <w:tcW w:w="1814" w:type="dxa"/>
          </w:tcPr>
          <w:p w14:paraId="53119D6A"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63</w:t>
            </w:r>
          </w:p>
        </w:tc>
      </w:tr>
      <w:tr w:rsidR="006646EB" w:rsidRPr="006646EB" w14:paraId="6588545F" w14:textId="77777777" w:rsidTr="006646EB">
        <w:trPr>
          <w:trHeight w:val="288"/>
        </w:trPr>
        <w:tc>
          <w:tcPr>
            <w:tcW w:w="1134" w:type="dxa"/>
          </w:tcPr>
          <w:p w14:paraId="165AAB8F" w14:textId="77777777" w:rsidR="00735DB3" w:rsidRPr="006646EB" w:rsidRDefault="00735DB3" w:rsidP="004848A5">
            <w:pPr>
              <w:spacing w:line="276" w:lineRule="auto"/>
              <w:rPr>
                <w:rFonts w:ascii="Calibri" w:hAnsi="Calibri" w:cs="Calibri"/>
                <w:b/>
                <w:color w:val="595959" w:themeColor="text1" w:themeTint="A6"/>
              </w:rPr>
            </w:pPr>
            <w:r w:rsidRPr="006646EB">
              <w:rPr>
                <w:rFonts w:ascii="Calibri" w:hAnsi="Calibri" w:cs="Calibri"/>
                <w:b/>
                <w:color w:val="595959" w:themeColor="text1" w:themeTint="A6"/>
              </w:rPr>
              <w:t>2020/21</w:t>
            </w:r>
          </w:p>
        </w:tc>
        <w:tc>
          <w:tcPr>
            <w:tcW w:w="1560" w:type="dxa"/>
          </w:tcPr>
          <w:p w14:paraId="2F743962"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743</w:t>
            </w:r>
          </w:p>
        </w:tc>
        <w:tc>
          <w:tcPr>
            <w:tcW w:w="1275" w:type="dxa"/>
          </w:tcPr>
          <w:p w14:paraId="18CA336E"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422</w:t>
            </w:r>
          </w:p>
        </w:tc>
        <w:tc>
          <w:tcPr>
            <w:tcW w:w="1134" w:type="dxa"/>
          </w:tcPr>
          <w:p w14:paraId="2023B9BC"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165</w:t>
            </w:r>
          </w:p>
        </w:tc>
        <w:tc>
          <w:tcPr>
            <w:tcW w:w="1134" w:type="dxa"/>
          </w:tcPr>
          <w:p w14:paraId="159932AC"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402</w:t>
            </w:r>
          </w:p>
        </w:tc>
        <w:tc>
          <w:tcPr>
            <w:tcW w:w="1134" w:type="dxa"/>
          </w:tcPr>
          <w:p w14:paraId="3139AE00"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40</w:t>
            </w:r>
          </w:p>
        </w:tc>
        <w:tc>
          <w:tcPr>
            <w:tcW w:w="1814" w:type="dxa"/>
          </w:tcPr>
          <w:p w14:paraId="0CD514B6"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53</w:t>
            </w:r>
          </w:p>
        </w:tc>
      </w:tr>
      <w:tr w:rsidR="006646EB" w:rsidRPr="006646EB" w14:paraId="5FA53BB2" w14:textId="77777777" w:rsidTr="006646EB">
        <w:trPr>
          <w:trHeight w:val="288"/>
        </w:trPr>
        <w:tc>
          <w:tcPr>
            <w:tcW w:w="1134" w:type="dxa"/>
          </w:tcPr>
          <w:p w14:paraId="3A199A94" w14:textId="77777777" w:rsidR="00735DB3" w:rsidRPr="006646EB" w:rsidRDefault="00735DB3" w:rsidP="004848A5">
            <w:pPr>
              <w:spacing w:line="276" w:lineRule="auto"/>
              <w:rPr>
                <w:rFonts w:ascii="Calibri" w:hAnsi="Calibri" w:cs="Calibri"/>
                <w:b/>
                <w:color w:val="595959" w:themeColor="text1" w:themeTint="A6"/>
              </w:rPr>
            </w:pPr>
            <w:r w:rsidRPr="006646EB">
              <w:rPr>
                <w:rFonts w:cstheme="minorHAnsi"/>
                <w:b/>
                <w:bCs/>
                <w:color w:val="595959" w:themeColor="text1" w:themeTint="A6"/>
              </w:rPr>
              <w:t>2021/22</w:t>
            </w:r>
          </w:p>
        </w:tc>
        <w:tc>
          <w:tcPr>
            <w:tcW w:w="1560" w:type="dxa"/>
          </w:tcPr>
          <w:p w14:paraId="034BDFFC"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805</w:t>
            </w:r>
          </w:p>
        </w:tc>
        <w:tc>
          <w:tcPr>
            <w:tcW w:w="1275" w:type="dxa"/>
          </w:tcPr>
          <w:p w14:paraId="10DC6D37"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451</w:t>
            </w:r>
          </w:p>
        </w:tc>
        <w:tc>
          <w:tcPr>
            <w:tcW w:w="1134" w:type="dxa"/>
          </w:tcPr>
          <w:p w14:paraId="73567FF7"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191</w:t>
            </w:r>
          </w:p>
        </w:tc>
        <w:tc>
          <w:tcPr>
            <w:tcW w:w="1134" w:type="dxa"/>
          </w:tcPr>
          <w:p w14:paraId="58782548"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480</w:t>
            </w:r>
          </w:p>
        </w:tc>
        <w:tc>
          <w:tcPr>
            <w:tcW w:w="1134" w:type="dxa"/>
          </w:tcPr>
          <w:p w14:paraId="143B336B"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51</w:t>
            </w:r>
          </w:p>
        </w:tc>
        <w:tc>
          <w:tcPr>
            <w:tcW w:w="1814" w:type="dxa"/>
          </w:tcPr>
          <w:p w14:paraId="3E3057CD" w14:textId="77777777" w:rsidR="00735DB3" w:rsidRPr="006646EB" w:rsidRDefault="00735DB3" w:rsidP="004848A5">
            <w:pPr>
              <w:spacing w:line="276" w:lineRule="auto"/>
              <w:rPr>
                <w:rFonts w:ascii="Calibri" w:hAnsi="Calibri" w:cs="Calibri"/>
                <w:color w:val="595959" w:themeColor="text1" w:themeTint="A6"/>
              </w:rPr>
            </w:pPr>
            <w:r w:rsidRPr="006646EB">
              <w:rPr>
                <w:rFonts w:ascii="Calibri" w:hAnsi="Calibri" w:cs="Calibri"/>
                <w:color w:val="595959" w:themeColor="text1" w:themeTint="A6"/>
              </w:rPr>
              <w:t>69</w:t>
            </w:r>
          </w:p>
        </w:tc>
      </w:tr>
    </w:tbl>
    <w:p w14:paraId="60F00EE7" w14:textId="77777777" w:rsidR="00735DB3" w:rsidRPr="006646EB" w:rsidRDefault="00735DB3" w:rsidP="004848A5">
      <w:pPr>
        <w:pStyle w:val="ListParagraph"/>
        <w:spacing w:line="276" w:lineRule="auto"/>
        <w:ind w:left="0"/>
        <w:jc w:val="both"/>
        <w:rPr>
          <w:rFonts w:ascii="Calibri" w:hAnsi="Calibri" w:cs="Calibri"/>
          <w:color w:val="595959" w:themeColor="text1" w:themeTint="A6"/>
          <w:sz w:val="20"/>
          <w:szCs w:val="20"/>
        </w:rPr>
      </w:pPr>
      <w:r w:rsidRPr="006646EB">
        <w:rPr>
          <w:rFonts w:ascii="Calibri" w:hAnsi="Calibri" w:cs="Calibri"/>
          <w:b/>
          <w:bCs/>
          <w:color w:val="595959" w:themeColor="text1" w:themeTint="A6"/>
          <w:sz w:val="20"/>
          <w:szCs w:val="20"/>
        </w:rPr>
        <w:t>Note</w:t>
      </w:r>
      <w:r w:rsidRPr="006646EB">
        <w:rPr>
          <w:rFonts w:ascii="Calibri" w:hAnsi="Calibri" w:cs="Calibri"/>
          <w:color w:val="595959" w:themeColor="text1" w:themeTint="A6"/>
          <w:sz w:val="20"/>
          <w:szCs w:val="20"/>
        </w:rPr>
        <w:t xml:space="preserve"> – the reduction in students accessing mental health mentor support in 2020/21 is due in part to the pandemic, and in part to more students accessing Mental Health Adviser support which does not require a needs assessment to take place first.</w:t>
      </w:r>
    </w:p>
    <w:p w14:paraId="617F41C7" w14:textId="36C8EC2F" w:rsidR="30AD3E65" w:rsidRDefault="00F260B1" w:rsidP="004848A5">
      <w:pPr>
        <w:spacing w:before="100" w:beforeAutospacing="1" w:after="0" w:line="276" w:lineRule="auto"/>
        <w:jc w:val="both"/>
        <w:rPr>
          <w:rFonts w:ascii="Calibri" w:hAnsi="Calibri" w:cs="Calibri"/>
          <w:color w:val="595959" w:themeColor="text1" w:themeTint="A6"/>
        </w:rPr>
      </w:pPr>
      <w:bookmarkStart w:id="7" w:name="_Hlk129789975"/>
      <w:bookmarkEnd w:id="6"/>
      <w:r w:rsidRPr="00FC27DA">
        <w:rPr>
          <w:rFonts w:ascii="Calibri" w:hAnsi="Calibri" w:cs="Calibri"/>
          <w:color w:val="595959" w:themeColor="text1" w:themeTint="A6"/>
        </w:rPr>
        <w:t xml:space="preserve">The </w:t>
      </w:r>
      <w:r w:rsidR="0038227B" w:rsidRPr="00FC27DA">
        <w:rPr>
          <w:rFonts w:ascii="Calibri" w:hAnsi="Calibri" w:cs="Calibri"/>
          <w:color w:val="595959" w:themeColor="text1" w:themeTint="A6"/>
        </w:rPr>
        <w:t xml:space="preserve">overall </w:t>
      </w:r>
      <w:r w:rsidRPr="00FC27DA">
        <w:rPr>
          <w:rFonts w:ascii="Calibri" w:hAnsi="Calibri" w:cs="Calibri"/>
          <w:color w:val="595959" w:themeColor="text1" w:themeTint="A6"/>
        </w:rPr>
        <w:t xml:space="preserve">non-continuation rate </w:t>
      </w:r>
      <w:r w:rsidR="0038227B" w:rsidRPr="00FC27DA">
        <w:rPr>
          <w:rFonts w:ascii="Calibri" w:hAnsi="Calibri" w:cs="Calibri"/>
          <w:color w:val="595959" w:themeColor="text1" w:themeTint="A6"/>
        </w:rPr>
        <w:t xml:space="preserve">of </w:t>
      </w:r>
      <w:r w:rsidR="00136667" w:rsidRPr="00FC27DA">
        <w:rPr>
          <w:rFonts w:ascii="Calibri" w:hAnsi="Calibri" w:cs="Calibri"/>
          <w:color w:val="595959" w:themeColor="text1" w:themeTint="A6"/>
        </w:rPr>
        <w:t>full-time</w:t>
      </w:r>
      <w:r w:rsidR="0038227B" w:rsidRPr="00FC27DA">
        <w:rPr>
          <w:rFonts w:ascii="Calibri" w:hAnsi="Calibri" w:cs="Calibri"/>
          <w:color w:val="595959" w:themeColor="text1" w:themeTint="A6"/>
        </w:rPr>
        <w:t xml:space="preserve"> undergraduate students under the age of 21 </w:t>
      </w:r>
      <w:r w:rsidR="00305872" w:rsidRPr="00FC27DA">
        <w:rPr>
          <w:rFonts w:ascii="Calibri" w:hAnsi="Calibri" w:cs="Calibri"/>
          <w:color w:val="595959" w:themeColor="text1" w:themeTint="A6"/>
        </w:rPr>
        <w:t>declin</w:t>
      </w:r>
      <w:r w:rsidR="00BC56FA">
        <w:rPr>
          <w:rFonts w:ascii="Calibri" w:hAnsi="Calibri" w:cs="Calibri"/>
          <w:color w:val="595959" w:themeColor="text1" w:themeTint="A6"/>
        </w:rPr>
        <w:t>ed</w:t>
      </w:r>
      <w:r w:rsidR="00305872" w:rsidRPr="00FC27DA">
        <w:rPr>
          <w:rFonts w:ascii="Calibri" w:hAnsi="Calibri" w:cs="Calibri"/>
          <w:color w:val="595959" w:themeColor="text1" w:themeTint="A6"/>
        </w:rPr>
        <w:t xml:space="preserve"> from 12.1% in the 2017-18 </w:t>
      </w:r>
      <w:r w:rsidR="00F11D48" w:rsidRPr="00FC27DA">
        <w:rPr>
          <w:rFonts w:ascii="Calibri" w:hAnsi="Calibri" w:cs="Calibri"/>
          <w:color w:val="595959" w:themeColor="text1" w:themeTint="A6"/>
        </w:rPr>
        <w:t>academic</w:t>
      </w:r>
      <w:r w:rsidR="00305872" w:rsidRPr="00FC27DA">
        <w:rPr>
          <w:rFonts w:ascii="Calibri" w:hAnsi="Calibri" w:cs="Calibri"/>
          <w:color w:val="595959" w:themeColor="text1" w:themeTint="A6"/>
        </w:rPr>
        <w:t xml:space="preserve"> year to </w:t>
      </w:r>
      <w:r w:rsidR="00BF493B" w:rsidRPr="00FC27DA">
        <w:rPr>
          <w:rFonts w:ascii="Calibri" w:hAnsi="Calibri" w:cs="Calibri"/>
          <w:color w:val="595959" w:themeColor="text1" w:themeTint="A6"/>
        </w:rPr>
        <w:t xml:space="preserve">6.78% in the academic year 2020-21.  </w:t>
      </w:r>
      <w:r w:rsidR="00CA4699" w:rsidRPr="00FC27DA">
        <w:rPr>
          <w:rFonts w:ascii="Calibri" w:hAnsi="Calibri" w:cs="Calibri"/>
          <w:color w:val="595959" w:themeColor="text1" w:themeTint="A6"/>
        </w:rPr>
        <w:t>It i</w:t>
      </w:r>
      <w:r w:rsidR="008E3896" w:rsidRPr="00FC27DA">
        <w:rPr>
          <w:rFonts w:ascii="Calibri" w:hAnsi="Calibri" w:cs="Calibri"/>
          <w:color w:val="595959" w:themeColor="text1" w:themeTint="A6"/>
        </w:rPr>
        <w:t xml:space="preserve">s of note that </w:t>
      </w:r>
      <w:r w:rsidR="00CA4699" w:rsidRPr="00FC27DA">
        <w:rPr>
          <w:rFonts w:ascii="Calibri" w:hAnsi="Calibri" w:cs="Calibri"/>
          <w:color w:val="595959" w:themeColor="text1" w:themeTint="A6"/>
        </w:rPr>
        <w:t xml:space="preserve">non-continuation of female </w:t>
      </w:r>
      <w:r w:rsidR="008E3896" w:rsidRPr="00FC27DA">
        <w:rPr>
          <w:rFonts w:ascii="Calibri" w:hAnsi="Calibri" w:cs="Calibri"/>
          <w:color w:val="595959" w:themeColor="text1" w:themeTint="A6"/>
        </w:rPr>
        <w:t xml:space="preserve">students has </w:t>
      </w:r>
      <w:r w:rsidR="00CA4699" w:rsidRPr="00FC27DA">
        <w:rPr>
          <w:rFonts w:ascii="Calibri" w:hAnsi="Calibri" w:cs="Calibri"/>
          <w:color w:val="595959" w:themeColor="text1" w:themeTint="A6"/>
        </w:rPr>
        <w:t xml:space="preserve">been </w:t>
      </w:r>
      <w:r w:rsidR="006052E4" w:rsidRPr="00FC27DA">
        <w:rPr>
          <w:rFonts w:ascii="Calibri" w:hAnsi="Calibri" w:cs="Calibri"/>
          <w:color w:val="595959" w:themeColor="text1" w:themeTint="A6"/>
        </w:rPr>
        <w:t xml:space="preserve">consistently greater </w:t>
      </w:r>
      <w:r w:rsidR="00F11D48" w:rsidRPr="00FC27DA">
        <w:rPr>
          <w:rFonts w:ascii="Calibri" w:hAnsi="Calibri" w:cs="Calibri"/>
          <w:color w:val="595959" w:themeColor="text1" w:themeTint="A6"/>
        </w:rPr>
        <w:t>than</w:t>
      </w:r>
      <w:r w:rsidR="006052E4" w:rsidRPr="00FC27DA">
        <w:rPr>
          <w:rFonts w:ascii="Calibri" w:hAnsi="Calibri" w:cs="Calibri"/>
          <w:color w:val="595959" w:themeColor="text1" w:themeTint="A6"/>
        </w:rPr>
        <w:t xml:space="preserve"> </w:t>
      </w:r>
      <w:r w:rsidR="00CA4699" w:rsidRPr="00FC27DA">
        <w:rPr>
          <w:rFonts w:ascii="Calibri" w:hAnsi="Calibri" w:cs="Calibri"/>
          <w:color w:val="595959" w:themeColor="text1" w:themeTint="A6"/>
        </w:rPr>
        <w:t xml:space="preserve">that of </w:t>
      </w:r>
      <w:r w:rsidR="00F11D48" w:rsidRPr="00FC27DA">
        <w:rPr>
          <w:rFonts w:ascii="Calibri" w:hAnsi="Calibri" w:cs="Calibri"/>
          <w:color w:val="595959" w:themeColor="text1" w:themeTint="A6"/>
        </w:rPr>
        <w:t>male</w:t>
      </w:r>
      <w:r w:rsidR="00CA4699" w:rsidRPr="00FC27DA">
        <w:rPr>
          <w:rFonts w:ascii="Calibri" w:hAnsi="Calibri" w:cs="Calibri"/>
          <w:color w:val="595959" w:themeColor="text1" w:themeTint="A6"/>
        </w:rPr>
        <w:t xml:space="preserve"> students since </w:t>
      </w:r>
      <w:r w:rsidR="00990FBA" w:rsidRPr="00FC27DA">
        <w:rPr>
          <w:rFonts w:ascii="Calibri" w:hAnsi="Calibri" w:cs="Calibri"/>
          <w:color w:val="595959" w:themeColor="text1" w:themeTint="A6"/>
        </w:rPr>
        <w:t xml:space="preserve">the 2017-18 academic year.  </w:t>
      </w:r>
      <w:r w:rsidR="00B823FA" w:rsidRPr="00FC27DA">
        <w:rPr>
          <w:rFonts w:ascii="Calibri" w:hAnsi="Calibri" w:cs="Calibri"/>
          <w:color w:val="595959" w:themeColor="text1" w:themeTint="A6"/>
        </w:rPr>
        <w:t xml:space="preserve">Students </w:t>
      </w:r>
      <w:r w:rsidR="00484EFB" w:rsidRPr="00FC27DA">
        <w:rPr>
          <w:rFonts w:ascii="Calibri" w:hAnsi="Calibri" w:cs="Calibri"/>
          <w:color w:val="595959" w:themeColor="text1" w:themeTint="A6"/>
        </w:rPr>
        <w:t xml:space="preserve">with a </w:t>
      </w:r>
      <w:r w:rsidR="00F11D48" w:rsidRPr="00FC27DA">
        <w:rPr>
          <w:rFonts w:ascii="Calibri" w:hAnsi="Calibri" w:cs="Calibri"/>
          <w:color w:val="595959" w:themeColor="text1" w:themeTint="A6"/>
        </w:rPr>
        <w:t>disability</w:t>
      </w:r>
      <w:r w:rsidR="00484EFB" w:rsidRPr="00FC27DA">
        <w:rPr>
          <w:rFonts w:ascii="Calibri" w:hAnsi="Calibri" w:cs="Calibri"/>
          <w:color w:val="595959" w:themeColor="text1" w:themeTint="A6"/>
        </w:rPr>
        <w:t xml:space="preserve"> or from a Black, Asian or Min</w:t>
      </w:r>
      <w:r w:rsidR="00907AF5" w:rsidRPr="00FC27DA">
        <w:rPr>
          <w:rFonts w:ascii="Calibri" w:hAnsi="Calibri" w:cs="Calibri"/>
          <w:color w:val="595959" w:themeColor="text1" w:themeTint="A6"/>
        </w:rPr>
        <w:t xml:space="preserve">ority </w:t>
      </w:r>
      <w:r w:rsidR="00484EFB" w:rsidRPr="00FC27DA">
        <w:rPr>
          <w:rFonts w:ascii="Calibri" w:hAnsi="Calibri" w:cs="Calibri"/>
          <w:color w:val="595959" w:themeColor="text1" w:themeTint="A6"/>
        </w:rPr>
        <w:t>Ethnic background ha</w:t>
      </w:r>
      <w:r w:rsidR="00B823FA" w:rsidRPr="00FC27DA">
        <w:rPr>
          <w:rFonts w:ascii="Calibri" w:hAnsi="Calibri" w:cs="Calibri"/>
          <w:color w:val="595959" w:themeColor="text1" w:themeTint="A6"/>
        </w:rPr>
        <w:t xml:space="preserve">ve </w:t>
      </w:r>
      <w:r w:rsidR="00484EFB" w:rsidRPr="00FC27DA">
        <w:rPr>
          <w:rFonts w:ascii="Calibri" w:hAnsi="Calibri" w:cs="Calibri"/>
          <w:color w:val="595959" w:themeColor="text1" w:themeTint="A6"/>
        </w:rPr>
        <w:t xml:space="preserve">been </w:t>
      </w:r>
      <w:r w:rsidR="00907AF5" w:rsidRPr="00FC27DA">
        <w:rPr>
          <w:rFonts w:ascii="Calibri" w:hAnsi="Calibri" w:cs="Calibri"/>
          <w:color w:val="595959" w:themeColor="text1" w:themeTint="A6"/>
        </w:rPr>
        <w:t xml:space="preserve">consistently </w:t>
      </w:r>
      <w:r w:rsidR="00B823FA" w:rsidRPr="00FC27DA">
        <w:rPr>
          <w:rFonts w:ascii="Calibri" w:hAnsi="Calibri" w:cs="Calibri"/>
          <w:color w:val="595959" w:themeColor="text1" w:themeTint="A6"/>
        </w:rPr>
        <w:t xml:space="preserve">more likely </w:t>
      </w:r>
      <w:r w:rsidR="00A71BAD" w:rsidRPr="00FC27DA">
        <w:rPr>
          <w:rFonts w:ascii="Calibri" w:hAnsi="Calibri" w:cs="Calibri"/>
          <w:color w:val="595959" w:themeColor="text1" w:themeTint="A6"/>
        </w:rPr>
        <w:t xml:space="preserve">to continue </w:t>
      </w:r>
      <w:r w:rsidR="0009689A" w:rsidRPr="00FC27DA">
        <w:rPr>
          <w:rFonts w:ascii="Calibri" w:hAnsi="Calibri" w:cs="Calibri"/>
          <w:color w:val="595959" w:themeColor="text1" w:themeTint="A6"/>
        </w:rPr>
        <w:t>p</w:t>
      </w:r>
      <w:r w:rsidR="00A71BAD" w:rsidRPr="00FC27DA">
        <w:rPr>
          <w:rFonts w:ascii="Calibri" w:hAnsi="Calibri" w:cs="Calibri"/>
          <w:color w:val="595959" w:themeColor="text1" w:themeTint="A6"/>
        </w:rPr>
        <w:t>ast their first year of study</w:t>
      </w:r>
      <w:r w:rsidR="007554A4" w:rsidRPr="00FC27DA">
        <w:rPr>
          <w:rFonts w:ascii="Calibri" w:hAnsi="Calibri" w:cs="Calibri"/>
          <w:color w:val="595959" w:themeColor="text1" w:themeTint="A6"/>
        </w:rPr>
        <w:t>, in comparison with the overall non-continuation rate</w:t>
      </w:r>
      <w:r w:rsidR="0009689A" w:rsidRPr="00FC27DA">
        <w:rPr>
          <w:rFonts w:ascii="Calibri" w:hAnsi="Calibri" w:cs="Calibri"/>
          <w:color w:val="595959" w:themeColor="text1" w:themeTint="A6"/>
        </w:rPr>
        <w:t>,</w:t>
      </w:r>
      <w:r w:rsidR="007554A4" w:rsidRPr="00FC27DA">
        <w:rPr>
          <w:rFonts w:ascii="Calibri" w:hAnsi="Calibri" w:cs="Calibri"/>
          <w:color w:val="595959" w:themeColor="text1" w:themeTint="A6"/>
        </w:rPr>
        <w:t xml:space="preserve"> </w:t>
      </w:r>
      <w:r w:rsidR="00836893" w:rsidRPr="00FC27DA">
        <w:rPr>
          <w:rFonts w:ascii="Calibri" w:hAnsi="Calibri" w:cs="Calibri"/>
          <w:color w:val="595959" w:themeColor="text1" w:themeTint="A6"/>
        </w:rPr>
        <w:t xml:space="preserve">since </w:t>
      </w:r>
      <w:r w:rsidR="007554A4" w:rsidRPr="00FC27DA">
        <w:rPr>
          <w:rFonts w:ascii="Calibri" w:hAnsi="Calibri" w:cs="Calibri"/>
          <w:color w:val="595959" w:themeColor="text1" w:themeTint="A6"/>
        </w:rPr>
        <w:t xml:space="preserve">academic year </w:t>
      </w:r>
      <w:r w:rsidR="00836893" w:rsidRPr="00FC27DA">
        <w:rPr>
          <w:rFonts w:ascii="Calibri" w:hAnsi="Calibri" w:cs="Calibri"/>
          <w:color w:val="595959" w:themeColor="text1" w:themeTint="A6"/>
        </w:rPr>
        <w:t>2017</w:t>
      </w:r>
      <w:r w:rsidR="00F11D48" w:rsidRPr="00FC27DA">
        <w:rPr>
          <w:rFonts w:ascii="Calibri" w:hAnsi="Calibri" w:cs="Calibri"/>
          <w:color w:val="595959" w:themeColor="text1" w:themeTint="A6"/>
        </w:rPr>
        <w:t>-18</w:t>
      </w:r>
      <w:r w:rsidR="009A035C" w:rsidRPr="00FC27DA">
        <w:rPr>
          <w:rFonts w:ascii="Calibri" w:hAnsi="Calibri" w:cs="Calibri"/>
          <w:color w:val="595959" w:themeColor="text1" w:themeTint="A6"/>
        </w:rPr>
        <w:t xml:space="preserve"> (see</w:t>
      </w:r>
      <w:r w:rsidR="009A035C">
        <w:rPr>
          <w:rFonts w:ascii="Calibri" w:hAnsi="Calibri" w:cs="Calibri"/>
          <w:color w:val="595959" w:themeColor="text1" w:themeTint="A6"/>
        </w:rPr>
        <w:t xml:space="preserve"> table </w:t>
      </w:r>
      <w:r w:rsidR="00DD7291">
        <w:rPr>
          <w:rFonts w:ascii="Calibri" w:hAnsi="Calibri" w:cs="Calibri"/>
          <w:color w:val="595959" w:themeColor="text1" w:themeTint="A6"/>
        </w:rPr>
        <w:t>5</w:t>
      </w:r>
      <w:r w:rsidR="009A035C" w:rsidRPr="30AD3E65">
        <w:rPr>
          <w:rFonts w:ascii="Calibri" w:hAnsi="Calibri" w:cs="Calibri"/>
          <w:color w:val="595959" w:themeColor="text1" w:themeTint="A6"/>
        </w:rPr>
        <w:t>)</w:t>
      </w:r>
      <w:r w:rsidR="5B880D03" w:rsidRPr="30AD3E65">
        <w:rPr>
          <w:rFonts w:ascii="Calibri" w:hAnsi="Calibri" w:cs="Calibri"/>
          <w:color w:val="595959" w:themeColor="text1" w:themeTint="A6"/>
        </w:rPr>
        <w:t>.</w:t>
      </w:r>
    </w:p>
    <w:bookmarkEnd w:id="7"/>
    <w:p w14:paraId="68B063FD" w14:textId="6BF74F4E" w:rsidR="006052E4" w:rsidRDefault="006052E4" w:rsidP="004848A5">
      <w:pPr>
        <w:spacing w:before="100" w:beforeAutospacing="1" w:after="0" w:line="276" w:lineRule="auto"/>
        <w:jc w:val="both"/>
        <w:rPr>
          <w:rFonts w:ascii="Calibri" w:hAnsi="Calibri" w:cs="Calibri"/>
          <w:color w:val="595959" w:themeColor="text1" w:themeTint="A6"/>
        </w:rPr>
      </w:pPr>
      <w:r>
        <w:rPr>
          <w:rFonts w:ascii="Calibri" w:hAnsi="Calibri" w:cs="Calibri"/>
          <w:color w:val="595959" w:themeColor="text1" w:themeTint="A6"/>
        </w:rPr>
        <w:t xml:space="preserve">Table </w:t>
      </w:r>
      <w:r w:rsidR="00DD7291">
        <w:rPr>
          <w:rFonts w:ascii="Calibri" w:hAnsi="Calibri" w:cs="Calibri"/>
          <w:color w:val="595959" w:themeColor="text1" w:themeTint="A6"/>
        </w:rPr>
        <w:t>5</w:t>
      </w:r>
      <w:r>
        <w:rPr>
          <w:rFonts w:ascii="Calibri" w:hAnsi="Calibri" w:cs="Calibri"/>
          <w:color w:val="595959" w:themeColor="text1" w:themeTint="A6"/>
        </w:rPr>
        <w:t xml:space="preserve">: </w:t>
      </w:r>
      <w:r w:rsidR="006F2E92" w:rsidRPr="006F2E92">
        <w:rPr>
          <w:rFonts w:ascii="Calibri" w:hAnsi="Calibri" w:cs="Calibri"/>
          <w:color w:val="595959" w:themeColor="text1" w:themeTint="A6"/>
        </w:rPr>
        <w:t xml:space="preserve">Non-continuation rate of full-time undergraduate </w:t>
      </w:r>
      <w:r w:rsidR="00AF033A">
        <w:rPr>
          <w:rFonts w:ascii="Calibri" w:hAnsi="Calibri" w:cs="Calibri"/>
          <w:color w:val="595959" w:themeColor="text1" w:themeTint="A6"/>
        </w:rPr>
        <w:t xml:space="preserve">Scottish domiciled </w:t>
      </w:r>
      <w:r w:rsidR="006F2E92" w:rsidRPr="006F2E92">
        <w:rPr>
          <w:rFonts w:ascii="Calibri" w:hAnsi="Calibri" w:cs="Calibri"/>
          <w:color w:val="595959" w:themeColor="text1" w:themeTint="A6"/>
        </w:rPr>
        <w:t xml:space="preserve">students </w:t>
      </w:r>
      <w:r w:rsidR="0027355F">
        <w:rPr>
          <w:rFonts w:ascii="Calibri" w:hAnsi="Calibri" w:cs="Calibri"/>
          <w:color w:val="595959" w:themeColor="text1" w:themeTint="A6"/>
        </w:rPr>
        <w:t>(</w:t>
      </w:r>
      <w:r w:rsidR="006F2E92" w:rsidRPr="006F2E92">
        <w:rPr>
          <w:rFonts w:ascii="Calibri" w:hAnsi="Calibri" w:cs="Calibri"/>
          <w:color w:val="595959" w:themeColor="text1" w:themeTint="A6"/>
        </w:rPr>
        <w:t>under 21</w:t>
      </w:r>
      <w:r w:rsidR="0027355F">
        <w:rPr>
          <w:rFonts w:ascii="Calibri" w:hAnsi="Calibri" w:cs="Calibri"/>
          <w:color w:val="595959" w:themeColor="text1" w:themeTint="A6"/>
        </w:rPr>
        <w:t>)</w:t>
      </w:r>
    </w:p>
    <w:tbl>
      <w:tblPr>
        <w:tblStyle w:val="PlainTable1"/>
        <w:tblW w:w="9072" w:type="dxa"/>
        <w:tblLook w:val="04A0" w:firstRow="1" w:lastRow="0" w:firstColumn="1" w:lastColumn="0" w:noHBand="0" w:noVBand="1"/>
      </w:tblPr>
      <w:tblGrid>
        <w:gridCol w:w="3119"/>
        <w:gridCol w:w="1417"/>
        <w:gridCol w:w="1418"/>
        <w:gridCol w:w="1559"/>
        <w:gridCol w:w="1559"/>
      </w:tblGrid>
      <w:tr w:rsidR="00A367E3" w:rsidRPr="00B75CA1" w14:paraId="4C992C10" w14:textId="77777777" w:rsidTr="00621E76">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0A41503" w14:textId="6180AC04" w:rsidR="00B36B8B" w:rsidRPr="006F2E92" w:rsidRDefault="00B36B8B" w:rsidP="004848A5">
            <w:pPr>
              <w:spacing w:line="276" w:lineRule="auto"/>
              <w:rPr>
                <w:rFonts w:ascii="Calibri" w:eastAsia="Times New Roman" w:hAnsi="Calibri" w:cs="Calibri"/>
                <w:color w:val="595959" w:themeColor="text1" w:themeTint="A6"/>
                <w:lang w:eastAsia="en-GB"/>
              </w:rPr>
            </w:pPr>
          </w:p>
        </w:tc>
        <w:tc>
          <w:tcPr>
            <w:tcW w:w="1417" w:type="dxa"/>
            <w:hideMark/>
          </w:tcPr>
          <w:p w14:paraId="01C6BF41" w14:textId="77777777" w:rsidR="00B36B8B" w:rsidRPr="006F2E92" w:rsidRDefault="00B36B8B" w:rsidP="00484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595959" w:themeColor="text1" w:themeTint="A6"/>
                <w:lang w:eastAsia="en-GB"/>
              </w:rPr>
            </w:pPr>
            <w:r w:rsidRPr="006F2E92">
              <w:rPr>
                <w:rFonts w:ascii="Calibri" w:eastAsia="Times New Roman" w:hAnsi="Calibri" w:cs="Calibri"/>
                <w:color w:val="595959" w:themeColor="text1" w:themeTint="A6"/>
                <w:lang w:eastAsia="en-GB"/>
              </w:rPr>
              <w:t>2017/18</w:t>
            </w:r>
          </w:p>
        </w:tc>
        <w:tc>
          <w:tcPr>
            <w:tcW w:w="1418" w:type="dxa"/>
            <w:hideMark/>
          </w:tcPr>
          <w:p w14:paraId="40A3C5B4" w14:textId="77777777" w:rsidR="00B36B8B" w:rsidRPr="006F2E92" w:rsidRDefault="00B36B8B" w:rsidP="00484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595959" w:themeColor="text1" w:themeTint="A6"/>
                <w:lang w:eastAsia="en-GB"/>
              </w:rPr>
            </w:pPr>
            <w:r w:rsidRPr="006F2E92">
              <w:rPr>
                <w:rFonts w:ascii="Calibri" w:eastAsia="Times New Roman" w:hAnsi="Calibri" w:cs="Calibri"/>
                <w:color w:val="595959" w:themeColor="text1" w:themeTint="A6"/>
                <w:lang w:eastAsia="en-GB"/>
              </w:rPr>
              <w:t>2018/19</w:t>
            </w:r>
          </w:p>
        </w:tc>
        <w:tc>
          <w:tcPr>
            <w:tcW w:w="1559" w:type="dxa"/>
            <w:hideMark/>
          </w:tcPr>
          <w:p w14:paraId="65E460DC" w14:textId="77777777" w:rsidR="00B36B8B" w:rsidRPr="006F2E92" w:rsidRDefault="00B36B8B" w:rsidP="00484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595959" w:themeColor="text1" w:themeTint="A6"/>
                <w:lang w:eastAsia="en-GB"/>
              </w:rPr>
            </w:pPr>
            <w:r w:rsidRPr="006F2E92">
              <w:rPr>
                <w:rFonts w:ascii="Calibri" w:eastAsia="Times New Roman" w:hAnsi="Calibri" w:cs="Calibri"/>
                <w:color w:val="595959" w:themeColor="text1" w:themeTint="A6"/>
                <w:lang w:eastAsia="en-GB"/>
              </w:rPr>
              <w:t>2019/20</w:t>
            </w:r>
          </w:p>
        </w:tc>
        <w:tc>
          <w:tcPr>
            <w:tcW w:w="1559" w:type="dxa"/>
            <w:hideMark/>
          </w:tcPr>
          <w:p w14:paraId="0564B9EF" w14:textId="77777777" w:rsidR="00B36B8B" w:rsidRPr="006F2E92" w:rsidRDefault="00B36B8B" w:rsidP="00484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595959" w:themeColor="text1" w:themeTint="A6"/>
                <w:lang w:eastAsia="en-GB"/>
              </w:rPr>
            </w:pPr>
            <w:r w:rsidRPr="006F2E92">
              <w:rPr>
                <w:rFonts w:ascii="Calibri" w:eastAsia="Times New Roman" w:hAnsi="Calibri" w:cs="Calibri"/>
                <w:color w:val="595959" w:themeColor="text1" w:themeTint="A6"/>
                <w:lang w:eastAsia="en-GB"/>
              </w:rPr>
              <w:t>2020/21</w:t>
            </w:r>
            <w:r w:rsidRPr="006F2E92">
              <w:rPr>
                <w:rFonts w:ascii="Calibri" w:eastAsia="Times New Roman" w:hAnsi="Calibri" w:cs="Calibri"/>
                <w:color w:val="595959" w:themeColor="text1" w:themeTint="A6"/>
                <w:lang w:eastAsia="en-GB"/>
              </w:rPr>
              <w:br/>
            </w:r>
          </w:p>
        </w:tc>
      </w:tr>
      <w:tr w:rsidR="00B36B8B" w:rsidRPr="00B75CA1" w14:paraId="1B98CCA5" w14:textId="77777777" w:rsidTr="00621E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B3C3283" w14:textId="77777777" w:rsidR="00B36B8B" w:rsidRPr="006F2E92" w:rsidRDefault="00B36B8B" w:rsidP="004848A5">
            <w:pPr>
              <w:spacing w:line="276" w:lineRule="auto"/>
              <w:rPr>
                <w:rFonts w:ascii="Calibri" w:eastAsia="Times New Roman" w:hAnsi="Calibri" w:cs="Calibri"/>
                <w:b w:val="0"/>
                <w:bCs w:val="0"/>
                <w:color w:val="595959" w:themeColor="text1" w:themeTint="A6"/>
                <w:lang w:eastAsia="en-GB"/>
              </w:rPr>
            </w:pPr>
            <w:r w:rsidRPr="006F2E92">
              <w:rPr>
                <w:rFonts w:ascii="Calibri" w:eastAsia="Times New Roman" w:hAnsi="Calibri" w:cs="Calibri"/>
                <w:color w:val="595959" w:themeColor="text1" w:themeTint="A6"/>
                <w:lang w:eastAsia="en-GB"/>
              </w:rPr>
              <w:t>Overall</w:t>
            </w:r>
          </w:p>
        </w:tc>
        <w:tc>
          <w:tcPr>
            <w:tcW w:w="1417" w:type="dxa"/>
            <w:noWrap/>
            <w:hideMark/>
          </w:tcPr>
          <w:p w14:paraId="3F6A971E"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12.1%</w:t>
            </w:r>
          </w:p>
        </w:tc>
        <w:tc>
          <w:tcPr>
            <w:tcW w:w="1418" w:type="dxa"/>
            <w:noWrap/>
            <w:hideMark/>
          </w:tcPr>
          <w:p w14:paraId="77343755"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9.97%</w:t>
            </w:r>
          </w:p>
        </w:tc>
        <w:tc>
          <w:tcPr>
            <w:tcW w:w="1559" w:type="dxa"/>
            <w:noWrap/>
            <w:hideMark/>
          </w:tcPr>
          <w:p w14:paraId="293BA520"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6.53%</w:t>
            </w:r>
          </w:p>
        </w:tc>
        <w:tc>
          <w:tcPr>
            <w:tcW w:w="1559" w:type="dxa"/>
            <w:noWrap/>
            <w:hideMark/>
          </w:tcPr>
          <w:p w14:paraId="703A902B"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6.78%</w:t>
            </w:r>
          </w:p>
        </w:tc>
      </w:tr>
      <w:tr w:rsidR="004350BF" w:rsidRPr="00B75CA1" w14:paraId="656DB6B1" w14:textId="77777777" w:rsidTr="00621E76">
        <w:trPr>
          <w:trHeight w:val="360"/>
        </w:trPr>
        <w:tc>
          <w:tcPr>
            <w:cnfStyle w:val="001000000000" w:firstRow="0" w:lastRow="0" w:firstColumn="1" w:lastColumn="0" w:oddVBand="0" w:evenVBand="0" w:oddHBand="0" w:evenHBand="0" w:firstRowFirstColumn="0" w:firstRowLastColumn="0" w:lastRowFirstColumn="0" w:lastRowLastColumn="0"/>
            <w:tcW w:w="3119" w:type="dxa"/>
            <w:noWrap/>
          </w:tcPr>
          <w:p w14:paraId="4FEF92A2" w14:textId="77777777" w:rsidR="00B36B8B" w:rsidRPr="006F2E92" w:rsidRDefault="00B36B8B" w:rsidP="004848A5">
            <w:pPr>
              <w:spacing w:line="276" w:lineRule="auto"/>
              <w:rPr>
                <w:rFonts w:ascii="Calibri" w:eastAsia="Times New Roman" w:hAnsi="Calibri" w:cs="Calibri"/>
                <w:b w:val="0"/>
                <w:bCs w:val="0"/>
                <w:color w:val="595959" w:themeColor="text1" w:themeTint="A6"/>
                <w:lang w:eastAsia="en-GB"/>
              </w:rPr>
            </w:pPr>
            <w:r w:rsidRPr="006F2E92">
              <w:rPr>
                <w:rFonts w:ascii="Calibri" w:eastAsia="Times New Roman" w:hAnsi="Calibri" w:cs="Calibri"/>
                <w:color w:val="595959" w:themeColor="text1" w:themeTint="A6"/>
                <w:lang w:eastAsia="en-GB"/>
              </w:rPr>
              <w:t>Female</w:t>
            </w:r>
          </w:p>
        </w:tc>
        <w:tc>
          <w:tcPr>
            <w:tcW w:w="1417" w:type="dxa"/>
            <w:noWrap/>
          </w:tcPr>
          <w:p w14:paraId="34D92FA3"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7.17%</w:t>
            </w:r>
          </w:p>
        </w:tc>
        <w:tc>
          <w:tcPr>
            <w:tcW w:w="1418" w:type="dxa"/>
            <w:noWrap/>
          </w:tcPr>
          <w:p w14:paraId="0B055171"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6.05%</w:t>
            </w:r>
          </w:p>
        </w:tc>
        <w:tc>
          <w:tcPr>
            <w:tcW w:w="1559" w:type="dxa"/>
            <w:noWrap/>
          </w:tcPr>
          <w:p w14:paraId="66120BA1"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3.93%</w:t>
            </w:r>
          </w:p>
        </w:tc>
        <w:tc>
          <w:tcPr>
            <w:tcW w:w="1559" w:type="dxa"/>
            <w:noWrap/>
            <w:hideMark/>
          </w:tcPr>
          <w:p w14:paraId="5D550670"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4.30%</w:t>
            </w:r>
          </w:p>
        </w:tc>
      </w:tr>
      <w:tr w:rsidR="004350BF" w:rsidRPr="00B75CA1" w14:paraId="218599C3" w14:textId="77777777" w:rsidTr="00621E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19" w:type="dxa"/>
            <w:noWrap/>
          </w:tcPr>
          <w:p w14:paraId="3D068DBA" w14:textId="77777777" w:rsidR="00B36B8B" w:rsidRPr="006F2E92" w:rsidRDefault="00B36B8B" w:rsidP="004848A5">
            <w:pPr>
              <w:spacing w:line="276" w:lineRule="auto"/>
              <w:rPr>
                <w:rFonts w:ascii="Calibri" w:eastAsia="Times New Roman" w:hAnsi="Calibri" w:cs="Calibri"/>
                <w:b w:val="0"/>
                <w:bCs w:val="0"/>
                <w:color w:val="595959" w:themeColor="text1" w:themeTint="A6"/>
                <w:lang w:eastAsia="en-GB"/>
              </w:rPr>
            </w:pPr>
            <w:r w:rsidRPr="006F2E92">
              <w:rPr>
                <w:rFonts w:ascii="Calibri" w:eastAsia="Times New Roman" w:hAnsi="Calibri" w:cs="Calibri"/>
                <w:color w:val="595959" w:themeColor="text1" w:themeTint="A6"/>
                <w:lang w:eastAsia="en-GB"/>
              </w:rPr>
              <w:t>Male</w:t>
            </w:r>
          </w:p>
        </w:tc>
        <w:tc>
          <w:tcPr>
            <w:tcW w:w="1417" w:type="dxa"/>
            <w:noWrap/>
          </w:tcPr>
          <w:p w14:paraId="3F77E1DA"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4.93%</w:t>
            </w:r>
          </w:p>
        </w:tc>
        <w:tc>
          <w:tcPr>
            <w:tcW w:w="1418" w:type="dxa"/>
            <w:noWrap/>
          </w:tcPr>
          <w:p w14:paraId="75203465"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3.89%</w:t>
            </w:r>
          </w:p>
        </w:tc>
        <w:tc>
          <w:tcPr>
            <w:tcW w:w="1559" w:type="dxa"/>
            <w:noWrap/>
          </w:tcPr>
          <w:p w14:paraId="6F86FC7A"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2.52%</w:t>
            </w:r>
          </w:p>
        </w:tc>
        <w:tc>
          <w:tcPr>
            <w:tcW w:w="1559" w:type="dxa"/>
            <w:noWrap/>
            <w:hideMark/>
          </w:tcPr>
          <w:p w14:paraId="2890C2D7"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2.48%</w:t>
            </w:r>
          </w:p>
        </w:tc>
      </w:tr>
      <w:tr w:rsidR="00A367E3" w:rsidRPr="00B75CA1" w14:paraId="4ED97F37" w14:textId="77777777" w:rsidTr="00621E76">
        <w:trPr>
          <w:trHeight w:val="138"/>
        </w:trPr>
        <w:tc>
          <w:tcPr>
            <w:cnfStyle w:val="001000000000" w:firstRow="0" w:lastRow="0" w:firstColumn="1" w:lastColumn="0" w:oddVBand="0" w:evenVBand="0" w:oddHBand="0" w:evenHBand="0" w:firstRowFirstColumn="0" w:firstRowLastColumn="0" w:lastRowFirstColumn="0" w:lastRowLastColumn="0"/>
            <w:tcW w:w="3119" w:type="dxa"/>
            <w:noWrap/>
          </w:tcPr>
          <w:p w14:paraId="2F3ADE8E" w14:textId="77777777" w:rsidR="00B36B8B" w:rsidRPr="006F2E92" w:rsidRDefault="00B36B8B" w:rsidP="004848A5">
            <w:pPr>
              <w:spacing w:line="276" w:lineRule="auto"/>
              <w:rPr>
                <w:rFonts w:ascii="Calibri" w:eastAsia="Times New Roman" w:hAnsi="Calibri" w:cs="Calibri"/>
                <w:color w:val="595959" w:themeColor="text1" w:themeTint="A6"/>
                <w:sz w:val="16"/>
                <w:szCs w:val="16"/>
                <w:lang w:eastAsia="en-GB"/>
              </w:rPr>
            </w:pPr>
          </w:p>
        </w:tc>
        <w:tc>
          <w:tcPr>
            <w:tcW w:w="1417" w:type="dxa"/>
          </w:tcPr>
          <w:p w14:paraId="0078BC0A"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16"/>
                <w:szCs w:val="16"/>
                <w:lang w:eastAsia="en-GB"/>
              </w:rPr>
            </w:pPr>
          </w:p>
        </w:tc>
        <w:tc>
          <w:tcPr>
            <w:tcW w:w="1418" w:type="dxa"/>
          </w:tcPr>
          <w:p w14:paraId="32D285EE"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16"/>
                <w:szCs w:val="16"/>
                <w:lang w:eastAsia="en-GB"/>
              </w:rPr>
            </w:pPr>
          </w:p>
        </w:tc>
        <w:tc>
          <w:tcPr>
            <w:tcW w:w="1559" w:type="dxa"/>
          </w:tcPr>
          <w:p w14:paraId="5168BB13"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16"/>
                <w:szCs w:val="16"/>
                <w:lang w:eastAsia="en-GB"/>
              </w:rPr>
            </w:pPr>
          </w:p>
        </w:tc>
        <w:tc>
          <w:tcPr>
            <w:tcW w:w="1559" w:type="dxa"/>
          </w:tcPr>
          <w:p w14:paraId="39DDB569"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sz w:val="16"/>
                <w:szCs w:val="16"/>
                <w:lang w:eastAsia="en-GB"/>
              </w:rPr>
            </w:pPr>
          </w:p>
        </w:tc>
      </w:tr>
      <w:tr w:rsidR="004350BF" w:rsidRPr="00B75CA1" w14:paraId="43047ED9" w14:textId="77777777" w:rsidTr="00621E7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19" w:type="dxa"/>
            <w:noWrap/>
          </w:tcPr>
          <w:p w14:paraId="08F24683" w14:textId="77777777" w:rsidR="00B36B8B" w:rsidRPr="006F2E92" w:rsidRDefault="00B36B8B" w:rsidP="004848A5">
            <w:pPr>
              <w:spacing w:line="276" w:lineRule="auto"/>
              <w:rPr>
                <w:rFonts w:ascii="Calibri" w:eastAsia="Times New Roman" w:hAnsi="Calibri" w:cs="Calibri"/>
                <w:b w:val="0"/>
                <w:bCs w:val="0"/>
                <w:color w:val="595959" w:themeColor="text1" w:themeTint="A6"/>
                <w:lang w:eastAsia="en-GB"/>
              </w:rPr>
            </w:pPr>
            <w:r w:rsidRPr="006F2E92">
              <w:rPr>
                <w:rFonts w:ascii="Calibri" w:eastAsia="Times New Roman" w:hAnsi="Calibri" w:cs="Calibri"/>
                <w:color w:val="595959" w:themeColor="text1" w:themeTint="A6"/>
                <w:lang w:eastAsia="en-GB"/>
              </w:rPr>
              <w:t xml:space="preserve">Disability </w:t>
            </w:r>
          </w:p>
        </w:tc>
        <w:tc>
          <w:tcPr>
            <w:tcW w:w="1417" w:type="dxa"/>
            <w:noWrap/>
          </w:tcPr>
          <w:p w14:paraId="5187C7C9"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10.81%</w:t>
            </w:r>
          </w:p>
        </w:tc>
        <w:tc>
          <w:tcPr>
            <w:tcW w:w="1418" w:type="dxa"/>
            <w:noWrap/>
          </w:tcPr>
          <w:p w14:paraId="61084CB3"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7.73%</w:t>
            </w:r>
          </w:p>
        </w:tc>
        <w:tc>
          <w:tcPr>
            <w:tcW w:w="1559" w:type="dxa"/>
            <w:noWrap/>
          </w:tcPr>
          <w:p w14:paraId="16735156"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6.41%</w:t>
            </w:r>
          </w:p>
        </w:tc>
        <w:tc>
          <w:tcPr>
            <w:tcW w:w="1559" w:type="dxa"/>
            <w:noWrap/>
            <w:hideMark/>
          </w:tcPr>
          <w:p w14:paraId="61040FB4" w14:textId="77777777" w:rsidR="00B36B8B" w:rsidRPr="006F2E92" w:rsidRDefault="00B36B8B" w:rsidP="004848A5">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9.22%</w:t>
            </w:r>
          </w:p>
        </w:tc>
      </w:tr>
      <w:tr w:rsidR="004350BF" w:rsidRPr="00A64947" w14:paraId="3EA5F1BD" w14:textId="77777777" w:rsidTr="00621E76">
        <w:trPr>
          <w:trHeight w:val="360"/>
        </w:trPr>
        <w:tc>
          <w:tcPr>
            <w:cnfStyle w:val="001000000000" w:firstRow="0" w:lastRow="0" w:firstColumn="1" w:lastColumn="0" w:oddVBand="0" w:evenVBand="0" w:oddHBand="0" w:evenHBand="0" w:firstRowFirstColumn="0" w:firstRowLastColumn="0" w:lastRowFirstColumn="0" w:lastRowLastColumn="0"/>
            <w:tcW w:w="3119" w:type="dxa"/>
            <w:noWrap/>
          </w:tcPr>
          <w:p w14:paraId="1E832EB7" w14:textId="77777777" w:rsidR="00B36B8B" w:rsidRPr="006F2E92" w:rsidRDefault="00B36B8B" w:rsidP="004848A5">
            <w:pPr>
              <w:spacing w:line="276" w:lineRule="auto"/>
              <w:rPr>
                <w:rFonts w:ascii="Calibri" w:eastAsia="Times New Roman" w:hAnsi="Calibri" w:cs="Calibri"/>
                <w:b w:val="0"/>
                <w:bCs w:val="0"/>
                <w:color w:val="595959" w:themeColor="text1" w:themeTint="A6"/>
                <w:lang w:eastAsia="en-GB"/>
              </w:rPr>
            </w:pPr>
            <w:r w:rsidRPr="006F2E92">
              <w:rPr>
                <w:rFonts w:ascii="Calibri" w:eastAsia="Times New Roman" w:hAnsi="Calibri" w:cs="Calibri"/>
                <w:color w:val="595959" w:themeColor="text1" w:themeTint="A6"/>
                <w:lang w:eastAsia="en-GB"/>
              </w:rPr>
              <w:t xml:space="preserve">Black, Asian or Minority Ethnic Background </w:t>
            </w:r>
          </w:p>
        </w:tc>
        <w:tc>
          <w:tcPr>
            <w:tcW w:w="1417" w:type="dxa"/>
            <w:noWrap/>
          </w:tcPr>
          <w:p w14:paraId="29A3DAD4"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9.20%</w:t>
            </w:r>
          </w:p>
        </w:tc>
        <w:tc>
          <w:tcPr>
            <w:tcW w:w="1418" w:type="dxa"/>
            <w:noWrap/>
          </w:tcPr>
          <w:p w14:paraId="0E0EC146"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15.56%</w:t>
            </w:r>
          </w:p>
        </w:tc>
        <w:tc>
          <w:tcPr>
            <w:tcW w:w="1559" w:type="dxa"/>
            <w:noWrap/>
          </w:tcPr>
          <w:p w14:paraId="67194E21"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3.75%</w:t>
            </w:r>
          </w:p>
        </w:tc>
        <w:tc>
          <w:tcPr>
            <w:tcW w:w="1559" w:type="dxa"/>
            <w:noWrap/>
            <w:hideMark/>
          </w:tcPr>
          <w:p w14:paraId="50D72E90" w14:textId="77777777" w:rsidR="00B36B8B" w:rsidRPr="006F2E92" w:rsidRDefault="00B36B8B" w:rsidP="004848A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595959" w:themeColor="text1" w:themeTint="A6"/>
                <w:lang w:eastAsia="en-GB"/>
              </w:rPr>
            </w:pPr>
            <w:r w:rsidRPr="006F2E92">
              <w:rPr>
                <w:rFonts w:ascii="Calibri" w:eastAsia="Times New Roman" w:hAnsi="Calibri" w:cs="Calibri"/>
                <w:color w:val="595959" w:themeColor="text1" w:themeTint="A6"/>
                <w:lang w:eastAsia="en-GB"/>
              </w:rPr>
              <w:t>3.66%</w:t>
            </w:r>
          </w:p>
        </w:tc>
      </w:tr>
    </w:tbl>
    <w:p w14:paraId="69198EA6" w14:textId="4ED657E8" w:rsidR="00B94B51" w:rsidRPr="00425EE3" w:rsidRDefault="00B94B51" w:rsidP="004848A5">
      <w:pPr>
        <w:spacing w:before="100" w:beforeAutospacing="1" w:after="100" w:afterAutospacing="1" w:line="276" w:lineRule="auto"/>
        <w:jc w:val="both"/>
        <w:rPr>
          <w:rFonts w:ascii="Calibri" w:hAnsi="Calibri"/>
          <w:b/>
          <w:color w:val="595959" w:themeColor="text1" w:themeTint="A6"/>
          <w:sz w:val="24"/>
          <w:szCs w:val="24"/>
          <w:u w:val="single"/>
        </w:rPr>
      </w:pPr>
      <w:r w:rsidRPr="00425EE3">
        <w:rPr>
          <w:rFonts w:ascii="Calibri" w:hAnsi="Calibri"/>
          <w:b/>
          <w:color w:val="595959" w:themeColor="text1" w:themeTint="A6"/>
          <w:sz w:val="24"/>
          <w:szCs w:val="24"/>
          <w:u w:val="single"/>
        </w:rPr>
        <w:t>Equality Outcome 4 – Anti-racism, Race Equality and Interculturalism</w:t>
      </w:r>
    </w:p>
    <w:p w14:paraId="6545AAA3" w14:textId="63D0FCA5" w:rsidR="30AD3E65" w:rsidRPr="004350BF" w:rsidRDefault="00361A97" w:rsidP="004848A5">
      <w:pPr>
        <w:spacing w:before="100" w:beforeAutospacing="1" w:after="100" w:afterAutospacing="1" w:line="276" w:lineRule="auto"/>
        <w:jc w:val="both"/>
        <w:rPr>
          <w:rFonts w:ascii="Calibri" w:hAnsi="Calibri"/>
          <w:bCs/>
          <w:color w:val="595959" w:themeColor="text1" w:themeTint="A6"/>
        </w:rPr>
      </w:pPr>
      <w:r w:rsidRPr="000844EB">
        <w:rPr>
          <w:rFonts w:ascii="Calibri" w:hAnsi="Calibri"/>
          <w:bCs/>
          <w:color w:val="595959" w:themeColor="text1" w:themeTint="A6"/>
        </w:rPr>
        <w:t xml:space="preserve">Recognising the issues highlighted through the Tackling Racism on Campus collaborative project across the Scottish higher and further education sector, the University has established a race equality </w:t>
      </w:r>
      <w:r w:rsidR="00490955">
        <w:rPr>
          <w:rFonts w:ascii="Calibri" w:hAnsi="Calibri"/>
          <w:bCs/>
          <w:color w:val="595959" w:themeColor="text1" w:themeTint="A6"/>
        </w:rPr>
        <w:t xml:space="preserve">and anti-racism group </w:t>
      </w:r>
      <w:r w:rsidRPr="000844EB">
        <w:rPr>
          <w:rFonts w:ascii="Calibri" w:hAnsi="Calibri"/>
          <w:bCs/>
          <w:color w:val="595959" w:themeColor="text1" w:themeTint="A6"/>
        </w:rPr>
        <w:t xml:space="preserve">which is now overseeing the implementation of a </w:t>
      </w:r>
      <w:r w:rsidR="002345FC">
        <w:rPr>
          <w:rFonts w:ascii="Calibri" w:hAnsi="Calibri"/>
          <w:bCs/>
          <w:color w:val="595959" w:themeColor="text1" w:themeTint="A6"/>
        </w:rPr>
        <w:t xml:space="preserve">Court approved </w:t>
      </w:r>
      <w:r w:rsidRPr="000844EB">
        <w:rPr>
          <w:rFonts w:ascii="Calibri" w:hAnsi="Calibri"/>
          <w:bCs/>
          <w:color w:val="595959" w:themeColor="text1" w:themeTint="A6"/>
        </w:rPr>
        <w:t xml:space="preserve">race equality strategy to ensure the University </w:t>
      </w:r>
      <w:r w:rsidR="0048250F">
        <w:rPr>
          <w:rFonts w:ascii="Calibri" w:hAnsi="Calibri"/>
          <w:bCs/>
          <w:color w:val="595959" w:themeColor="text1" w:themeTint="A6"/>
        </w:rPr>
        <w:t xml:space="preserve">is </w:t>
      </w:r>
      <w:r w:rsidRPr="000844EB">
        <w:rPr>
          <w:rFonts w:ascii="Calibri" w:hAnsi="Calibri"/>
          <w:bCs/>
          <w:color w:val="595959" w:themeColor="text1" w:themeTint="A6"/>
        </w:rPr>
        <w:t>a</w:t>
      </w:r>
      <w:r w:rsidR="002711FA">
        <w:rPr>
          <w:rFonts w:ascii="Calibri" w:hAnsi="Calibri"/>
          <w:bCs/>
          <w:color w:val="595959" w:themeColor="text1" w:themeTint="A6"/>
        </w:rPr>
        <w:t xml:space="preserve">n </w:t>
      </w:r>
      <w:r w:rsidRPr="000844EB">
        <w:rPr>
          <w:rFonts w:ascii="Calibri" w:hAnsi="Calibri"/>
          <w:bCs/>
          <w:color w:val="595959" w:themeColor="text1" w:themeTint="A6"/>
        </w:rPr>
        <w:t>inclusive</w:t>
      </w:r>
      <w:r w:rsidR="002711FA">
        <w:rPr>
          <w:rFonts w:ascii="Calibri" w:hAnsi="Calibri"/>
          <w:bCs/>
          <w:color w:val="595959" w:themeColor="text1" w:themeTint="A6"/>
        </w:rPr>
        <w:t xml:space="preserve">, </w:t>
      </w:r>
      <w:r w:rsidRPr="000844EB">
        <w:rPr>
          <w:rFonts w:ascii="Calibri" w:hAnsi="Calibri"/>
          <w:bCs/>
          <w:color w:val="595959" w:themeColor="text1" w:themeTint="A6"/>
        </w:rPr>
        <w:t xml:space="preserve">welcoming </w:t>
      </w:r>
      <w:r w:rsidR="002711FA">
        <w:rPr>
          <w:rFonts w:ascii="Calibri" w:hAnsi="Calibri"/>
          <w:bCs/>
          <w:color w:val="595959" w:themeColor="text1" w:themeTint="A6"/>
        </w:rPr>
        <w:t xml:space="preserve">and safe </w:t>
      </w:r>
      <w:r w:rsidRPr="000844EB">
        <w:rPr>
          <w:rFonts w:ascii="Calibri" w:hAnsi="Calibri"/>
          <w:bCs/>
          <w:color w:val="595959" w:themeColor="text1" w:themeTint="A6"/>
        </w:rPr>
        <w:t>place.</w:t>
      </w:r>
    </w:p>
    <w:p w14:paraId="3CEEB56F" w14:textId="5C623473" w:rsidR="30AD3E65" w:rsidRPr="004350BF" w:rsidRDefault="00110761" w:rsidP="004848A5">
      <w:pPr>
        <w:spacing w:before="100" w:beforeAutospacing="1" w:after="100" w:afterAutospacing="1" w:line="276" w:lineRule="auto"/>
        <w:jc w:val="both"/>
        <w:rPr>
          <w:rFonts w:ascii="Calibri" w:hAnsi="Calibri" w:cs="Calibri"/>
          <w:bCs/>
          <w:color w:val="595959" w:themeColor="text1" w:themeTint="A6"/>
        </w:rPr>
      </w:pPr>
      <w:r>
        <w:rPr>
          <w:rFonts w:ascii="Calibri" w:hAnsi="Calibri" w:cs="Calibri"/>
          <w:bCs/>
          <w:color w:val="595959" w:themeColor="text1" w:themeTint="A6"/>
        </w:rPr>
        <w:t xml:space="preserve">Through this strategy, </w:t>
      </w:r>
      <w:r w:rsidR="001502B3">
        <w:rPr>
          <w:rFonts w:ascii="Calibri" w:hAnsi="Calibri" w:cs="Calibri"/>
          <w:bCs/>
          <w:color w:val="595959" w:themeColor="text1" w:themeTint="A6"/>
        </w:rPr>
        <w:t xml:space="preserve">we are implementing </w:t>
      </w:r>
      <w:r w:rsidR="00854259" w:rsidRPr="00372501">
        <w:rPr>
          <w:rFonts w:ascii="Calibri" w:hAnsi="Calibri" w:cs="Calibri"/>
          <w:bCs/>
          <w:color w:val="595959" w:themeColor="text1" w:themeTint="A6"/>
        </w:rPr>
        <w:t xml:space="preserve">a range of measures to develop a greater understanding of our community, continue to foster a culture in which rights are protected, respected, supported and empowered, and </w:t>
      </w:r>
      <w:r w:rsidR="001502B3">
        <w:rPr>
          <w:rFonts w:ascii="Calibri" w:hAnsi="Calibri" w:cs="Calibri"/>
          <w:bCs/>
          <w:color w:val="595959" w:themeColor="text1" w:themeTint="A6"/>
        </w:rPr>
        <w:t xml:space="preserve">tackle </w:t>
      </w:r>
      <w:r w:rsidR="00854259" w:rsidRPr="00372501">
        <w:rPr>
          <w:rFonts w:ascii="Calibri" w:hAnsi="Calibri" w:cs="Calibri"/>
          <w:bCs/>
          <w:color w:val="595959" w:themeColor="text1" w:themeTint="A6"/>
        </w:rPr>
        <w:t xml:space="preserve">any behaviour which affects the safety </w:t>
      </w:r>
      <w:r w:rsidR="0095358E">
        <w:rPr>
          <w:rFonts w:ascii="Calibri" w:hAnsi="Calibri" w:cs="Calibri"/>
          <w:bCs/>
          <w:color w:val="595959" w:themeColor="text1" w:themeTint="A6"/>
        </w:rPr>
        <w:t xml:space="preserve">or dignity </w:t>
      </w:r>
      <w:r w:rsidR="00854259" w:rsidRPr="00372501">
        <w:rPr>
          <w:rFonts w:ascii="Calibri" w:hAnsi="Calibri" w:cs="Calibri"/>
          <w:bCs/>
          <w:color w:val="595959" w:themeColor="text1" w:themeTint="A6"/>
        </w:rPr>
        <w:t xml:space="preserve">of our community. These measures include </w:t>
      </w:r>
      <w:r w:rsidR="0095358E">
        <w:rPr>
          <w:rFonts w:ascii="Calibri" w:hAnsi="Calibri" w:cs="Calibri"/>
          <w:bCs/>
          <w:color w:val="595959" w:themeColor="text1" w:themeTint="A6"/>
        </w:rPr>
        <w:t>making it easier</w:t>
      </w:r>
      <w:r w:rsidR="00096FCC">
        <w:rPr>
          <w:rFonts w:ascii="Calibri" w:hAnsi="Calibri" w:cs="Calibri"/>
          <w:bCs/>
          <w:color w:val="595959" w:themeColor="text1" w:themeTint="A6"/>
        </w:rPr>
        <w:t xml:space="preserve"> to report racism or </w:t>
      </w:r>
      <w:r w:rsidR="00854259" w:rsidRPr="00372501">
        <w:rPr>
          <w:rFonts w:ascii="Calibri" w:hAnsi="Calibri" w:cs="Calibri"/>
          <w:bCs/>
          <w:color w:val="595959" w:themeColor="text1" w:themeTint="A6"/>
        </w:rPr>
        <w:t>incidents</w:t>
      </w:r>
      <w:r w:rsidR="00096FCC">
        <w:rPr>
          <w:rFonts w:ascii="Calibri" w:hAnsi="Calibri" w:cs="Calibri"/>
          <w:bCs/>
          <w:color w:val="595959" w:themeColor="text1" w:themeTint="A6"/>
        </w:rPr>
        <w:t xml:space="preserve"> or </w:t>
      </w:r>
      <w:r w:rsidR="00532145">
        <w:rPr>
          <w:rFonts w:ascii="Calibri" w:hAnsi="Calibri" w:cs="Calibri"/>
          <w:bCs/>
          <w:color w:val="595959" w:themeColor="text1" w:themeTint="A6"/>
        </w:rPr>
        <w:t>harassment</w:t>
      </w:r>
      <w:r w:rsidR="00854259" w:rsidRPr="00372501">
        <w:rPr>
          <w:rFonts w:ascii="Calibri" w:hAnsi="Calibri" w:cs="Calibri"/>
          <w:bCs/>
          <w:color w:val="595959" w:themeColor="text1" w:themeTint="A6"/>
        </w:rPr>
        <w:t xml:space="preserve">, </w:t>
      </w:r>
      <w:r w:rsidR="00C54CB8">
        <w:rPr>
          <w:rFonts w:ascii="Calibri" w:hAnsi="Calibri" w:cs="Calibri"/>
          <w:bCs/>
          <w:color w:val="595959" w:themeColor="text1" w:themeTint="A6"/>
        </w:rPr>
        <w:t xml:space="preserve">continuing to strengthen our </w:t>
      </w:r>
      <w:r w:rsidR="00854259" w:rsidRPr="00372501">
        <w:rPr>
          <w:rFonts w:ascii="Calibri" w:hAnsi="Calibri" w:cs="Calibri"/>
          <w:bCs/>
          <w:color w:val="595959" w:themeColor="text1" w:themeTint="A6"/>
        </w:rPr>
        <w:t>approach to misconduct investigations, enhanced training</w:t>
      </w:r>
      <w:r w:rsidR="00FE2024">
        <w:rPr>
          <w:rFonts w:ascii="Calibri" w:hAnsi="Calibri" w:cs="Calibri"/>
          <w:bCs/>
          <w:color w:val="595959" w:themeColor="text1" w:themeTint="A6"/>
        </w:rPr>
        <w:t xml:space="preserve"> for staff on cultural competencies and preventing and responding to racism, an increase in staff resources for international students within Student Support </w:t>
      </w:r>
      <w:r w:rsidR="00532145">
        <w:rPr>
          <w:rFonts w:ascii="Calibri" w:hAnsi="Calibri" w:cs="Calibri"/>
          <w:bCs/>
          <w:color w:val="595959" w:themeColor="text1" w:themeTint="A6"/>
        </w:rPr>
        <w:t>Services</w:t>
      </w:r>
      <w:r w:rsidR="00854259" w:rsidRPr="00372501">
        <w:rPr>
          <w:rFonts w:ascii="Calibri" w:hAnsi="Calibri" w:cs="Calibri"/>
          <w:bCs/>
          <w:color w:val="595959" w:themeColor="text1" w:themeTint="A6"/>
        </w:rPr>
        <w:t xml:space="preserve">, a greater understanding of changing </w:t>
      </w:r>
      <w:r w:rsidR="00854259" w:rsidRPr="00372501">
        <w:rPr>
          <w:rFonts w:ascii="Calibri" w:hAnsi="Calibri" w:cs="Calibri"/>
          <w:bCs/>
          <w:color w:val="595959" w:themeColor="text1" w:themeTint="A6"/>
        </w:rPr>
        <w:lastRenderedPageBreak/>
        <w:t>demographics and cultures on campus and development of our relationship with key partners including Police Scotland.</w:t>
      </w:r>
    </w:p>
    <w:p w14:paraId="1B11A674" w14:textId="6D91F48B" w:rsidR="30AD3E65" w:rsidRPr="004350BF" w:rsidRDefault="002D631E" w:rsidP="004848A5">
      <w:pPr>
        <w:spacing w:before="100" w:beforeAutospacing="1" w:after="100" w:afterAutospacing="1" w:line="276" w:lineRule="auto"/>
        <w:jc w:val="both"/>
        <w:rPr>
          <w:rFonts w:cstheme="minorHAnsi"/>
          <w:color w:val="595959" w:themeColor="text1" w:themeTint="A6"/>
        </w:rPr>
      </w:pPr>
      <w:r w:rsidRPr="004350BF">
        <w:rPr>
          <w:color w:val="595959" w:themeColor="text1" w:themeTint="A6"/>
        </w:rPr>
        <w:t xml:space="preserve">To </w:t>
      </w:r>
      <w:r w:rsidR="00D63A22" w:rsidRPr="004350BF">
        <w:rPr>
          <w:color w:val="595959" w:themeColor="text1" w:themeTint="A6"/>
        </w:rPr>
        <w:t xml:space="preserve">further diversify leadership and </w:t>
      </w:r>
      <w:r w:rsidRPr="004350BF">
        <w:rPr>
          <w:color w:val="595959" w:themeColor="text1" w:themeTint="A6"/>
        </w:rPr>
        <w:t>tackling the under-representation of Black, Asian and minority ethnic leaders</w:t>
      </w:r>
      <w:r w:rsidR="00D63A22" w:rsidRPr="004350BF">
        <w:rPr>
          <w:color w:val="595959" w:themeColor="text1" w:themeTint="A6"/>
        </w:rPr>
        <w:t xml:space="preserve"> at the University </w:t>
      </w:r>
      <w:r w:rsidR="008B2FF4" w:rsidRPr="004350BF">
        <w:rPr>
          <w:color w:val="595959" w:themeColor="text1" w:themeTint="A6"/>
        </w:rPr>
        <w:t>w</w:t>
      </w:r>
      <w:r w:rsidR="00854259" w:rsidRPr="004350BF">
        <w:rPr>
          <w:color w:val="595959" w:themeColor="text1" w:themeTint="A6"/>
        </w:rPr>
        <w:t>e have invested</w:t>
      </w:r>
      <w:r w:rsidR="002D3099" w:rsidRPr="004350BF">
        <w:rPr>
          <w:color w:val="595959" w:themeColor="text1" w:themeTint="A6"/>
        </w:rPr>
        <w:t xml:space="preserve"> </w:t>
      </w:r>
      <w:r w:rsidR="00712C8C" w:rsidRPr="004350BF">
        <w:rPr>
          <w:color w:val="595959" w:themeColor="text1" w:themeTint="A6"/>
        </w:rPr>
        <w:t xml:space="preserve">in supporting early-career academics and professional services staff from Black, Asian and minority ethnic backgrounds who are about to take their first steps into a leadership role through the Advance HE Diversifying Leadership Programme.  </w:t>
      </w:r>
      <w:r w:rsidR="00353F25" w:rsidRPr="004350BF">
        <w:rPr>
          <w:color w:val="595959" w:themeColor="text1" w:themeTint="A6"/>
        </w:rPr>
        <w:t>T</w:t>
      </w:r>
      <w:r w:rsidR="00854259" w:rsidRPr="004350BF">
        <w:rPr>
          <w:color w:val="595959" w:themeColor="text1" w:themeTint="A6"/>
        </w:rPr>
        <w:t xml:space="preserve">he </w:t>
      </w:r>
      <w:r w:rsidR="00854259" w:rsidRPr="004350BF">
        <w:rPr>
          <w:rStyle w:val="Strong"/>
          <w:b w:val="0"/>
          <w:color w:val="595959" w:themeColor="text1" w:themeTint="A6"/>
        </w:rPr>
        <w:t>Diversifying Leadership Programme</w:t>
      </w:r>
      <w:r w:rsidR="00854259" w:rsidRPr="004350BF">
        <w:rPr>
          <w:color w:val="595959" w:themeColor="text1" w:themeTint="A6"/>
        </w:rPr>
        <w:t xml:space="preserve"> explores themes of power and influence, demystifying leadership, cultural identity and cultural capital, increasing visibility and authentic leadership and features leadership stories from high-profile HE leaders.</w:t>
      </w:r>
    </w:p>
    <w:p w14:paraId="31B13312" w14:textId="477A0337" w:rsidR="30AD3E65" w:rsidRPr="004350BF" w:rsidRDefault="009E08DF" w:rsidP="004848A5">
      <w:pPr>
        <w:spacing w:before="100" w:beforeAutospacing="1" w:after="100" w:afterAutospacing="1" w:line="276" w:lineRule="auto"/>
        <w:jc w:val="both"/>
        <w:rPr>
          <w:rFonts w:ascii="Calibri" w:hAnsi="Calibri" w:cs="Calibri"/>
          <w:bCs/>
          <w:color w:val="595959" w:themeColor="text1" w:themeTint="A6"/>
        </w:rPr>
      </w:pPr>
      <w:r w:rsidRPr="006F1570">
        <w:rPr>
          <w:rFonts w:ascii="Calibri" w:hAnsi="Calibri" w:cs="Calibri"/>
          <w:bCs/>
          <w:color w:val="595959" w:themeColor="text1" w:themeTint="A6"/>
        </w:rPr>
        <w:t xml:space="preserve">The </w:t>
      </w:r>
      <w:r w:rsidR="0017799F" w:rsidRPr="006F1570">
        <w:rPr>
          <w:rFonts w:ascii="Calibri" w:hAnsi="Calibri" w:cs="Calibri"/>
          <w:bCs/>
          <w:color w:val="595959" w:themeColor="text1" w:themeTint="A6"/>
        </w:rPr>
        <w:t>University is working towards a curriculum which is inclusive for all its students.</w:t>
      </w:r>
      <w:r w:rsidR="000F6D04" w:rsidRPr="006F1570">
        <w:rPr>
          <w:rFonts w:ascii="Calibri" w:hAnsi="Calibri" w:cs="Calibri"/>
          <w:bCs/>
          <w:color w:val="595959" w:themeColor="text1" w:themeTint="A6"/>
        </w:rPr>
        <w:t xml:space="preserve">  </w:t>
      </w:r>
      <w:r w:rsidR="0017799F" w:rsidRPr="006F1570">
        <w:rPr>
          <w:rFonts w:ascii="Calibri" w:hAnsi="Calibri" w:cs="Calibri"/>
          <w:bCs/>
          <w:color w:val="595959" w:themeColor="text1" w:themeTint="A6"/>
        </w:rPr>
        <w:t xml:space="preserve">Our Learning and Teaching Quality Enhancement strategy and the strategies which support our Equality Outcomes all prioritise the development of inclusive curricula and approaches to teaching that challenge and seek to overcome systemic inequalities, including structural racism, gender inequity, mental ill health, and inaccessibility. </w:t>
      </w:r>
      <w:r w:rsidR="008F77CF" w:rsidRPr="006F1570">
        <w:rPr>
          <w:rFonts w:ascii="Calibri" w:hAnsi="Calibri" w:cs="Calibri"/>
          <w:bCs/>
          <w:color w:val="595959" w:themeColor="text1" w:themeTint="A6"/>
        </w:rPr>
        <w:t xml:space="preserve"> </w:t>
      </w:r>
      <w:r w:rsidR="0017799F" w:rsidRPr="006F1570">
        <w:rPr>
          <w:rFonts w:ascii="Calibri" w:hAnsi="Calibri" w:cs="Calibri"/>
          <w:bCs/>
          <w:color w:val="595959" w:themeColor="text1" w:themeTint="A6"/>
        </w:rPr>
        <w:t>We will ensure that our curriculum enables our students to recognise, understand and celebrate difference</w:t>
      </w:r>
      <w:r w:rsidR="00C424F9" w:rsidRPr="006F1570">
        <w:rPr>
          <w:rFonts w:ascii="Calibri" w:hAnsi="Calibri" w:cs="Calibri"/>
          <w:bCs/>
          <w:color w:val="595959" w:themeColor="text1" w:themeTint="A6"/>
        </w:rPr>
        <w:t xml:space="preserve"> and delivery of our programmes</w:t>
      </w:r>
      <w:r w:rsidR="0017799F" w:rsidRPr="006F1570">
        <w:rPr>
          <w:rFonts w:ascii="Calibri" w:hAnsi="Calibri" w:cs="Calibri"/>
          <w:bCs/>
          <w:color w:val="595959" w:themeColor="text1" w:themeTint="A6"/>
        </w:rPr>
        <w:t xml:space="preserve"> is flexible and accessible to meet the needs of diverse learners. </w:t>
      </w:r>
    </w:p>
    <w:p w14:paraId="62C519FE" w14:textId="1F936DB4" w:rsidR="61669662" w:rsidRPr="004350BF" w:rsidRDefault="00E6113F" w:rsidP="004848A5">
      <w:pPr>
        <w:spacing w:before="100" w:beforeAutospacing="1" w:after="100" w:afterAutospacing="1" w:line="276" w:lineRule="auto"/>
        <w:jc w:val="both"/>
        <w:rPr>
          <w:rStyle w:val="eop"/>
          <w:rFonts w:ascii="Calibri" w:hAnsi="Calibri" w:cs="Calibri"/>
          <w:bCs/>
          <w:color w:val="595959" w:themeColor="text1" w:themeTint="A6"/>
        </w:rPr>
      </w:pPr>
      <w:r w:rsidRPr="00FD43D0">
        <w:rPr>
          <w:rStyle w:val="normaltextrun"/>
          <w:rFonts w:ascii="Calibri" w:hAnsi="Calibri" w:cs="Calibri"/>
          <w:color w:val="595959" w:themeColor="text1" w:themeTint="A6"/>
          <w:shd w:val="clear" w:color="auto" w:fill="FFFFFF"/>
        </w:rPr>
        <w:t>In 2022/23, we established a new Inclusive Curriculum Working Group, bringing together academic experts in equality, inclusive curriculum development and pedagogy, along with student representation. The aims of the group are to stimulate discussion, reflection and action at Stirling whilst developing a cross-institutional network of colleagues who can share best practice and support collective enhancement to the curriculum and learning environment.   Significant progress has already been made to support our diverse student population. For example, we have appointed a Dean for Equality, Diversity and Inclusion and a Dean for Teaching, Learning and Student Experience to lead developments in this area, delivered numerous events and workshops focused on the inclusive curriculum, shared good practice from colleagues across the University, such as how we avoid a single story in practice and how we write inclusive module descriptors and shared good practice from across the sector on decolonising the curriculum and other inclusive curriculum resources. A dedicated Learning and Teaching Share Point site includes a wealth of guidance and good practice resources to support staff to develop inclusive curricula, and a new manifesto for inclusive curriculum is under development.</w:t>
      </w:r>
      <w:r w:rsidRPr="00FD43D0">
        <w:rPr>
          <w:rStyle w:val="eop"/>
          <w:rFonts w:ascii="Calibri" w:hAnsi="Calibri" w:cs="Calibri"/>
          <w:color w:val="595959" w:themeColor="text1" w:themeTint="A6"/>
          <w:shd w:val="clear" w:color="auto" w:fill="FFFFFF"/>
        </w:rPr>
        <w:t> </w:t>
      </w:r>
    </w:p>
    <w:p w14:paraId="43A7480D" w14:textId="1A97D764" w:rsidR="30AD3E65" w:rsidRPr="004350BF" w:rsidRDefault="0071230A" w:rsidP="004848A5">
      <w:pPr>
        <w:spacing w:before="100" w:beforeAutospacing="1" w:after="100" w:afterAutospacing="1" w:line="276" w:lineRule="auto"/>
        <w:jc w:val="both"/>
        <w:rPr>
          <w:rFonts w:ascii="Calibri" w:hAnsi="Calibri" w:cs="Calibri"/>
          <w:bCs/>
          <w:color w:val="595959" w:themeColor="text1" w:themeTint="A6"/>
        </w:rPr>
      </w:pPr>
      <w:r w:rsidRPr="009066D5">
        <w:rPr>
          <w:rFonts w:ascii="Calibri" w:hAnsi="Calibri" w:cs="Calibri"/>
          <w:bCs/>
          <w:color w:val="595959" w:themeColor="text1" w:themeTint="A6"/>
        </w:rPr>
        <w:t xml:space="preserve">In the 2022-23 academic year, we are continuing to develop and build on these positive approaches, as mainstream activity. We will also focus on initiatives that promote interculturalism and will work to address systemic inequalities in learning and teaching including those arising from a legacy of colonialism, historic racial bias or other inequalities. The University is proud to attract an increasingly diverse student and staff population, with students from </w:t>
      </w:r>
      <w:r w:rsidR="00881429">
        <w:rPr>
          <w:rFonts w:ascii="Calibri" w:hAnsi="Calibri" w:cs="Calibri"/>
          <w:bCs/>
          <w:color w:val="595959" w:themeColor="text1" w:themeTint="A6"/>
        </w:rPr>
        <w:t xml:space="preserve">over 135 </w:t>
      </w:r>
      <w:r w:rsidRPr="00EF7322">
        <w:rPr>
          <w:rFonts w:ascii="Calibri" w:hAnsi="Calibri" w:cs="Calibri"/>
          <w:bCs/>
          <w:color w:val="595959" w:themeColor="text1" w:themeTint="A6"/>
        </w:rPr>
        <w:t>nation</w:t>
      </w:r>
      <w:r w:rsidR="00881429">
        <w:rPr>
          <w:rFonts w:ascii="Calibri" w:hAnsi="Calibri" w:cs="Calibri"/>
          <w:bCs/>
          <w:color w:val="595959" w:themeColor="text1" w:themeTint="A6"/>
        </w:rPr>
        <w:t xml:space="preserve">alities </w:t>
      </w:r>
      <w:r w:rsidRPr="00EF7322">
        <w:rPr>
          <w:rFonts w:ascii="Calibri" w:hAnsi="Calibri" w:cs="Calibri"/>
          <w:bCs/>
          <w:color w:val="595959" w:themeColor="text1" w:themeTint="A6"/>
        </w:rPr>
        <w:t>enrolled in our programmes and academic staff from over 59 countries. We recogni</w:t>
      </w:r>
      <w:r w:rsidRPr="009066D5">
        <w:rPr>
          <w:rFonts w:ascii="Calibri" w:hAnsi="Calibri" w:cs="Calibri"/>
          <w:bCs/>
          <w:color w:val="595959" w:themeColor="text1" w:themeTint="A6"/>
        </w:rPr>
        <w:t>se the importance and value of developing inclusive curricula and pedagogy that broaden critical thinking and reflect and harness the diverse experiences and cultural backgrounds of our global community</w:t>
      </w:r>
      <w:r w:rsidR="009066D5">
        <w:rPr>
          <w:rFonts w:ascii="Calibri" w:hAnsi="Calibri" w:cs="Calibri"/>
          <w:bCs/>
          <w:color w:val="595959" w:themeColor="text1" w:themeTint="A6"/>
        </w:rPr>
        <w:t>.</w:t>
      </w:r>
    </w:p>
    <w:p w14:paraId="78202848" w14:textId="0B490877" w:rsidR="30AD3E65" w:rsidRPr="004350BF" w:rsidRDefault="00E45586" w:rsidP="004848A5">
      <w:pPr>
        <w:spacing w:before="100" w:beforeAutospacing="1" w:after="100" w:afterAutospacing="1" w:line="276" w:lineRule="auto"/>
        <w:jc w:val="both"/>
        <w:rPr>
          <w:rFonts w:ascii="Calibri" w:hAnsi="Calibri"/>
          <w:bCs/>
          <w:color w:val="595959" w:themeColor="text1" w:themeTint="A6"/>
        </w:rPr>
      </w:pPr>
      <w:r w:rsidRPr="008627CC">
        <w:rPr>
          <w:rFonts w:ascii="Calibri" w:hAnsi="Calibri" w:cs="Calibri"/>
          <w:bCs/>
          <w:color w:val="595959" w:themeColor="text1" w:themeTint="A6"/>
        </w:rPr>
        <w:t>T</w:t>
      </w:r>
      <w:r w:rsidR="00372501" w:rsidRPr="008627CC">
        <w:rPr>
          <w:rFonts w:ascii="Calibri" w:hAnsi="Calibri" w:cs="Calibri"/>
          <w:bCs/>
          <w:color w:val="595959" w:themeColor="text1" w:themeTint="A6"/>
        </w:rPr>
        <w:t xml:space="preserve">he University recently revised its Communication Charter, with input from both students and staff. The Charter is intended to provide a set of principles on how staff and students will communicate with each other to build positive, meaningful and respectful relationships.  This continues to be a key </w:t>
      </w:r>
      <w:r w:rsidR="00372501" w:rsidRPr="008627CC">
        <w:rPr>
          <w:rFonts w:ascii="Calibri" w:hAnsi="Calibri" w:cs="Calibri"/>
          <w:bCs/>
          <w:color w:val="595959" w:themeColor="text1" w:themeTint="A6"/>
        </w:rPr>
        <w:lastRenderedPageBreak/>
        <w:t xml:space="preserve">priority for future action.  </w:t>
      </w:r>
      <w:r w:rsidR="00D6087E" w:rsidRPr="008627CC">
        <w:rPr>
          <w:rFonts w:ascii="Calibri" w:hAnsi="Calibri"/>
          <w:bCs/>
          <w:color w:val="595959" w:themeColor="text1" w:themeTint="A6"/>
        </w:rPr>
        <w:t>Staff and students are expected to abide by the Respect at Work and Study Policy. In addition, our Student Charter and the Code of Student Discipline set out our expectations of our student population to treat one another with dignity and respect.</w:t>
      </w:r>
    </w:p>
    <w:p w14:paraId="01C9FE1E" w14:textId="5A35554C" w:rsidR="00B94B51" w:rsidRPr="00425EE3" w:rsidRDefault="00B94B51" w:rsidP="004848A5">
      <w:pPr>
        <w:spacing w:before="100" w:beforeAutospacing="1" w:after="100" w:afterAutospacing="1" w:line="276" w:lineRule="auto"/>
        <w:jc w:val="both"/>
        <w:rPr>
          <w:rFonts w:ascii="Calibri" w:hAnsi="Calibri"/>
          <w:b/>
          <w:color w:val="595959" w:themeColor="text1" w:themeTint="A6"/>
          <w:sz w:val="24"/>
          <w:szCs w:val="24"/>
          <w:u w:val="single"/>
        </w:rPr>
      </w:pPr>
      <w:r w:rsidRPr="00425EE3">
        <w:rPr>
          <w:rFonts w:ascii="Calibri" w:hAnsi="Calibri"/>
          <w:b/>
          <w:color w:val="595959" w:themeColor="text1" w:themeTint="A6"/>
          <w:sz w:val="24"/>
          <w:szCs w:val="24"/>
          <w:u w:val="single"/>
        </w:rPr>
        <w:t>Equality Outcome 5 – Inclusion</w:t>
      </w:r>
    </w:p>
    <w:p w14:paraId="47F1FA59" w14:textId="1660913A" w:rsidR="30AD3E65" w:rsidRPr="004350BF" w:rsidRDefault="007A444E" w:rsidP="004848A5">
      <w:pPr>
        <w:spacing w:before="100" w:beforeAutospacing="1" w:after="100" w:afterAutospacing="1" w:line="276" w:lineRule="auto"/>
        <w:jc w:val="both"/>
        <w:rPr>
          <w:rFonts w:cstheme="minorHAnsi"/>
          <w:bCs/>
          <w:color w:val="595959" w:themeColor="text1" w:themeTint="A6"/>
        </w:rPr>
      </w:pPr>
      <w:r w:rsidRPr="004350BF">
        <w:rPr>
          <w:color w:val="595959" w:themeColor="text1" w:themeTint="A6"/>
        </w:rPr>
        <w:t xml:space="preserve">Providing a high-quality learning and teaching experience for all students, regardless of their background, is a core ambition of the University. We are proud to be a destination of choice for students, both home and internationally contributing to our vibrant student community. </w:t>
      </w:r>
    </w:p>
    <w:p w14:paraId="0974190E" w14:textId="58790CEA" w:rsidR="30AD3E65" w:rsidRPr="004350BF" w:rsidRDefault="00BC5E7F" w:rsidP="004848A5">
      <w:pPr>
        <w:spacing w:before="100" w:beforeAutospacing="1" w:after="100" w:afterAutospacing="1" w:line="276" w:lineRule="auto"/>
        <w:jc w:val="both"/>
        <w:rPr>
          <w:rFonts w:ascii="Calibri" w:hAnsi="Calibri" w:cs="Calibri"/>
          <w:bCs/>
          <w:color w:val="595959" w:themeColor="text1" w:themeTint="A6"/>
        </w:rPr>
      </w:pPr>
      <w:r w:rsidRPr="004350BF">
        <w:rPr>
          <w:color w:val="595959" w:themeColor="text1" w:themeTint="A6"/>
        </w:rPr>
        <w:t>Delivering a seamless learner journey and a high-quality student experience have remained at the core of institutional priorities throughout the turbulent period brought about by the pandemic. In 2021/22 the University developed a blended learning approach taking advantage of Technology Enabled Education (TEE) which focuses on engagement and connection by building and maintaining vibrant communities. Learning from the lessons of the pandemic this approach aims to retain and build on what was successful from online learning – considering the materials, resources and approaches that worked well digitally.</w:t>
      </w:r>
      <w:r w:rsidR="00282253" w:rsidRPr="004350BF">
        <w:rPr>
          <w:rFonts w:ascii="Calibri" w:hAnsi="Calibri" w:cs="Calibri"/>
          <w:bCs/>
          <w:color w:val="595959" w:themeColor="text1" w:themeTint="A6"/>
        </w:rPr>
        <w:t xml:space="preserve"> </w:t>
      </w:r>
      <w:r w:rsidR="00C27F5A" w:rsidRPr="004350BF">
        <w:rPr>
          <w:rFonts w:ascii="Calibri" w:hAnsi="Calibri" w:cs="Calibri"/>
          <w:bCs/>
          <w:color w:val="595959" w:themeColor="text1" w:themeTint="A6"/>
        </w:rPr>
        <w:t>Additionally,</w:t>
      </w:r>
      <w:r w:rsidR="00286785" w:rsidRPr="004350BF">
        <w:rPr>
          <w:rFonts w:ascii="Calibri" w:hAnsi="Calibri" w:cs="Calibri"/>
          <w:bCs/>
          <w:color w:val="595959" w:themeColor="text1" w:themeTint="A6"/>
        </w:rPr>
        <w:t xml:space="preserve"> we have r</w:t>
      </w:r>
      <w:r w:rsidR="00282253" w:rsidRPr="004350BF">
        <w:rPr>
          <w:rFonts w:ascii="Calibri" w:hAnsi="Calibri" w:cs="Calibri"/>
          <w:bCs/>
          <w:color w:val="595959" w:themeColor="text1" w:themeTint="A6"/>
        </w:rPr>
        <w:t>eviewed our approach to assessment, promoting authentic assessment and inclusive assessment by reducing our reliance on campus examinations which has been welcomed by many students with disabilities and specific learning difference</w:t>
      </w:r>
      <w:r w:rsidR="003B6BC9" w:rsidRPr="004350BF">
        <w:rPr>
          <w:rFonts w:ascii="Calibri" w:hAnsi="Calibri" w:cs="Calibri"/>
          <w:bCs/>
          <w:color w:val="595959" w:themeColor="text1" w:themeTint="A6"/>
        </w:rPr>
        <w:t xml:space="preserve">.  Accessibility </w:t>
      </w:r>
      <w:r w:rsidR="00282253" w:rsidRPr="004350BF">
        <w:rPr>
          <w:rFonts w:ascii="Calibri" w:hAnsi="Calibri" w:cs="Calibri"/>
          <w:bCs/>
          <w:color w:val="595959" w:themeColor="text1" w:themeTint="A6"/>
        </w:rPr>
        <w:t>of our online materials and website</w:t>
      </w:r>
      <w:r w:rsidR="00DF5F92" w:rsidRPr="004350BF">
        <w:rPr>
          <w:rFonts w:ascii="Calibri" w:hAnsi="Calibri" w:cs="Calibri"/>
          <w:bCs/>
          <w:color w:val="595959" w:themeColor="text1" w:themeTint="A6"/>
        </w:rPr>
        <w:t xml:space="preserve"> has also been improved </w:t>
      </w:r>
      <w:r w:rsidR="00282253" w:rsidRPr="004350BF">
        <w:rPr>
          <w:rFonts w:ascii="Calibri" w:hAnsi="Calibri" w:cs="Calibri"/>
          <w:bCs/>
          <w:color w:val="595959" w:themeColor="text1" w:themeTint="A6"/>
        </w:rPr>
        <w:t>and we have introduced laptop loans and free e-textbooks to improve accessibility and reduce the cost to students</w:t>
      </w:r>
      <w:r w:rsidR="00DF5F92" w:rsidRPr="004350BF">
        <w:rPr>
          <w:rFonts w:ascii="Calibri" w:hAnsi="Calibri" w:cs="Calibri"/>
          <w:bCs/>
          <w:color w:val="595959" w:themeColor="text1" w:themeTint="A6"/>
        </w:rPr>
        <w:t>.</w:t>
      </w:r>
    </w:p>
    <w:p w14:paraId="12C0403D" w14:textId="1377A6D8" w:rsidR="30AD3E65" w:rsidRPr="004350BF" w:rsidRDefault="00F277D8" w:rsidP="004848A5">
      <w:pPr>
        <w:spacing w:before="100" w:beforeAutospacing="1" w:after="100" w:afterAutospacing="1" w:line="276" w:lineRule="auto"/>
        <w:jc w:val="both"/>
        <w:rPr>
          <w:rFonts w:cstheme="minorHAnsi"/>
          <w:bCs/>
          <w:color w:val="595959" w:themeColor="text1" w:themeTint="A6"/>
        </w:rPr>
      </w:pPr>
      <w:r w:rsidRPr="004350BF">
        <w:rPr>
          <w:color w:val="595959" w:themeColor="text1" w:themeTint="A6"/>
        </w:rPr>
        <w:t>As a signatory of the Universities UK Fair Admissions Code of Practice, the University is committed to a fair and transparent admissions process that seeks to minimise barriers for applicants and address inequalities is outlined. Our approach to ensuring fair access is outlined in full within the Admissions Policy</w:t>
      </w:r>
      <w:r w:rsidR="004F089F" w:rsidRPr="004350BF">
        <w:rPr>
          <w:color w:val="595959" w:themeColor="text1" w:themeTint="A6"/>
        </w:rPr>
        <w:t xml:space="preserve">, </w:t>
      </w:r>
      <w:r w:rsidR="000D52B6" w:rsidRPr="004350BF">
        <w:rPr>
          <w:color w:val="595959" w:themeColor="text1" w:themeTint="A6"/>
        </w:rPr>
        <w:t>which also support recruitment of care-experience students, carers and estranged students.</w:t>
      </w:r>
    </w:p>
    <w:p w14:paraId="07F9FFAB" w14:textId="3EB435BB" w:rsidR="30AD3E65" w:rsidRPr="004350BF" w:rsidRDefault="004D4234" w:rsidP="004848A5">
      <w:pPr>
        <w:spacing w:before="100" w:beforeAutospacing="1" w:after="100" w:afterAutospacing="1" w:line="276" w:lineRule="auto"/>
        <w:jc w:val="both"/>
        <w:rPr>
          <w:rFonts w:cstheme="minorHAnsi"/>
          <w:color w:val="595959" w:themeColor="text1" w:themeTint="A6"/>
        </w:rPr>
      </w:pPr>
      <w:r w:rsidRPr="004350BF">
        <w:rPr>
          <w:color w:val="595959" w:themeColor="text1" w:themeTint="A6"/>
        </w:rPr>
        <w:t xml:space="preserve">The University is a place where everyone is treated with respect and where ability, not background, is valued. </w:t>
      </w:r>
      <w:r w:rsidR="001A1DBD" w:rsidRPr="004350BF">
        <w:rPr>
          <w:color w:val="595959" w:themeColor="text1" w:themeTint="A6"/>
        </w:rPr>
        <w:t xml:space="preserve"> </w:t>
      </w:r>
      <w:r w:rsidRPr="004350BF">
        <w:rPr>
          <w:color w:val="595959" w:themeColor="text1" w:themeTint="A6"/>
        </w:rPr>
        <w:t xml:space="preserve">In 2020/21, 31% of Scottish-domiciled undergraduate entrants came from the most deprived (MD40) postcodes, and 14% of the same entrant group were from a more deprived (MD20) region – exceeding the 2021 target set by the Commission on Widening Access. The University continues to develop the internal infrastructures that support broader widening access ambitions, including the expansion of the portfolio of college articulation routes and contextualised offers for eligible applicants. Furthermore, through Scotland’s Community of Access and Participation Practitioners (SCAPP), Stirling is the host University for the Development Coordinator role, the purpose of which is to set up and drive the national Widening Access and Participation Network for Scotland. The University is, therefore, at the centre of this developing network along with schools, colleges, the voluntary sector, professional bodies and employers. </w:t>
      </w:r>
      <w:r w:rsidR="005D01C9" w:rsidRPr="004350BF">
        <w:rPr>
          <w:color w:val="595959" w:themeColor="text1" w:themeTint="A6"/>
        </w:rPr>
        <w:t xml:space="preserve"> </w:t>
      </w:r>
      <w:r w:rsidR="007A444E" w:rsidRPr="004350BF">
        <w:rPr>
          <w:color w:val="595959" w:themeColor="text1" w:themeTint="A6"/>
        </w:rPr>
        <w:t xml:space="preserve">Additional financial support for students from a widening participation background has been enabled in 2022/23 with a series of scholarships for undergraduates, postgraduate masters and PhD students, enabled by a successful alumni fundraising campaign. </w:t>
      </w:r>
    </w:p>
    <w:p w14:paraId="1F2B585A" w14:textId="119DE284" w:rsidR="30AD3E65" w:rsidRPr="004350BF" w:rsidRDefault="007A444E" w:rsidP="004848A5">
      <w:pPr>
        <w:spacing w:before="100" w:beforeAutospacing="1" w:after="100" w:afterAutospacing="1" w:line="276" w:lineRule="auto"/>
        <w:jc w:val="both"/>
        <w:rPr>
          <w:rFonts w:cstheme="minorHAnsi"/>
          <w:bCs/>
          <w:color w:val="595959" w:themeColor="text1" w:themeTint="A6"/>
        </w:rPr>
      </w:pPr>
      <w:r w:rsidRPr="30AD3E65">
        <w:rPr>
          <w:color w:val="595959" w:themeColor="text1" w:themeTint="A6"/>
        </w:rPr>
        <w:t xml:space="preserve">The University recognises the importance of early engagement with students to build on and support students’ aspirations for higher education. Our engagement with all four SHEP agencies (LEAPS, Lift Off, Aspire North and Focus West) continues with plans this year to undertake increased partnership work. Additionally, the University has partnered with MCR pathways across the region to further </w:t>
      </w:r>
      <w:r w:rsidRPr="30AD3E65">
        <w:rPr>
          <w:color w:val="595959" w:themeColor="text1" w:themeTint="A6"/>
        </w:rPr>
        <w:lastRenderedPageBreak/>
        <w:t>support disadvantaged school pupils through a mentoring programme. The University will continue to work closely with the Scottish Wider Access Programmes (SWAP), including the provision of induction support for new entrants. Through Scotland’s Community of Access and Participation Practitioners (SCAPP), Stirling is the host University for the Development Coordinator role, the purpose of which is to set up and drive the national Widening Access and Participation Network for Scotland</w:t>
      </w:r>
      <w:r w:rsidR="00D97EEA" w:rsidRPr="30AD3E65">
        <w:rPr>
          <w:color w:val="595959" w:themeColor="text1" w:themeTint="A6"/>
        </w:rPr>
        <w:t xml:space="preserve">. </w:t>
      </w:r>
    </w:p>
    <w:p w14:paraId="11BEBBA8" w14:textId="11E24E36" w:rsidR="30AD3E65" w:rsidRPr="004350BF" w:rsidRDefault="00F04D20" w:rsidP="004848A5">
      <w:pPr>
        <w:spacing w:before="100" w:beforeAutospacing="1" w:after="100" w:afterAutospacing="1" w:line="276" w:lineRule="auto"/>
        <w:jc w:val="both"/>
        <w:rPr>
          <w:color w:val="595959" w:themeColor="text1" w:themeTint="A6"/>
        </w:rPr>
      </w:pPr>
      <w:r w:rsidRPr="30AD3E65">
        <w:rPr>
          <w:color w:val="595959" w:themeColor="text1" w:themeTint="A6"/>
        </w:rPr>
        <w:t>T</w:t>
      </w:r>
      <w:r w:rsidR="007A444E" w:rsidRPr="30AD3E65">
        <w:rPr>
          <w:color w:val="595959" w:themeColor="text1" w:themeTint="A6"/>
        </w:rPr>
        <w:t xml:space="preserve">he University will continue to champion fair access and transitions, building on our established success in meeting </w:t>
      </w:r>
      <w:proofErr w:type="spellStart"/>
      <w:r w:rsidR="007A444E" w:rsidRPr="30AD3E65">
        <w:rPr>
          <w:color w:val="595959" w:themeColor="text1" w:themeTint="A6"/>
        </w:rPr>
        <w:t>CoWA</w:t>
      </w:r>
      <w:proofErr w:type="spellEnd"/>
      <w:r w:rsidR="007A444E" w:rsidRPr="30AD3E65">
        <w:rPr>
          <w:color w:val="595959" w:themeColor="text1" w:themeTint="A6"/>
        </w:rPr>
        <w:t xml:space="preserve"> targets. In 2021/22 over 13% of the University’s full-time first degree SDUE population came from the 20% most deprived areas in Scotland. A new widening access strategy will be developed this year to capture this positive trajectory and to further promote accessible routes to higher education, fair admissions, transition and induction, alongside retention and support. </w:t>
      </w:r>
    </w:p>
    <w:p w14:paraId="6B8F53E0" w14:textId="73996266" w:rsidR="30AD3E65" w:rsidRPr="004350BF" w:rsidRDefault="00361A97" w:rsidP="004848A5">
      <w:pPr>
        <w:spacing w:before="100" w:beforeAutospacing="1" w:after="100" w:afterAutospacing="1" w:line="276" w:lineRule="auto"/>
        <w:jc w:val="both"/>
        <w:rPr>
          <w:rStyle w:val="eop"/>
          <w:rFonts w:cstheme="minorHAnsi"/>
          <w:bCs/>
          <w:color w:val="595959" w:themeColor="text1" w:themeTint="A6"/>
        </w:rPr>
      </w:pPr>
      <w:r w:rsidRPr="30AD3E65">
        <w:rPr>
          <w:rStyle w:val="normaltextrun"/>
          <w:color w:val="595959" w:themeColor="text1" w:themeTint="A6"/>
        </w:rPr>
        <w:t xml:space="preserve">The University recognises the unique set of circumstances faced by </w:t>
      </w:r>
      <w:hyperlink r:id="rId29">
        <w:r w:rsidRPr="30AD3E65">
          <w:rPr>
            <w:rStyle w:val="normaltextrun"/>
            <w:color w:val="595959" w:themeColor="text1" w:themeTint="A6"/>
            <w:u w:val="single"/>
          </w:rPr>
          <w:t>estranged students</w:t>
        </w:r>
      </w:hyperlink>
      <w:r w:rsidRPr="30AD3E65">
        <w:rPr>
          <w:rStyle w:val="normaltextrun"/>
          <w:color w:val="595959" w:themeColor="text1" w:themeTint="A6"/>
        </w:rPr>
        <w:t xml:space="preserve">, </w:t>
      </w:r>
      <w:hyperlink r:id="rId30">
        <w:r w:rsidRPr="30AD3E65">
          <w:rPr>
            <w:rStyle w:val="normaltextrun"/>
            <w:color w:val="595959" w:themeColor="text1" w:themeTint="A6"/>
            <w:u w:val="single"/>
          </w:rPr>
          <w:t>care experienced students</w:t>
        </w:r>
      </w:hyperlink>
      <w:r w:rsidRPr="30AD3E65">
        <w:rPr>
          <w:rStyle w:val="normaltextrun"/>
          <w:color w:val="595959" w:themeColor="text1" w:themeTint="A6"/>
        </w:rPr>
        <w:t xml:space="preserve">, and those with </w:t>
      </w:r>
      <w:hyperlink r:id="rId31">
        <w:r w:rsidRPr="30AD3E65">
          <w:rPr>
            <w:rStyle w:val="normaltextrun"/>
            <w:color w:val="595959" w:themeColor="text1" w:themeTint="A6"/>
            <w:u w:val="single"/>
          </w:rPr>
          <w:t>caring responsibilities</w:t>
        </w:r>
      </w:hyperlink>
      <w:r w:rsidRPr="30AD3E65">
        <w:rPr>
          <w:rStyle w:val="normaltextrun"/>
          <w:color w:val="595959" w:themeColor="text1" w:themeTint="A6"/>
        </w:rPr>
        <w:t xml:space="preserve">, and is committed to supporting these students throughout their student journey. Students can access comprehensive pre-application and transition support, and once they start at Stirling, they will be given a single point of contact to ensure an individualised package of support is implemented, including mental wellbeing support. The University has published a </w:t>
      </w:r>
      <w:hyperlink r:id="rId32">
        <w:r w:rsidRPr="30AD3E65">
          <w:rPr>
            <w:rStyle w:val="normaltextrun"/>
            <w:color w:val="595959" w:themeColor="text1" w:themeTint="A6"/>
            <w:u w:val="single"/>
          </w:rPr>
          <w:t>Student Carers Policy</w:t>
        </w:r>
      </w:hyperlink>
      <w:r w:rsidRPr="30AD3E65">
        <w:rPr>
          <w:rStyle w:val="normaltextrun"/>
          <w:color w:val="595959" w:themeColor="text1" w:themeTint="A6"/>
        </w:rPr>
        <w:t>, which addresses the challenges that Student Carers may face and it outlines the University’s commitment to providing support to this group of students. Additionally, the University was awarded the ‘Going Higher for Student Carers’ Recognition Award by Carers Trust Scotland. </w:t>
      </w:r>
      <w:r w:rsidRPr="30AD3E65">
        <w:rPr>
          <w:rStyle w:val="eop"/>
          <w:color w:val="595959" w:themeColor="text1" w:themeTint="A6"/>
        </w:rPr>
        <w:t> </w:t>
      </w:r>
    </w:p>
    <w:p w14:paraId="0FB9F7C6" w14:textId="3B03C8DD" w:rsidR="30AD3E65" w:rsidRPr="004350BF" w:rsidRDefault="007A444E" w:rsidP="004848A5">
      <w:pPr>
        <w:spacing w:before="100" w:beforeAutospacing="1" w:after="100" w:afterAutospacing="1" w:line="276" w:lineRule="auto"/>
        <w:jc w:val="both"/>
        <w:rPr>
          <w:rFonts w:cstheme="minorHAnsi"/>
          <w:bCs/>
          <w:color w:val="595959" w:themeColor="text1" w:themeTint="A6"/>
        </w:rPr>
      </w:pPr>
      <w:r w:rsidRPr="30AD3E65">
        <w:rPr>
          <w:color w:val="595959" w:themeColor="text1" w:themeTint="A6"/>
        </w:rPr>
        <w:t xml:space="preserve">The University continues to work closely in partnership with Stirling Council’s programme of support for refugee and asylum seekers – offering information, advice and guidance sessions on accessing higher education as well as providing pathways to higher education support. A number of Sanctuary Scholarships have been introduced in 2022/23 for undergraduate and postgraduate students in the UK who have applied for asylum or are staying in the UK as refugees or on humanitarian grounds. </w:t>
      </w:r>
    </w:p>
    <w:p w14:paraId="0A193129" w14:textId="36B28130" w:rsidR="0049616D" w:rsidRPr="00D1582B" w:rsidRDefault="0049616D" w:rsidP="004848A5">
      <w:pPr>
        <w:spacing w:before="100" w:beforeAutospacing="1" w:after="100" w:afterAutospacing="1" w:line="276" w:lineRule="auto"/>
        <w:jc w:val="both"/>
        <w:rPr>
          <w:rFonts w:cstheme="minorHAnsi"/>
          <w:bCs/>
          <w:color w:val="595959" w:themeColor="text1" w:themeTint="A6"/>
        </w:rPr>
      </w:pPr>
      <w:r w:rsidRPr="00431BF1">
        <w:rPr>
          <w:rFonts w:cstheme="minorHAnsi"/>
          <w:bCs/>
          <w:color w:val="595959" w:themeColor="text1" w:themeTint="A6"/>
        </w:rPr>
        <w:t>We are committed to ensuring that our LGBTQ+ students and staff feel safe, respected and free to be themselves in their place of study and work.  Students can access the LGBTQ+ Student Support Network which was created to provide tailored support for students who identify as lesbian, gay, bisexual or trans</w:t>
      </w:r>
      <w:r w:rsidR="00DE543B">
        <w:rPr>
          <w:rFonts w:cstheme="minorHAnsi"/>
          <w:bCs/>
          <w:color w:val="595959" w:themeColor="text1" w:themeTint="A6"/>
        </w:rPr>
        <w:t xml:space="preserve">, and </w:t>
      </w:r>
      <w:r w:rsidRPr="00431BF1">
        <w:rPr>
          <w:rFonts w:cstheme="minorHAnsi"/>
          <w:bCs/>
          <w:color w:val="595959" w:themeColor="text1" w:themeTint="A6"/>
        </w:rPr>
        <w:t xml:space="preserve">can also become a member of the student LGBTQ+ society. </w:t>
      </w:r>
      <w:r w:rsidRPr="00C801AE">
        <w:rPr>
          <w:rFonts w:cstheme="minorHAnsi"/>
          <w:bCs/>
          <w:color w:val="595959" w:themeColor="text1" w:themeTint="A6"/>
          <w:shd w:val="clear" w:color="auto" w:fill="FFFFFF" w:themeFill="background1"/>
        </w:rPr>
        <w:t xml:space="preserve"> </w:t>
      </w:r>
      <w:r w:rsidR="00330286" w:rsidRPr="00C801AE">
        <w:rPr>
          <w:rFonts w:cstheme="minorHAnsi"/>
          <w:bCs/>
          <w:color w:val="595959" w:themeColor="text1" w:themeTint="A6"/>
          <w:shd w:val="clear" w:color="auto" w:fill="FFFFFF" w:themeFill="background1"/>
        </w:rPr>
        <w:t>In 2022, t</w:t>
      </w:r>
      <w:r w:rsidR="00343C8C" w:rsidRPr="00C801AE">
        <w:rPr>
          <w:rFonts w:cstheme="minorHAnsi"/>
          <w:bCs/>
          <w:color w:val="595959" w:themeColor="text1" w:themeTint="A6"/>
          <w:shd w:val="clear" w:color="auto" w:fill="FFFFFF" w:themeFill="background1"/>
        </w:rPr>
        <w:t xml:space="preserve">he </w:t>
      </w:r>
      <w:r w:rsidR="008D432F" w:rsidRPr="00C801AE">
        <w:rPr>
          <w:rFonts w:cstheme="minorHAnsi"/>
          <w:bCs/>
          <w:color w:val="595959" w:themeColor="text1" w:themeTint="A6"/>
          <w:shd w:val="clear" w:color="auto" w:fill="FFFFFF" w:themeFill="background1"/>
        </w:rPr>
        <w:t>University’s Careers</w:t>
      </w:r>
      <w:r w:rsidR="002026A2" w:rsidRPr="00C801AE">
        <w:rPr>
          <w:rFonts w:cstheme="minorHAnsi"/>
          <w:color w:val="595959" w:themeColor="text1" w:themeTint="A6"/>
          <w:shd w:val="clear" w:color="auto" w:fill="FFFFFF" w:themeFill="background1"/>
        </w:rPr>
        <w:t xml:space="preserve"> and Employability Service </w:t>
      </w:r>
      <w:r w:rsidR="00FB3BBE" w:rsidRPr="00C801AE">
        <w:rPr>
          <w:rFonts w:cstheme="minorHAnsi"/>
          <w:color w:val="595959" w:themeColor="text1" w:themeTint="A6"/>
          <w:shd w:val="clear" w:color="auto" w:fill="FFFFFF" w:themeFill="background1"/>
        </w:rPr>
        <w:t>received a prestigious award from LGBT Youth Scotland</w:t>
      </w:r>
      <w:r w:rsidR="00497E1A" w:rsidRPr="00C801AE">
        <w:rPr>
          <w:rFonts w:cstheme="minorHAnsi"/>
          <w:color w:val="595959" w:themeColor="text1" w:themeTint="A6"/>
          <w:shd w:val="clear" w:color="auto" w:fill="FFFFFF" w:themeFill="background1"/>
        </w:rPr>
        <w:t>.  A</w:t>
      </w:r>
      <w:r w:rsidR="002026A2" w:rsidRPr="00C801AE">
        <w:rPr>
          <w:rFonts w:cstheme="minorHAnsi"/>
          <w:color w:val="595959" w:themeColor="text1" w:themeTint="A6"/>
          <w:shd w:val="clear" w:color="auto" w:fill="FFFFFF" w:themeFill="background1"/>
        </w:rPr>
        <w:t>chieving the LGBT Charter at Silver level</w:t>
      </w:r>
      <w:r w:rsidR="00D03ADD" w:rsidRPr="00C801AE">
        <w:rPr>
          <w:rFonts w:cstheme="minorHAnsi"/>
          <w:color w:val="595959" w:themeColor="text1" w:themeTint="A6"/>
          <w:shd w:val="clear" w:color="auto" w:fill="FFFFFF" w:themeFill="background1"/>
        </w:rPr>
        <w:t xml:space="preserve"> r</w:t>
      </w:r>
      <w:r w:rsidR="002026A2" w:rsidRPr="00C801AE">
        <w:rPr>
          <w:rFonts w:cstheme="minorHAnsi"/>
          <w:color w:val="595959" w:themeColor="text1" w:themeTint="A6"/>
          <w:shd w:val="clear" w:color="auto" w:fill="FFFFFF" w:themeFill="background1"/>
        </w:rPr>
        <w:t>ecognis</w:t>
      </w:r>
      <w:r w:rsidR="00ED2A1F" w:rsidRPr="00C801AE">
        <w:rPr>
          <w:rFonts w:cstheme="minorHAnsi"/>
          <w:color w:val="595959" w:themeColor="text1" w:themeTint="A6"/>
          <w:shd w:val="clear" w:color="auto" w:fill="FFFFFF" w:themeFill="background1"/>
        </w:rPr>
        <w:t xml:space="preserve">ed </w:t>
      </w:r>
      <w:r w:rsidR="002026A2" w:rsidRPr="00C801AE">
        <w:rPr>
          <w:rFonts w:cstheme="minorHAnsi"/>
          <w:color w:val="595959" w:themeColor="text1" w:themeTint="A6"/>
          <w:shd w:val="clear" w:color="auto" w:fill="FFFFFF" w:themeFill="background1"/>
        </w:rPr>
        <w:t xml:space="preserve">the hard work and dedication of staff </w:t>
      </w:r>
      <w:r w:rsidR="00870308" w:rsidRPr="00C801AE">
        <w:rPr>
          <w:rFonts w:cstheme="minorHAnsi"/>
          <w:color w:val="595959" w:themeColor="text1" w:themeTint="A6"/>
          <w:shd w:val="clear" w:color="auto" w:fill="FFFFFF" w:themeFill="background1"/>
        </w:rPr>
        <w:t xml:space="preserve">to </w:t>
      </w:r>
      <w:r w:rsidR="002026A2" w:rsidRPr="00C801AE">
        <w:rPr>
          <w:rFonts w:cstheme="minorHAnsi"/>
          <w:color w:val="595959" w:themeColor="text1" w:themeTint="A6"/>
          <w:shd w:val="clear" w:color="auto" w:fill="FFFFFF" w:themeFill="background1"/>
        </w:rPr>
        <w:t>develop a comprehensive webpage on LGBT inclusion in the workplace which signposts to inclusive employers and resources, and welcomes training and the review of policies, practice and resources that aim to ensure that the Careers and Employability Service goes beyond meeting legislative needs and is as inclusive as it can be for students, staff and the wider community.</w:t>
      </w:r>
    </w:p>
    <w:p w14:paraId="3D345F51" w14:textId="77777777" w:rsidR="00407E07" w:rsidRDefault="00407E07" w:rsidP="0094168C">
      <w:pPr>
        <w:spacing w:after="240"/>
        <w:rPr>
          <w:rFonts w:ascii="Calibri" w:eastAsia="Calibri" w:hAnsi="Calibri" w:cs="Calibri"/>
          <w:b/>
          <w:bCs/>
        </w:rPr>
      </w:pPr>
      <w:bookmarkStart w:id="8" w:name="_Hlk129864230"/>
    </w:p>
    <w:p w14:paraId="40961269" w14:textId="77777777" w:rsidR="00407E07" w:rsidRDefault="00407E07" w:rsidP="0094168C">
      <w:pPr>
        <w:spacing w:after="240"/>
        <w:rPr>
          <w:rFonts w:ascii="Calibri" w:eastAsia="Calibri" w:hAnsi="Calibri" w:cs="Calibri"/>
          <w:b/>
          <w:bCs/>
        </w:rPr>
      </w:pPr>
    </w:p>
    <w:p w14:paraId="239703CA" w14:textId="77777777" w:rsidR="00407E07" w:rsidRDefault="00407E07" w:rsidP="0094168C">
      <w:pPr>
        <w:spacing w:after="240"/>
        <w:rPr>
          <w:rFonts w:ascii="Calibri" w:eastAsia="Calibri" w:hAnsi="Calibri" w:cs="Calibri"/>
          <w:b/>
          <w:bCs/>
        </w:rPr>
      </w:pPr>
    </w:p>
    <w:p w14:paraId="06793B90" w14:textId="77777777" w:rsidR="00407E07" w:rsidRDefault="00407E07" w:rsidP="0094168C">
      <w:pPr>
        <w:spacing w:after="240"/>
        <w:rPr>
          <w:rFonts w:ascii="Calibri" w:eastAsia="Calibri" w:hAnsi="Calibri" w:cs="Calibri"/>
          <w:b/>
          <w:bCs/>
        </w:rPr>
      </w:pPr>
    </w:p>
    <w:p w14:paraId="28AAAC43" w14:textId="77777777" w:rsidR="00407E07" w:rsidRDefault="00407E07" w:rsidP="0094168C">
      <w:pPr>
        <w:spacing w:after="240"/>
        <w:rPr>
          <w:rFonts w:ascii="Calibri" w:eastAsia="Calibri" w:hAnsi="Calibri" w:cs="Calibri"/>
          <w:b/>
          <w:bCs/>
        </w:rPr>
      </w:pPr>
    </w:p>
    <w:p w14:paraId="6E11BFE5" w14:textId="73EEBBE1" w:rsidR="002C6520" w:rsidRPr="00860C19" w:rsidRDefault="007804CF" w:rsidP="00114779">
      <w:pPr>
        <w:pStyle w:val="Heading1"/>
      </w:pPr>
      <w:r w:rsidRPr="00860C19">
        <w:t xml:space="preserve">Appendix </w:t>
      </w:r>
      <w:r w:rsidR="00DD7291">
        <w:t>1</w:t>
      </w:r>
      <w:r w:rsidRPr="00860C19">
        <w:t xml:space="preserve"> – </w:t>
      </w:r>
      <w:r w:rsidR="00860C19" w:rsidRPr="00860C19">
        <w:t xml:space="preserve">University of Stirling Staff Profile Overview data 2018-2022 </w:t>
      </w:r>
    </w:p>
    <w:p w14:paraId="58FB776A" w14:textId="77777777" w:rsidR="00317475" w:rsidRPr="00317475" w:rsidRDefault="00317475" w:rsidP="00317475">
      <w:pPr>
        <w:rPr>
          <w:b/>
          <w:bCs/>
          <w:kern w:val="2"/>
          <w:sz w:val="24"/>
          <w:szCs w:val="24"/>
          <w14:ligatures w14:val="standardContextual"/>
        </w:rPr>
      </w:pPr>
      <w:r w:rsidRPr="00317475">
        <w:rPr>
          <w:b/>
          <w:bCs/>
          <w:kern w:val="2"/>
          <w:sz w:val="24"/>
          <w:szCs w:val="24"/>
          <w14:ligatures w14:val="standardContextual"/>
        </w:rPr>
        <w:t xml:space="preserve">Gender </w:t>
      </w:r>
    </w:p>
    <w:p w14:paraId="4221097B" w14:textId="77777777" w:rsidR="00317475" w:rsidRPr="00317475" w:rsidRDefault="00317475" w:rsidP="00317475">
      <w:pPr>
        <w:rPr>
          <w:i/>
          <w:iCs/>
          <w:kern w:val="2"/>
          <w:sz w:val="16"/>
          <w:szCs w:val="16"/>
          <w14:ligatures w14:val="standardContextual"/>
        </w:rPr>
      </w:pPr>
      <w:r w:rsidRPr="00317475">
        <w:rPr>
          <w:i/>
          <w:iCs/>
          <w:kern w:val="2"/>
          <w:sz w:val="16"/>
          <w:szCs w:val="16"/>
          <w14:ligatures w14:val="standardContextual"/>
        </w:rPr>
        <w:t>Table 1:  Overall Gender split at University</w:t>
      </w:r>
    </w:p>
    <w:p w14:paraId="087583B6" w14:textId="77777777" w:rsidR="00317475" w:rsidRPr="00317475" w:rsidRDefault="00317475" w:rsidP="00317475">
      <w:pPr>
        <w:rPr>
          <w:kern w:val="2"/>
          <w14:ligatures w14:val="standardContextual"/>
        </w:rPr>
      </w:pPr>
      <w:r w:rsidRPr="00317475">
        <w:rPr>
          <w:noProof/>
          <w:kern w:val="2"/>
          <w14:ligatures w14:val="standardContextual"/>
        </w:rPr>
        <w:drawing>
          <wp:inline distT="0" distB="0" distL="0" distR="0" wp14:anchorId="44665F0C" wp14:editId="71E42216">
            <wp:extent cx="5705475" cy="2305050"/>
            <wp:effectExtent l="0" t="0" r="9525" b="0"/>
            <wp:docPr id="5" name="Chart 5" descr="Graph highlighting gender breakdown of staff by year ">
              <a:extLst xmlns:a="http://schemas.openxmlformats.org/drawingml/2006/main">
                <a:ext uri="{FF2B5EF4-FFF2-40B4-BE49-F238E27FC236}">
                  <a16:creationId xmlns:a16="http://schemas.microsoft.com/office/drawing/2014/main" id="{544F061F-CC97-FA30-70A8-4A16C66974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4A904C" w14:textId="77777777" w:rsidR="00317475" w:rsidRPr="00317475" w:rsidRDefault="00317475" w:rsidP="00317475">
      <w:pPr>
        <w:rPr>
          <w:i/>
          <w:iCs/>
          <w:kern w:val="2"/>
          <w:sz w:val="16"/>
          <w:szCs w:val="16"/>
          <w14:ligatures w14:val="standardContextual"/>
        </w:rPr>
      </w:pPr>
      <w:r w:rsidRPr="00317475">
        <w:rPr>
          <w:i/>
          <w:iCs/>
          <w:kern w:val="2"/>
          <w:sz w:val="16"/>
          <w:szCs w:val="16"/>
          <w14:ligatures w14:val="standardContextual"/>
        </w:rPr>
        <w:t>Table 2:  Gender breakdown by grade</w:t>
      </w:r>
    </w:p>
    <w:p w14:paraId="0A8E6969" w14:textId="77777777" w:rsidR="00317475" w:rsidRPr="00317475" w:rsidRDefault="00317475" w:rsidP="00317475">
      <w:pPr>
        <w:rPr>
          <w:i/>
          <w:iCs/>
          <w:kern w:val="2"/>
          <w:sz w:val="16"/>
          <w:szCs w:val="16"/>
          <w14:ligatures w14:val="standardContextual"/>
        </w:rPr>
      </w:pPr>
      <w:r w:rsidRPr="00317475">
        <w:rPr>
          <w:noProof/>
          <w:kern w:val="2"/>
          <w14:ligatures w14:val="standardContextual"/>
        </w:rPr>
        <w:drawing>
          <wp:inline distT="0" distB="0" distL="0" distR="0" wp14:anchorId="467FD056" wp14:editId="4B05A61F">
            <wp:extent cx="5676900" cy="1933575"/>
            <wp:effectExtent l="0" t="0" r="0" b="9525"/>
            <wp:docPr id="10" name="Chart 10" descr="Graph highlighting gender breakdown of staff by grade  ">
              <a:extLst xmlns:a="http://schemas.openxmlformats.org/drawingml/2006/main">
                <a:ext uri="{FF2B5EF4-FFF2-40B4-BE49-F238E27FC236}">
                  <a16:creationId xmlns:a16="http://schemas.microsoft.com/office/drawing/2014/main" id="{DF536E2D-0D6B-3BD8-C85F-1B3137F49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6EA4A8" w14:textId="77777777" w:rsidR="00317475" w:rsidRPr="00317475" w:rsidRDefault="00317475" w:rsidP="00317475">
      <w:pPr>
        <w:rPr>
          <w:i/>
          <w:iCs/>
          <w:kern w:val="2"/>
          <w:sz w:val="16"/>
          <w:szCs w:val="16"/>
          <w14:ligatures w14:val="standardContextual"/>
        </w:rPr>
      </w:pPr>
      <w:r w:rsidRPr="00317475">
        <w:rPr>
          <w:i/>
          <w:iCs/>
          <w:kern w:val="2"/>
          <w:sz w:val="16"/>
          <w:szCs w:val="16"/>
          <w14:ligatures w14:val="standardContextual"/>
        </w:rPr>
        <w:t>Table 3:  Gender Reassignment at University</w:t>
      </w:r>
    </w:p>
    <w:p w14:paraId="73AF8DC1" w14:textId="77777777" w:rsidR="00317475" w:rsidRPr="00317475" w:rsidRDefault="00317475" w:rsidP="00317475">
      <w:pPr>
        <w:rPr>
          <w:i/>
          <w:iCs/>
          <w:kern w:val="2"/>
          <w:sz w:val="16"/>
          <w:szCs w:val="16"/>
          <w14:ligatures w14:val="standardContextual"/>
        </w:rPr>
      </w:pPr>
      <w:r w:rsidRPr="00317475">
        <w:rPr>
          <w:noProof/>
          <w:kern w:val="2"/>
          <w14:ligatures w14:val="standardContextual"/>
        </w:rPr>
        <w:drawing>
          <wp:inline distT="0" distB="0" distL="0" distR="0" wp14:anchorId="2C2E32A1" wp14:editId="242E0C26">
            <wp:extent cx="5731510" cy="2381250"/>
            <wp:effectExtent l="0" t="0" r="2540" b="0"/>
            <wp:docPr id="11" name="Chart 11" descr="Graph highlighting employee information: gender reassignment  ">
              <a:extLst xmlns:a="http://schemas.openxmlformats.org/drawingml/2006/main">
                <a:ext uri="{FF2B5EF4-FFF2-40B4-BE49-F238E27FC236}">
                  <a16:creationId xmlns:a16="http://schemas.microsoft.com/office/drawing/2014/main" id="{D89C7533-79E3-09D4-BF2E-2D5059480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77BBA8" w14:textId="77777777" w:rsidR="00317475" w:rsidRDefault="00317475" w:rsidP="00317475">
      <w:pPr>
        <w:rPr>
          <w:b/>
          <w:bCs/>
          <w:kern w:val="2"/>
          <w:sz w:val="24"/>
          <w:szCs w:val="24"/>
          <w14:ligatures w14:val="standardContextual"/>
        </w:rPr>
      </w:pPr>
    </w:p>
    <w:p w14:paraId="16CE0217" w14:textId="77777777" w:rsidR="00CA3546" w:rsidRDefault="00CA3546" w:rsidP="00317475">
      <w:pPr>
        <w:rPr>
          <w:b/>
          <w:bCs/>
          <w:kern w:val="2"/>
          <w:sz w:val="24"/>
          <w:szCs w:val="24"/>
          <w14:ligatures w14:val="standardContextual"/>
        </w:rPr>
      </w:pPr>
    </w:p>
    <w:p w14:paraId="30DE2551" w14:textId="017C40C9" w:rsidR="00317475" w:rsidRPr="00317475" w:rsidRDefault="00317475" w:rsidP="00317475">
      <w:pPr>
        <w:rPr>
          <w:i/>
          <w:iCs/>
          <w:kern w:val="2"/>
          <w:sz w:val="16"/>
          <w:szCs w:val="16"/>
          <w14:ligatures w14:val="standardContextual"/>
        </w:rPr>
      </w:pPr>
      <w:r w:rsidRPr="00317475">
        <w:rPr>
          <w:b/>
          <w:bCs/>
          <w:kern w:val="2"/>
          <w:sz w:val="24"/>
          <w:szCs w:val="24"/>
          <w14:ligatures w14:val="standardContextual"/>
        </w:rPr>
        <w:t xml:space="preserve">Age </w:t>
      </w:r>
    </w:p>
    <w:p w14:paraId="554A662C" w14:textId="77777777" w:rsidR="00317475" w:rsidRPr="00317475" w:rsidRDefault="00317475" w:rsidP="00317475">
      <w:pPr>
        <w:rPr>
          <w:i/>
          <w:iCs/>
          <w:kern w:val="2"/>
          <w:sz w:val="16"/>
          <w:szCs w:val="16"/>
          <w14:ligatures w14:val="standardContextual"/>
        </w:rPr>
      </w:pPr>
      <w:r w:rsidRPr="00317475">
        <w:rPr>
          <w:i/>
          <w:iCs/>
          <w:kern w:val="2"/>
          <w:sz w:val="16"/>
          <w:szCs w:val="16"/>
          <w14:ligatures w14:val="standardContextual"/>
        </w:rPr>
        <w:t>Table 4:  Overall Age Profile at University</w:t>
      </w:r>
    </w:p>
    <w:p w14:paraId="223E8658" w14:textId="77777777" w:rsidR="00317475" w:rsidRPr="00317475" w:rsidRDefault="00317475" w:rsidP="00317475">
      <w:pPr>
        <w:rPr>
          <w:b/>
          <w:bCs/>
          <w:kern w:val="2"/>
          <w:sz w:val="24"/>
          <w:szCs w:val="24"/>
          <w14:ligatures w14:val="standardContextual"/>
        </w:rPr>
      </w:pPr>
      <w:r w:rsidRPr="00317475">
        <w:rPr>
          <w:noProof/>
          <w:kern w:val="2"/>
          <w14:ligatures w14:val="standardContextual"/>
        </w:rPr>
        <w:drawing>
          <wp:inline distT="0" distB="0" distL="0" distR="0" wp14:anchorId="0D60815D" wp14:editId="089285DE">
            <wp:extent cx="5724525" cy="2124075"/>
            <wp:effectExtent l="0" t="0" r="9525" b="9525"/>
            <wp:docPr id="4" name="Chart 4" descr="Graph highlighting employee information: age profile by year">
              <a:extLst xmlns:a="http://schemas.openxmlformats.org/drawingml/2006/main">
                <a:ext uri="{FF2B5EF4-FFF2-40B4-BE49-F238E27FC236}">
                  <a16:creationId xmlns:a16="http://schemas.microsoft.com/office/drawing/2014/main" id="{6EDE559C-478F-9831-C41B-95A45E145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B4A812" w14:textId="77777777" w:rsidR="00317475" w:rsidRPr="00317475" w:rsidRDefault="00317475" w:rsidP="00317475">
      <w:pPr>
        <w:rPr>
          <w:b/>
          <w:bCs/>
          <w:kern w:val="2"/>
          <w:sz w:val="24"/>
          <w:szCs w:val="24"/>
          <w14:ligatures w14:val="standardContextual"/>
        </w:rPr>
      </w:pPr>
      <w:r w:rsidRPr="00317475">
        <w:rPr>
          <w:b/>
          <w:bCs/>
          <w:kern w:val="2"/>
          <w:sz w:val="24"/>
          <w:szCs w:val="24"/>
          <w14:ligatures w14:val="standardContextual"/>
        </w:rPr>
        <w:t xml:space="preserve">Disability </w:t>
      </w:r>
    </w:p>
    <w:p w14:paraId="54A0AD07" w14:textId="77777777" w:rsidR="00317475" w:rsidRPr="00317475" w:rsidRDefault="00317475" w:rsidP="00317475">
      <w:pPr>
        <w:rPr>
          <w:i/>
          <w:iCs/>
          <w:kern w:val="2"/>
          <w:sz w:val="16"/>
          <w:szCs w:val="16"/>
          <w14:ligatures w14:val="standardContextual"/>
        </w:rPr>
      </w:pPr>
      <w:r w:rsidRPr="00317475">
        <w:rPr>
          <w:i/>
          <w:iCs/>
          <w:kern w:val="2"/>
          <w:sz w:val="16"/>
          <w:szCs w:val="16"/>
          <w14:ligatures w14:val="standardContextual"/>
        </w:rPr>
        <w:t>Table 5:  Disability at University</w:t>
      </w:r>
    </w:p>
    <w:p w14:paraId="331AD45D" w14:textId="77777777" w:rsidR="00317475" w:rsidRPr="00317475" w:rsidRDefault="00317475" w:rsidP="00317475">
      <w:pPr>
        <w:rPr>
          <w:b/>
          <w:bCs/>
          <w:kern w:val="2"/>
          <w:sz w:val="24"/>
          <w:szCs w:val="24"/>
          <w14:ligatures w14:val="standardContextual"/>
        </w:rPr>
      </w:pPr>
      <w:r w:rsidRPr="00317475">
        <w:rPr>
          <w:noProof/>
          <w:kern w:val="2"/>
          <w14:ligatures w14:val="standardContextual"/>
        </w:rPr>
        <w:drawing>
          <wp:inline distT="0" distB="0" distL="0" distR="0" wp14:anchorId="689C0921" wp14:editId="745481CB">
            <wp:extent cx="5705475" cy="2552700"/>
            <wp:effectExtent l="0" t="0" r="9525" b="0"/>
            <wp:docPr id="6" name="Chart 6" descr="Graph highlighting employee information: disability by year">
              <a:extLst xmlns:a="http://schemas.openxmlformats.org/drawingml/2006/main">
                <a:ext uri="{FF2B5EF4-FFF2-40B4-BE49-F238E27FC236}">
                  <a16:creationId xmlns:a16="http://schemas.microsoft.com/office/drawing/2014/main" id="{6EC01E65-392B-DD30-6E07-740907A9B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9F119F" w14:textId="77777777" w:rsidR="00C801AE" w:rsidRDefault="00C801AE" w:rsidP="00317475">
      <w:pPr>
        <w:rPr>
          <w:b/>
          <w:bCs/>
          <w:kern w:val="2"/>
          <w:sz w:val="24"/>
          <w:szCs w:val="24"/>
          <w14:ligatures w14:val="standardContextual"/>
        </w:rPr>
      </w:pPr>
    </w:p>
    <w:p w14:paraId="5B433DE5" w14:textId="77777777" w:rsidR="00C801AE" w:rsidRDefault="00C801AE" w:rsidP="00317475">
      <w:pPr>
        <w:rPr>
          <w:b/>
          <w:bCs/>
          <w:kern w:val="2"/>
          <w:sz w:val="24"/>
          <w:szCs w:val="24"/>
          <w14:ligatures w14:val="standardContextual"/>
        </w:rPr>
      </w:pPr>
    </w:p>
    <w:p w14:paraId="4EEA1497" w14:textId="77777777" w:rsidR="00C801AE" w:rsidRDefault="00C801AE" w:rsidP="00317475">
      <w:pPr>
        <w:rPr>
          <w:b/>
          <w:bCs/>
          <w:kern w:val="2"/>
          <w:sz w:val="24"/>
          <w:szCs w:val="24"/>
          <w14:ligatures w14:val="standardContextual"/>
        </w:rPr>
      </w:pPr>
    </w:p>
    <w:p w14:paraId="6C951144" w14:textId="77777777" w:rsidR="00C801AE" w:rsidRDefault="00C801AE" w:rsidP="00317475">
      <w:pPr>
        <w:rPr>
          <w:b/>
          <w:bCs/>
          <w:kern w:val="2"/>
          <w:sz w:val="24"/>
          <w:szCs w:val="24"/>
          <w14:ligatures w14:val="standardContextual"/>
        </w:rPr>
      </w:pPr>
    </w:p>
    <w:p w14:paraId="5FC6B0E0" w14:textId="77777777" w:rsidR="00C801AE" w:rsidRDefault="00C801AE" w:rsidP="00317475">
      <w:pPr>
        <w:rPr>
          <w:b/>
          <w:bCs/>
          <w:kern w:val="2"/>
          <w:sz w:val="24"/>
          <w:szCs w:val="24"/>
          <w14:ligatures w14:val="standardContextual"/>
        </w:rPr>
      </w:pPr>
    </w:p>
    <w:p w14:paraId="11BB7F0B" w14:textId="77777777" w:rsidR="00C801AE" w:rsidRDefault="00C801AE" w:rsidP="00317475">
      <w:pPr>
        <w:rPr>
          <w:b/>
          <w:bCs/>
          <w:kern w:val="2"/>
          <w:sz w:val="24"/>
          <w:szCs w:val="24"/>
          <w14:ligatures w14:val="standardContextual"/>
        </w:rPr>
      </w:pPr>
    </w:p>
    <w:p w14:paraId="2C4E0B11" w14:textId="77777777" w:rsidR="00C801AE" w:rsidRDefault="00C801AE" w:rsidP="00317475">
      <w:pPr>
        <w:rPr>
          <w:b/>
          <w:bCs/>
          <w:kern w:val="2"/>
          <w:sz w:val="24"/>
          <w:szCs w:val="24"/>
          <w14:ligatures w14:val="standardContextual"/>
        </w:rPr>
      </w:pPr>
    </w:p>
    <w:p w14:paraId="54A80234" w14:textId="77777777" w:rsidR="00C801AE" w:rsidRDefault="00C801AE" w:rsidP="00317475">
      <w:pPr>
        <w:rPr>
          <w:b/>
          <w:bCs/>
          <w:kern w:val="2"/>
          <w:sz w:val="24"/>
          <w:szCs w:val="24"/>
          <w14:ligatures w14:val="standardContextual"/>
        </w:rPr>
      </w:pPr>
    </w:p>
    <w:p w14:paraId="019A9B27" w14:textId="77777777" w:rsidR="00C801AE" w:rsidRDefault="00C801AE" w:rsidP="00317475">
      <w:pPr>
        <w:rPr>
          <w:b/>
          <w:bCs/>
          <w:kern w:val="2"/>
          <w:sz w:val="24"/>
          <w:szCs w:val="24"/>
          <w14:ligatures w14:val="standardContextual"/>
        </w:rPr>
      </w:pPr>
    </w:p>
    <w:p w14:paraId="2751C010" w14:textId="4C696027" w:rsidR="00317475" w:rsidRPr="00317475" w:rsidRDefault="00317475" w:rsidP="00317475">
      <w:pPr>
        <w:rPr>
          <w:b/>
          <w:bCs/>
          <w:kern w:val="2"/>
          <w:sz w:val="24"/>
          <w:szCs w:val="24"/>
          <w14:ligatures w14:val="standardContextual"/>
        </w:rPr>
      </w:pPr>
      <w:r w:rsidRPr="00317475">
        <w:rPr>
          <w:b/>
          <w:bCs/>
          <w:kern w:val="2"/>
          <w:sz w:val="24"/>
          <w:szCs w:val="24"/>
          <w14:ligatures w14:val="standardContextual"/>
        </w:rPr>
        <w:lastRenderedPageBreak/>
        <w:t>Sexual Orientation</w:t>
      </w:r>
    </w:p>
    <w:p w14:paraId="0641FC35" w14:textId="77777777" w:rsidR="00317475" w:rsidRPr="00317475" w:rsidRDefault="00317475" w:rsidP="00317475">
      <w:pPr>
        <w:rPr>
          <w:i/>
          <w:iCs/>
          <w:kern w:val="2"/>
          <w:sz w:val="16"/>
          <w:szCs w:val="16"/>
          <w14:ligatures w14:val="standardContextual"/>
        </w:rPr>
      </w:pPr>
      <w:r w:rsidRPr="00317475">
        <w:rPr>
          <w:i/>
          <w:iCs/>
          <w:kern w:val="2"/>
          <w:sz w:val="16"/>
          <w:szCs w:val="16"/>
          <w14:ligatures w14:val="standardContextual"/>
        </w:rPr>
        <w:t>Table 6:  Sexual Orientation at University</w:t>
      </w:r>
    </w:p>
    <w:p w14:paraId="2C75414A" w14:textId="77777777" w:rsidR="00317475" w:rsidRPr="00317475" w:rsidRDefault="00317475" w:rsidP="00317475">
      <w:pPr>
        <w:rPr>
          <w:b/>
          <w:bCs/>
          <w:kern w:val="2"/>
          <w:sz w:val="24"/>
          <w:szCs w:val="24"/>
          <w14:ligatures w14:val="standardContextual"/>
        </w:rPr>
      </w:pPr>
      <w:r w:rsidRPr="00317475">
        <w:rPr>
          <w:noProof/>
          <w:kern w:val="2"/>
          <w14:ligatures w14:val="standardContextual"/>
        </w:rPr>
        <w:drawing>
          <wp:inline distT="0" distB="0" distL="0" distR="0" wp14:anchorId="22ADD284" wp14:editId="2958F28B">
            <wp:extent cx="5676900" cy="2286000"/>
            <wp:effectExtent l="0" t="0" r="0" b="0"/>
            <wp:docPr id="12" name="Chart 12" descr="Graph highlighting employee information: sexual orientation ">
              <a:extLst xmlns:a="http://schemas.openxmlformats.org/drawingml/2006/main">
                <a:ext uri="{FF2B5EF4-FFF2-40B4-BE49-F238E27FC236}">
                  <a16:creationId xmlns:a16="http://schemas.microsoft.com/office/drawing/2014/main" id="{DC6B711F-D43E-61D9-D766-A0D4F2D0C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46F0E8" w14:textId="77777777" w:rsidR="00114779" w:rsidRDefault="00114779" w:rsidP="00317475">
      <w:pPr>
        <w:rPr>
          <w:b/>
          <w:bCs/>
          <w:kern w:val="2"/>
          <w:sz w:val="24"/>
          <w:szCs w:val="24"/>
          <w14:ligatures w14:val="standardContextual"/>
        </w:rPr>
      </w:pPr>
    </w:p>
    <w:p w14:paraId="294663CF" w14:textId="77777777" w:rsidR="00114779" w:rsidRDefault="00114779" w:rsidP="00317475">
      <w:pPr>
        <w:rPr>
          <w:b/>
          <w:bCs/>
          <w:kern w:val="2"/>
          <w:sz w:val="24"/>
          <w:szCs w:val="24"/>
          <w14:ligatures w14:val="standardContextual"/>
        </w:rPr>
      </w:pPr>
    </w:p>
    <w:p w14:paraId="38761AB0" w14:textId="77777777" w:rsidR="00114779" w:rsidRDefault="00114779" w:rsidP="00317475">
      <w:pPr>
        <w:rPr>
          <w:b/>
          <w:bCs/>
          <w:kern w:val="2"/>
          <w:sz w:val="24"/>
          <w:szCs w:val="24"/>
          <w14:ligatures w14:val="standardContextual"/>
        </w:rPr>
      </w:pPr>
    </w:p>
    <w:p w14:paraId="3396A7F4" w14:textId="77777777" w:rsidR="00114779" w:rsidRDefault="00114779" w:rsidP="00317475">
      <w:pPr>
        <w:rPr>
          <w:b/>
          <w:bCs/>
          <w:kern w:val="2"/>
          <w:sz w:val="24"/>
          <w:szCs w:val="24"/>
          <w14:ligatures w14:val="standardContextual"/>
        </w:rPr>
      </w:pPr>
    </w:p>
    <w:p w14:paraId="23B9747F" w14:textId="77777777" w:rsidR="00114779" w:rsidRDefault="00114779" w:rsidP="00317475">
      <w:pPr>
        <w:rPr>
          <w:b/>
          <w:bCs/>
          <w:kern w:val="2"/>
          <w:sz w:val="24"/>
          <w:szCs w:val="24"/>
          <w14:ligatures w14:val="standardContextual"/>
        </w:rPr>
      </w:pPr>
    </w:p>
    <w:p w14:paraId="33C660FE" w14:textId="77777777" w:rsidR="00114779" w:rsidRDefault="00114779" w:rsidP="00317475">
      <w:pPr>
        <w:rPr>
          <w:b/>
          <w:bCs/>
          <w:kern w:val="2"/>
          <w:sz w:val="24"/>
          <w:szCs w:val="24"/>
          <w14:ligatures w14:val="standardContextual"/>
        </w:rPr>
      </w:pPr>
    </w:p>
    <w:p w14:paraId="482F7DB9" w14:textId="77777777" w:rsidR="00114779" w:rsidRDefault="00114779" w:rsidP="00317475">
      <w:pPr>
        <w:rPr>
          <w:b/>
          <w:bCs/>
          <w:kern w:val="2"/>
          <w:sz w:val="24"/>
          <w:szCs w:val="24"/>
          <w14:ligatures w14:val="standardContextual"/>
        </w:rPr>
      </w:pPr>
    </w:p>
    <w:p w14:paraId="7DF0ECDF" w14:textId="77777777" w:rsidR="00114779" w:rsidRDefault="00114779" w:rsidP="00317475">
      <w:pPr>
        <w:rPr>
          <w:b/>
          <w:bCs/>
          <w:kern w:val="2"/>
          <w:sz w:val="24"/>
          <w:szCs w:val="24"/>
          <w14:ligatures w14:val="standardContextual"/>
        </w:rPr>
      </w:pPr>
    </w:p>
    <w:p w14:paraId="353EA373" w14:textId="77777777" w:rsidR="00114779" w:rsidRDefault="00114779" w:rsidP="00317475">
      <w:pPr>
        <w:rPr>
          <w:b/>
          <w:bCs/>
          <w:kern w:val="2"/>
          <w:sz w:val="24"/>
          <w:szCs w:val="24"/>
          <w14:ligatures w14:val="standardContextual"/>
        </w:rPr>
      </w:pPr>
    </w:p>
    <w:p w14:paraId="14C0C611" w14:textId="77777777" w:rsidR="00114779" w:rsidRDefault="00114779" w:rsidP="00317475">
      <w:pPr>
        <w:rPr>
          <w:b/>
          <w:bCs/>
          <w:kern w:val="2"/>
          <w:sz w:val="24"/>
          <w:szCs w:val="24"/>
          <w14:ligatures w14:val="standardContextual"/>
        </w:rPr>
      </w:pPr>
    </w:p>
    <w:p w14:paraId="0B428974" w14:textId="77777777" w:rsidR="00114779" w:rsidRDefault="00114779" w:rsidP="00317475">
      <w:pPr>
        <w:rPr>
          <w:b/>
          <w:bCs/>
          <w:kern w:val="2"/>
          <w:sz w:val="24"/>
          <w:szCs w:val="24"/>
          <w14:ligatures w14:val="standardContextual"/>
        </w:rPr>
      </w:pPr>
    </w:p>
    <w:p w14:paraId="1C13B43C" w14:textId="77777777" w:rsidR="00114779" w:rsidRDefault="00114779" w:rsidP="00317475">
      <w:pPr>
        <w:rPr>
          <w:b/>
          <w:bCs/>
          <w:kern w:val="2"/>
          <w:sz w:val="24"/>
          <w:szCs w:val="24"/>
          <w14:ligatures w14:val="standardContextual"/>
        </w:rPr>
      </w:pPr>
    </w:p>
    <w:p w14:paraId="0DCBCDE8" w14:textId="77777777" w:rsidR="00114779" w:rsidRDefault="00114779" w:rsidP="00317475">
      <w:pPr>
        <w:rPr>
          <w:b/>
          <w:bCs/>
          <w:kern w:val="2"/>
          <w:sz w:val="24"/>
          <w:szCs w:val="24"/>
          <w14:ligatures w14:val="standardContextual"/>
        </w:rPr>
      </w:pPr>
    </w:p>
    <w:p w14:paraId="465DA96A" w14:textId="77777777" w:rsidR="00114779" w:rsidRDefault="00114779" w:rsidP="00317475">
      <w:pPr>
        <w:rPr>
          <w:b/>
          <w:bCs/>
          <w:kern w:val="2"/>
          <w:sz w:val="24"/>
          <w:szCs w:val="24"/>
          <w14:ligatures w14:val="standardContextual"/>
        </w:rPr>
      </w:pPr>
    </w:p>
    <w:p w14:paraId="352B8038" w14:textId="77777777" w:rsidR="00114779" w:rsidRDefault="00114779" w:rsidP="00317475">
      <w:pPr>
        <w:rPr>
          <w:b/>
          <w:bCs/>
          <w:kern w:val="2"/>
          <w:sz w:val="24"/>
          <w:szCs w:val="24"/>
          <w14:ligatures w14:val="standardContextual"/>
        </w:rPr>
      </w:pPr>
    </w:p>
    <w:p w14:paraId="75BB01D6" w14:textId="77777777" w:rsidR="00114779" w:rsidRDefault="00114779" w:rsidP="00317475">
      <w:pPr>
        <w:rPr>
          <w:b/>
          <w:bCs/>
          <w:kern w:val="2"/>
          <w:sz w:val="24"/>
          <w:szCs w:val="24"/>
          <w14:ligatures w14:val="standardContextual"/>
        </w:rPr>
      </w:pPr>
    </w:p>
    <w:p w14:paraId="6B02DBEF" w14:textId="77777777" w:rsidR="00114779" w:rsidRDefault="00114779" w:rsidP="00317475">
      <w:pPr>
        <w:rPr>
          <w:b/>
          <w:bCs/>
          <w:kern w:val="2"/>
          <w:sz w:val="24"/>
          <w:szCs w:val="24"/>
          <w14:ligatures w14:val="standardContextual"/>
        </w:rPr>
      </w:pPr>
    </w:p>
    <w:p w14:paraId="40AE5F03" w14:textId="77777777" w:rsidR="00114779" w:rsidRDefault="00114779" w:rsidP="00317475">
      <w:pPr>
        <w:rPr>
          <w:b/>
          <w:bCs/>
          <w:kern w:val="2"/>
          <w:sz w:val="24"/>
          <w:szCs w:val="24"/>
          <w14:ligatures w14:val="standardContextual"/>
        </w:rPr>
      </w:pPr>
    </w:p>
    <w:p w14:paraId="4DB4D681" w14:textId="77777777" w:rsidR="00114779" w:rsidRDefault="00114779" w:rsidP="00317475">
      <w:pPr>
        <w:rPr>
          <w:b/>
          <w:bCs/>
          <w:kern w:val="2"/>
          <w:sz w:val="24"/>
          <w:szCs w:val="24"/>
          <w14:ligatures w14:val="standardContextual"/>
        </w:rPr>
      </w:pPr>
    </w:p>
    <w:p w14:paraId="6C4D3F8F" w14:textId="77777777" w:rsidR="00114779" w:rsidRDefault="00114779" w:rsidP="00317475">
      <w:pPr>
        <w:rPr>
          <w:b/>
          <w:bCs/>
          <w:kern w:val="2"/>
          <w:sz w:val="24"/>
          <w:szCs w:val="24"/>
          <w14:ligatures w14:val="standardContextual"/>
        </w:rPr>
      </w:pPr>
    </w:p>
    <w:p w14:paraId="29568B07" w14:textId="7AEAA4EC" w:rsidR="00317475" w:rsidRPr="00317475" w:rsidRDefault="00317475" w:rsidP="00317475">
      <w:pPr>
        <w:rPr>
          <w:b/>
          <w:bCs/>
          <w:kern w:val="2"/>
          <w:sz w:val="24"/>
          <w:szCs w:val="24"/>
          <w14:ligatures w14:val="standardContextual"/>
        </w:rPr>
      </w:pPr>
      <w:r w:rsidRPr="00317475">
        <w:rPr>
          <w:b/>
          <w:bCs/>
          <w:kern w:val="2"/>
          <w:sz w:val="24"/>
          <w:szCs w:val="24"/>
          <w14:ligatures w14:val="standardContextual"/>
        </w:rPr>
        <w:lastRenderedPageBreak/>
        <w:t>Ethnicity</w:t>
      </w:r>
    </w:p>
    <w:p w14:paraId="78204888" w14:textId="77777777" w:rsidR="00317475" w:rsidRPr="00317475" w:rsidRDefault="00317475" w:rsidP="00317475">
      <w:pPr>
        <w:rPr>
          <w:i/>
          <w:iCs/>
          <w:kern w:val="2"/>
          <w:sz w:val="16"/>
          <w:szCs w:val="16"/>
          <w14:ligatures w14:val="standardContextual"/>
        </w:rPr>
      </w:pPr>
      <w:r w:rsidRPr="00317475">
        <w:rPr>
          <w:i/>
          <w:iCs/>
          <w:kern w:val="2"/>
          <w:sz w:val="16"/>
          <w:szCs w:val="16"/>
          <w14:ligatures w14:val="standardContextual"/>
        </w:rPr>
        <w:t>Table 7:  Ethnicity at University</w:t>
      </w:r>
    </w:p>
    <w:p w14:paraId="098B8411" w14:textId="77777777" w:rsidR="00317475" w:rsidRPr="00317475" w:rsidRDefault="00317475" w:rsidP="00317475">
      <w:pPr>
        <w:rPr>
          <w:b/>
          <w:bCs/>
          <w:kern w:val="2"/>
          <w:sz w:val="24"/>
          <w:szCs w:val="24"/>
          <w14:ligatures w14:val="standardContextual"/>
        </w:rPr>
      </w:pPr>
      <w:r w:rsidRPr="00317475">
        <w:rPr>
          <w:noProof/>
          <w:kern w:val="2"/>
          <w14:ligatures w14:val="standardContextual"/>
        </w:rPr>
        <w:drawing>
          <wp:inline distT="0" distB="0" distL="0" distR="0" wp14:anchorId="06030F60" wp14:editId="30E19369">
            <wp:extent cx="2781300" cy="3028950"/>
            <wp:effectExtent l="0" t="0" r="0" b="0"/>
            <wp:docPr id="16" name="Chart 16" descr="Graph highlighting employee information: ethnicity profile 2018 ">
              <a:extLst xmlns:a="http://schemas.openxmlformats.org/drawingml/2006/main">
                <a:ext uri="{FF2B5EF4-FFF2-40B4-BE49-F238E27FC236}">
                  <a16:creationId xmlns:a16="http://schemas.microsoft.com/office/drawing/2014/main" id="{394E5EE4-1A37-EA13-7C40-F424263FA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317475">
        <w:rPr>
          <w:noProof/>
          <w:kern w:val="2"/>
          <w14:ligatures w14:val="standardContextual"/>
        </w:rPr>
        <w:drawing>
          <wp:inline distT="0" distB="0" distL="0" distR="0" wp14:anchorId="267B0A2C" wp14:editId="5DA70617">
            <wp:extent cx="2886075" cy="3028950"/>
            <wp:effectExtent l="0" t="0" r="9525" b="0"/>
            <wp:docPr id="17" name="Chart 17" descr="Graph highlighting employee information: ethnicity profile 2020 ">
              <a:extLst xmlns:a="http://schemas.openxmlformats.org/drawingml/2006/main">
                <a:ext uri="{FF2B5EF4-FFF2-40B4-BE49-F238E27FC236}">
                  <a16:creationId xmlns:a16="http://schemas.microsoft.com/office/drawing/2014/main" id="{4ACEB87D-F38F-31C5-BA7C-30B57B803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317475">
        <w:rPr>
          <w:noProof/>
          <w:kern w:val="2"/>
          <w14:ligatures w14:val="standardContextual"/>
        </w:rPr>
        <w:drawing>
          <wp:inline distT="0" distB="0" distL="0" distR="0" wp14:anchorId="56E8585C" wp14:editId="4709073E">
            <wp:extent cx="5676900" cy="4248150"/>
            <wp:effectExtent l="0" t="0" r="0" b="0"/>
            <wp:docPr id="18" name="Chart 18" descr="Graph highlighting employee information: ethnicity profile 2022 ">
              <a:extLst xmlns:a="http://schemas.openxmlformats.org/drawingml/2006/main">
                <a:ext uri="{FF2B5EF4-FFF2-40B4-BE49-F238E27FC236}">
                  <a16:creationId xmlns:a16="http://schemas.microsoft.com/office/drawing/2014/main" id="{8A0F4AB9-ADEA-41F9-5631-7C8B391AE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5640FD" w14:textId="77777777" w:rsidR="00317475" w:rsidRPr="00317475" w:rsidRDefault="00317475" w:rsidP="00317475">
      <w:pPr>
        <w:rPr>
          <w:b/>
          <w:bCs/>
          <w:kern w:val="2"/>
          <w:sz w:val="24"/>
          <w:szCs w:val="24"/>
          <w14:ligatures w14:val="standardContextual"/>
        </w:rPr>
      </w:pPr>
    </w:p>
    <w:p w14:paraId="30080852" w14:textId="77777777" w:rsidR="00317475" w:rsidRDefault="00317475" w:rsidP="00317475">
      <w:pPr>
        <w:rPr>
          <w:b/>
          <w:bCs/>
          <w:kern w:val="2"/>
          <w:sz w:val="24"/>
          <w:szCs w:val="24"/>
          <w14:ligatures w14:val="standardContextual"/>
        </w:rPr>
      </w:pPr>
    </w:p>
    <w:p w14:paraId="46B507BE" w14:textId="77777777" w:rsidR="00B14515" w:rsidRPr="00317475" w:rsidRDefault="00B14515" w:rsidP="00317475">
      <w:pPr>
        <w:rPr>
          <w:b/>
          <w:bCs/>
          <w:kern w:val="2"/>
          <w:sz w:val="24"/>
          <w:szCs w:val="24"/>
          <w14:ligatures w14:val="standardContextual"/>
        </w:rPr>
      </w:pPr>
    </w:p>
    <w:p w14:paraId="3F340689" w14:textId="77777777" w:rsidR="00317475" w:rsidRDefault="00317475" w:rsidP="00317475">
      <w:pPr>
        <w:rPr>
          <w:b/>
          <w:bCs/>
          <w:kern w:val="2"/>
          <w:sz w:val="24"/>
          <w:szCs w:val="24"/>
          <w14:ligatures w14:val="standardContextual"/>
        </w:rPr>
      </w:pPr>
    </w:p>
    <w:p w14:paraId="73E51CE7" w14:textId="77777777" w:rsidR="00EE2478" w:rsidRPr="00317475" w:rsidRDefault="00EE2478" w:rsidP="00317475">
      <w:pPr>
        <w:rPr>
          <w:b/>
          <w:bCs/>
          <w:kern w:val="2"/>
          <w:sz w:val="24"/>
          <w:szCs w:val="24"/>
          <w14:ligatures w14:val="standardContextual"/>
        </w:rPr>
      </w:pPr>
    </w:p>
    <w:p w14:paraId="49EB79F4" w14:textId="77777777" w:rsidR="00317475" w:rsidRPr="00317475" w:rsidRDefault="00317475" w:rsidP="00317475">
      <w:pPr>
        <w:rPr>
          <w:b/>
          <w:bCs/>
          <w:kern w:val="2"/>
          <w:sz w:val="24"/>
          <w:szCs w:val="24"/>
          <w14:ligatures w14:val="standardContextual"/>
        </w:rPr>
      </w:pPr>
      <w:r w:rsidRPr="00317475">
        <w:rPr>
          <w:b/>
          <w:bCs/>
          <w:kern w:val="2"/>
          <w:sz w:val="24"/>
          <w:szCs w:val="24"/>
          <w14:ligatures w14:val="standardContextual"/>
        </w:rPr>
        <w:t>Religion or Belief</w:t>
      </w:r>
    </w:p>
    <w:p w14:paraId="69B26AB7" w14:textId="77777777" w:rsidR="00317475" w:rsidRPr="00317475" w:rsidRDefault="00317475" w:rsidP="00317475">
      <w:pPr>
        <w:rPr>
          <w:i/>
          <w:iCs/>
          <w:kern w:val="2"/>
          <w:sz w:val="16"/>
          <w:szCs w:val="16"/>
          <w14:ligatures w14:val="standardContextual"/>
        </w:rPr>
      </w:pPr>
      <w:r w:rsidRPr="00317475">
        <w:rPr>
          <w:i/>
          <w:iCs/>
          <w:kern w:val="2"/>
          <w:sz w:val="16"/>
          <w:szCs w:val="16"/>
          <w14:ligatures w14:val="standardContextual"/>
        </w:rPr>
        <w:t>Table 8:  Religion or Belief at University</w:t>
      </w:r>
    </w:p>
    <w:p w14:paraId="09F7D3AE" w14:textId="3F4D3F0F" w:rsidR="00E748C2" w:rsidRPr="00114779" w:rsidRDefault="00317475" w:rsidP="00114779">
      <w:pPr>
        <w:rPr>
          <w:i/>
          <w:iCs/>
          <w:kern w:val="2"/>
          <w:sz w:val="16"/>
          <w:szCs w:val="16"/>
          <w14:ligatures w14:val="standardContextual"/>
        </w:rPr>
      </w:pPr>
      <w:r w:rsidRPr="00317475">
        <w:rPr>
          <w:noProof/>
          <w:kern w:val="2"/>
          <w14:ligatures w14:val="standardContextual"/>
        </w:rPr>
        <w:drawing>
          <wp:inline distT="0" distB="0" distL="0" distR="0" wp14:anchorId="547AF519" wp14:editId="17565579">
            <wp:extent cx="2857500" cy="2740025"/>
            <wp:effectExtent l="0" t="0" r="0" b="3175"/>
            <wp:docPr id="13" name="Chart 13" descr="Graph highlighting employee information: religion or belief profile 2018 ">
              <a:extLst xmlns:a="http://schemas.openxmlformats.org/drawingml/2006/main">
                <a:ext uri="{FF2B5EF4-FFF2-40B4-BE49-F238E27FC236}">
                  <a16:creationId xmlns:a16="http://schemas.microsoft.com/office/drawing/2014/main" id="{9F1E3489-D63A-9D43-48A8-0B35BD90C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17475">
        <w:rPr>
          <w:noProof/>
          <w:kern w:val="2"/>
          <w14:ligatures w14:val="standardContextual"/>
        </w:rPr>
        <w:drawing>
          <wp:inline distT="0" distB="0" distL="0" distR="0" wp14:anchorId="4F4F2C18" wp14:editId="07FA013D">
            <wp:extent cx="2800350" cy="2743200"/>
            <wp:effectExtent l="0" t="0" r="0" b="0"/>
            <wp:docPr id="14" name="Chart 14" descr="Graph highlighting employee information: religion or belief profile 2020 ">
              <a:extLst xmlns:a="http://schemas.openxmlformats.org/drawingml/2006/main">
                <a:ext uri="{FF2B5EF4-FFF2-40B4-BE49-F238E27FC236}">
                  <a16:creationId xmlns:a16="http://schemas.microsoft.com/office/drawing/2014/main" id="{6362D8A2-961F-4F2B-5E2F-92911BEA7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317475">
        <w:rPr>
          <w:noProof/>
          <w:kern w:val="2"/>
          <w14:ligatures w14:val="standardContextual"/>
        </w:rPr>
        <w:drawing>
          <wp:inline distT="0" distB="0" distL="0" distR="0" wp14:anchorId="6C7C8354" wp14:editId="544A26AD">
            <wp:extent cx="5657850" cy="5153025"/>
            <wp:effectExtent l="0" t="0" r="0" b="9525"/>
            <wp:docPr id="15" name="Chart 15" descr="Graph highlighting employee information: religion or belief profile 2022 ">
              <a:extLst xmlns:a="http://schemas.openxmlformats.org/drawingml/2006/main">
                <a:ext uri="{FF2B5EF4-FFF2-40B4-BE49-F238E27FC236}">
                  <a16:creationId xmlns:a16="http://schemas.microsoft.com/office/drawing/2014/main" id="{F888735E-E2BE-A87B-99D2-0A462C359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8"/>
    </w:p>
    <w:p w14:paraId="40B4E481" w14:textId="02DA40E2" w:rsidR="003174A9" w:rsidRPr="003174A9" w:rsidRDefault="003174A9" w:rsidP="009C0C83">
      <w:pPr>
        <w:spacing w:after="0" w:line="240" w:lineRule="auto"/>
        <w:textAlignment w:val="baseline"/>
        <w:rPr>
          <w:rFonts w:ascii="Calibri" w:eastAsia="Times New Roman" w:hAnsi="Calibri" w:cs="Calibri"/>
          <w:sz w:val="24"/>
          <w:szCs w:val="24"/>
          <w:lang w:eastAsia="en-GB"/>
        </w:rPr>
      </w:pPr>
      <w:r w:rsidRPr="003174A9">
        <w:rPr>
          <w:rFonts w:ascii="Calibri" w:eastAsia="Times New Roman" w:hAnsi="Calibri" w:cs="Calibri"/>
          <w:b/>
          <w:bCs/>
          <w:sz w:val="24"/>
          <w:szCs w:val="24"/>
          <w:lang w:val="en-US" w:eastAsia="en-GB"/>
        </w:rPr>
        <w:lastRenderedPageBreak/>
        <w:t>New Staff from 1</w:t>
      </w:r>
      <w:r w:rsidRPr="003174A9">
        <w:rPr>
          <w:rFonts w:ascii="Calibri" w:eastAsia="Times New Roman" w:hAnsi="Calibri" w:cs="Calibri"/>
          <w:b/>
          <w:bCs/>
          <w:sz w:val="24"/>
          <w:szCs w:val="24"/>
          <w:vertAlign w:val="superscript"/>
          <w:lang w:val="en-US" w:eastAsia="en-GB"/>
        </w:rPr>
        <w:t>st</w:t>
      </w:r>
      <w:r w:rsidRPr="003174A9">
        <w:rPr>
          <w:rFonts w:ascii="Calibri" w:eastAsia="Times New Roman" w:hAnsi="Calibri" w:cs="Calibri"/>
          <w:b/>
          <w:bCs/>
          <w:sz w:val="24"/>
          <w:szCs w:val="24"/>
          <w:lang w:val="en-US" w:eastAsia="en-GB"/>
        </w:rPr>
        <w:t xml:space="preserve"> August 2021 to 31 July 2022</w:t>
      </w:r>
    </w:p>
    <w:p w14:paraId="76AEF955" w14:textId="77777777" w:rsidR="003174A9" w:rsidRPr="003174A9" w:rsidRDefault="003174A9" w:rsidP="003174A9">
      <w:pPr>
        <w:spacing w:after="0" w:line="240" w:lineRule="auto"/>
        <w:textAlignment w:val="baseline"/>
        <w:rPr>
          <w:rFonts w:ascii="Segoe UI" w:eastAsia="Times New Roman" w:hAnsi="Segoe UI" w:cs="Segoe UI"/>
          <w:sz w:val="18"/>
          <w:szCs w:val="18"/>
          <w:lang w:eastAsia="en-GB"/>
        </w:rPr>
      </w:pPr>
    </w:p>
    <w:tbl>
      <w:tblPr>
        <w:tblStyle w:val="TableGridLight"/>
        <w:tblW w:w="9646" w:type="dxa"/>
        <w:tblLook w:val="04A0" w:firstRow="1" w:lastRow="0" w:firstColumn="1" w:lastColumn="0" w:noHBand="0" w:noVBand="1"/>
      </w:tblPr>
      <w:tblGrid>
        <w:gridCol w:w="5394"/>
        <w:gridCol w:w="2126"/>
        <w:gridCol w:w="2126"/>
      </w:tblGrid>
      <w:tr w:rsidR="003174A9" w:rsidRPr="003174A9" w14:paraId="3189306B" w14:textId="77777777" w:rsidTr="00621E76">
        <w:trPr>
          <w:trHeight w:val="270"/>
        </w:trPr>
        <w:tc>
          <w:tcPr>
            <w:tcW w:w="5394" w:type="dxa"/>
            <w:shd w:val="clear" w:color="auto" w:fill="E7E6E6" w:themeFill="background2"/>
            <w:hideMark/>
          </w:tcPr>
          <w:p w14:paraId="31A0353B"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Gender</w:t>
            </w:r>
            <w:r w:rsidRPr="003174A9">
              <w:rPr>
                <w:rFonts w:eastAsia="Times New Roman" w:cstheme="minorHAnsi"/>
                <w:color w:val="000000"/>
                <w:lang w:eastAsia="en-GB"/>
              </w:rPr>
              <w:t> </w:t>
            </w:r>
          </w:p>
        </w:tc>
        <w:tc>
          <w:tcPr>
            <w:tcW w:w="2126" w:type="dxa"/>
            <w:shd w:val="clear" w:color="auto" w:fill="E7E6E6" w:themeFill="background2"/>
            <w:hideMark/>
          </w:tcPr>
          <w:p w14:paraId="6A26DBF1"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6FD09FA3"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1201F300" w14:textId="77777777" w:rsidTr="00621E76">
        <w:trPr>
          <w:trHeight w:val="270"/>
        </w:trPr>
        <w:tc>
          <w:tcPr>
            <w:tcW w:w="5394" w:type="dxa"/>
            <w:hideMark/>
          </w:tcPr>
          <w:p w14:paraId="77134A9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Female</w:t>
            </w:r>
            <w:r w:rsidRPr="003174A9">
              <w:rPr>
                <w:rFonts w:eastAsia="Times New Roman" w:cstheme="minorHAnsi"/>
                <w:color w:val="000000"/>
                <w:lang w:eastAsia="en-GB"/>
              </w:rPr>
              <w:t> </w:t>
            </w:r>
          </w:p>
        </w:tc>
        <w:tc>
          <w:tcPr>
            <w:tcW w:w="2126" w:type="dxa"/>
            <w:hideMark/>
          </w:tcPr>
          <w:p w14:paraId="3A226FC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344</w:t>
            </w:r>
            <w:r w:rsidRPr="003174A9">
              <w:rPr>
                <w:rFonts w:eastAsia="Times New Roman" w:cstheme="minorHAnsi"/>
                <w:color w:val="000000"/>
                <w:lang w:eastAsia="en-GB"/>
              </w:rPr>
              <w:t> </w:t>
            </w:r>
          </w:p>
        </w:tc>
        <w:tc>
          <w:tcPr>
            <w:tcW w:w="2126" w:type="dxa"/>
            <w:hideMark/>
          </w:tcPr>
          <w:p w14:paraId="56262FB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59%</w:t>
            </w:r>
            <w:r w:rsidRPr="003174A9">
              <w:rPr>
                <w:rFonts w:eastAsia="Times New Roman" w:cstheme="minorHAnsi"/>
                <w:color w:val="000000"/>
                <w:lang w:eastAsia="en-GB"/>
              </w:rPr>
              <w:t> </w:t>
            </w:r>
          </w:p>
        </w:tc>
      </w:tr>
      <w:tr w:rsidR="003174A9" w:rsidRPr="003174A9" w14:paraId="7C3BB273" w14:textId="77777777" w:rsidTr="00621E76">
        <w:trPr>
          <w:trHeight w:val="270"/>
        </w:trPr>
        <w:tc>
          <w:tcPr>
            <w:tcW w:w="5394" w:type="dxa"/>
            <w:hideMark/>
          </w:tcPr>
          <w:p w14:paraId="6FD40736"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Male</w:t>
            </w:r>
            <w:r w:rsidRPr="003174A9">
              <w:rPr>
                <w:rFonts w:eastAsia="Times New Roman" w:cstheme="minorHAnsi"/>
                <w:color w:val="000000"/>
                <w:lang w:eastAsia="en-GB"/>
              </w:rPr>
              <w:t> </w:t>
            </w:r>
          </w:p>
        </w:tc>
        <w:tc>
          <w:tcPr>
            <w:tcW w:w="2126" w:type="dxa"/>
            <w:hideMark/>
          </w:tcPr>
          <w:p w14:paraId="3425960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235</w:t>
            </w:r>
            <w:r w:rsidRPr="003174A9">
              <w:rPr>
                <w:rFonts w:eastAsia="Times New Roman" w:cstheme="minorHAnsi"/>
                <w:color w:val="000000"/>
                <w:lang w:eastAsia="en-GB"/>
              </w:rPr>
              <w:t> </w:t>
            </w:r>
          </w:p>
        </w:tc>
        <w:tc>
          <w:tcPr>
            <w:tcW w:w="2126" w:type="dxa"/>
            <w:hideMark/>
          </w:tcPr>
          <w:p w14:paraId="20F89A1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41%</w:t>
            </w:r>
            <w:r w:rsidRPr="003174A9">
              <w:rPr>
                <w:rFonts w:eastAsia="Times New Roman" w:cstheme="minorHAnsi"/>
                <w:color w:val="000000"/>
                <w:lang w:eastAsia="en-GB"/>
              </w:rPr>
              <w:t> </w:t>
            </w:r>
          </w:p>
        </w:tc>
      </w:tr>
      <w:tr w:rsidR="003174A9" w:rsidRPr="003174A9" w14:paraId="7E4E9E3A" w14:textId="77777777" w:rsidTr="00621E76">
        <w:trPr>
          <w:trHeight w:val="255"/>
        </w:trPr>
        <w:tc>
          <w:tcPr>
            <w:tcW w:w="5394" w:type="dxa"/>
            <w:shd w:val="clear" w:color="auto" w:fill="E7E6E6" w:themeFill="background2"/>
            <w:hideMark/>
          </w:tcPr>
          <w:p w14:paraId="1939E70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Age Banding</w:t>
            </w:r>
            <w:r w:rsidRPr="003174A9">
              <w:rPr>
                <w:rFonts w:eastAsia="Times New Roman" w:cstheme="minorHAnsi"/>
                <w:color w:val="000000"/>
                <w:lang w:eastAsia="en-GB"/>
              </w:rPr>
              <w:t> </w:t>
            </w:r>
          </w:p>
        </w:tc>
        <w:tc>
          <w:tcPr>
            <w:tcW w:w="2126" w:type="dxa"/>
            <w:shd w:val="clear" w:color="auto" w:fill="E7E6E6" w:themeFill="background2"/>
            <w:hideMark/>
          </w:tcPr>
          <w:p w14:paraId="5D60DE1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68361849"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6CA588DA" w14:textId="77777777" w:rsidTr="00621E76">
        <w:trPr>
          <w:trHeight w:val="255"/>
        </w:trPr>
        <w:tc>
          <w:tcPr>
            <w:tcW w:w="5394" w:type="dxa"/>
            <w:hideMark/>
          </w:tcPr>
          <w:p w14:paraId="291924FC"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 &lt; 21</w:t>
            </w:r>
            <w:r w:rsidRPr="003174A9">
              <w:rPr>
                <w:rFonts w:eastAsia="Times New Roman" w:cstheme="minorHAnsi"/>
                <w:color w:val="000000"/>
                <w:lang w:eastAsia="en-GB"/>
              </w:rPr>
              <w:t> </w:t>
            </w:r>
          </w:p>
        </w:tc>
        <w:tc>
          <w:tcPr>
            <w:tcW w:w="2126" w:type="dxa"/>
            <w:hideMark/>
          </w:tcPr>
          <w:p w14:paraId="44ACB296"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w:t>
            </w:r>
            <w:r w:rsidRPr="003174A9">
              <w:rPr>
                <w:rFonts w:eastAsia="Times New Roman" w:cstheme="minorHAnsi"/>
                <w:color w:val="000000"/>
                <w:lang w:eastAsia="en-GB"/>
              </w:rPr>
              <w:t> </w:t>
            </w:r>
          </w:p>
        </w:tc>
        <w:tc>
          <w:tcPr>
            <w:tcW w:w="2126" w:type="dxa"/>
            <w:hideMark/>
          </w:tcPr>
          <w:p w14:paraId="304BF29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6E8BCD62" w14:textId="77777777" w:rsidTr="00621E76">
        <w:trPr>
          <w:trHeight w:val="255"/>
        </w:trPr>
        <w:tc>
          <w:tcPr>
            <w:tcW w:w="5394" w:type="dxa"/>
            <w:hideMark/>
          </w:tcPr>
          <w:p w14:paraId="25800DC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21 - 30</w:t>
            </w:r>
            <w:r w:rsidRPr="003174A9">
              <w:rPr>
                <w:rFonts w:eastAsia="Times New Roman" w:cstheme="minorHAnsi"/>
                <w:color w:val="000000"/>
                <w:lang w:eastAsia="en-GB"/>
              </w:rPr>
              <w:t> </w:t>
            </w:r>
          </w:p>
        </w:tc>
        <w:tc>
          <w:tcPr>
            <w:tcW w:w="2126" w:type="dxa"/>
            <w:hideMark/>
          </w:tcPr>
          <w:p w14:paraId="3C9D6B6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173</w:t>
            </w:r>
            <w:r w:rsidRPr="003174A9">
              <w:rPr>
                <w:rFonts w:eastAsia="Times New Roman" w:cstheme="minorHAnsi"/>
                <w:color w:val="000000"/>
                <w:lang w:eastAsia="en-GB"/>
              </w:rPr>
              <w:t> </w:t>
            </w:r>
          </w:p>
        </w:tc>
        <w:tc>
          <w:tcPr>
            <w:tcW w:w="2126" w:type="dxa"/>
            <w:hideMark/>
          </w:tcPr>
          <w:p w14:paraId="7E2F102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30%</w:t>
            </w:r>
            <w:r w:rsidRPr="003174A9">
              <w:rPr>
                <w:rFonts w:eastAsia="Times New Roman" w:cstheme="minorHAnsi"/>
                <w:color w:val="000000"/>
                <w:lang w:eastAsia="en-GB"/>
              </w:rPr>
              <w:t> </w:t>
            </w:r>
          </w:p>
        </w:tc>
      </w:tr>
      <w:tr w:rsidR="003174A9" w:rsidRPr="003174A9" w14:paraId="70694FA2" w14:textId="77777777" w:rsidTr="00621E76">
        <w:trPr>
          <w:trHeight w:val="255"/>
        </w:trPr>
        <w:tc>
          <w:tcPr>
            <w:tcW w:w="5394" w:type="dxa"/>
            <w:hideMark/>
          </w:tcPr>
          <w:p w14:paraId="04531660"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31 - 40</w:t>
            </w:r>
            <w:r w:rsidRPr="003174A9">
              <w:rPr>
                <w:rFonts w:eastAsia="Times New Roman" w:cstheme="minorHAnsi"/>
                <w:color w:val="000000"/>
                <w:lang w:eastAsia="en-GB"/>
              </w:rPr>
              <w:t> </w:t>
            </w:r>
          </w:p>
        </w:tc>
        <w:tc>
          <w:tcPr>
            <w:tcW w:w="2126" w:type="dxa"/>
            <w:hideMark/>
          </w:tcPr>
          <w:p w14:paraId="028E186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184</w:t>
            </w:r>
            <w:r w:rsidRPr="003174A9">
              <w:rPr>
                <w:rFonts w:eastAsia="Times New Roman" w:cstheme="minorHAnsi"/>
                <w:color w:val="000000"/>
                <w:lang w:eastAsia="en-GB"/>
              </w:rPr>
              <w:t> </w:t>
            </w:r>
          </w:p>
        </w:tc>
        <w:tc>
          <w:tcPr>
            <w:tcW w:w="2126" w:type="dxa"/>
            <w:hideMark/>
          </w:tcPr>
          <w:p w14:paraId="204ACB63"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32%</w:t>
            </w:r>
            <w:r w:rsidRPr="003174A9">
              <w:rPr>
                <w:rFonts w:eastAsia="Times New Roman" w:cstheme="minorHAnsi"/>
                <w:color w:val="000000"/>
                <w:lang w:eastAsia="en-GB"/>
              </w:rPr>
              <w:t> </w:t>
            </w:r>
          </w:p>
        </w:tc>
      </w:tr>
      <w:tr w:rsidR="003174A9" w:rsidRPr="003174A9" w14:paraId="00294585" w14:textId="77777777" w:rsidTr="00621E76">
        <w:trPr>
          <w:trHeight w:val="255"/>
        </w:trPr>
        <w:tc>
          <w:tcPr>
            <w:tcW w:w="5394" w:type="dxa"/>
            <w:hideMark/>
          </w:tcPr>
          <w:p w14:paraId="1320F350"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41 - 50</w:t>
            </w:r>
            <w:r w:rsidRPr="003174A9">
              <w:rPr>
                <w:rFonts w:eastAsia="Times New Roman" w:cstheme="minorHAnsi"/>
                <w:color w:val="000000"/>
                <w:lang w:eastAsia="en-GB"/>
              </w:rPr>
              <w:t> </w:t>
            </w:r>
          </w:p>
        </w:tc>
        <w:tc>
          <w:tcPr>
            <w:tcW w:w="2126" w:type="dxa"/>
            <w:hideMark/>
          </w:tcPr>
          <w:p w14:paraId="7223087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105</w:t>
            </w:r>
            <w:r w:rsidRPr="003174A9">
              <w:rPr>
                <w:rFonts w:eastAsia="Times New Roman" w:cstheme="minorHAnsi"/>
                <w:color w:val="000000"/>
                <w:lang w:eastAsia="en-GB"/>
              </w:rPr>
              <w:t> </w:t>
            </w:r>
          </w:p>
        </w:tc>
        <w:tc>
          <w:tcPr>
            <w:tcW w:w="2126" w:type="dxa"/>
            <w:hideMark/>
          </w:tcPr>
          <w:p w14:paraId="4508DD9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18%</w:t>
            </w:r>
            <w:r w:rsidRPr="003174A9">
              <w:rPr>
                <w:rFonts w:eastAsia="Times New Roman" w:cstheme="minorHAnsi"/>
                <w:color w:val="000000"/>
                <w:lang w:eastAsia="en-GB"/>
              </w:rPr>
              <w:t> </w:t>
            </w:r>
          </w:p>
        </w:tc>
      </w:tr>
      <w:tr w:rsidR="003174A9" w:rsidRPr="003174A9" w14:paraId="7788DECC" w14:textId="77777777" w:rsidTr="00621E76">
        <w:trPr>
          <w:trHeight w:val="255"/>
        </w:trPr>
        <w:tc>
          <w:tcPr>
            <w:tcW w:w="5394" w:type="dxa"/>
            <w:hideMark/>
          </w:tcPr>
          <w:p w14:paraId="4A5CAF1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51 - 60</w:t>
            </w:r>
            <w:r w:rsidRPr="003174A9">
              <w:rPr>
                <w:rFonts w:eastAsia="Times New Roman" w:cstheme="minorHAnsi"/>
                <w:color w:val="000000"/>
                <w:lang w:eastAsia="en-GB"/>
              </w:rPr>
              <w:t> </w:t>
            </w:r>
          </w:p>
        </w:tc>
        <w:tc>
          <w:tcPr>
            <w:tcW w:w="2126" w:type="dxa"/>
            <w:hideMark/>
          </w:tcPr>
          <w:p w14:paraId="60B70DC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74</w:t>
            </w:r>
            <w:r w:rsidRPr="003174A9">
              <w:rPr>
                <w:rFonts w:eastAsia="Times New Roman" w:cstheme="minorHAnsi"/>
                <w:color w:val="000000"/>
                <w:lang w:eastAsia="en-GB"/>
              </w:rPr>
              <w:t> </w:t>
            </w:r>
          </w:p>
        </w:tc>
        <w:tc>
          <w:tcPr>
            <w:tcW w:w="2126" w:type="dxa"/>
            <w:hideMark/>
          </w:tcPr>
          <w:p w14:paraId="6997970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13%</w:t>
            </w:r>
            <w:r w:rsidRPr="003174A9">
              <w:rPr>
                <w:rFonts w:eastAsia="Times New Roman" w:cstheme="minorHAnsi"/>
                <w:color w:val="000000"/>
                <w:lang w:eastAsia="en-GB"/>
              </w:rPr>
              <w:t> </w:t>
            </w:r>
          </w:p>
        </w:tc>
      </w:tr>
      <w:tr w:rsidR="003174A9" w:rsidRPr="003174A9" w14:paraId="427665CB" w14:textId="77777777" w:rsidTr="00621E76">
        <w:trPr>
          <w:trHeight w:val="255"/>
        </w:trPr>
        <w:tc>
          <w:tcPr>
            <w:tcW w:w="5394" w:type="dxa"/>
            <w:hideMark/>
          </w:tcPr>
          <w:p w14:paraId="58D8255B"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61 – 70</w:t>
            </w:r>
            <w:r w:rsidRPr="003174A9">
              <w:rPr>
                <w:rFonts w:eastAsia="Times New Roman" w:cstheme="minorHAnsi"/>
                <w:color w:val="000000"/>
                <w:lang w:eastAsia="en-GB"/>
              </w:rPr>
              <w:t> </w:t>
            </w:r>
          </w:p>
        </w:tc>
        <w:tc>
          <w:tcPr>
            <w:tcW w:w="2126" w:type="dxa"/>
            <w:hideMark/>
          </w:tcPr>
          <w:p w14:paraId="771DE79A"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37</w:t>
            </w:r>
            <w:r w:rsidRPr="003174A9">
              <w:rPr>
                <w:rFonts w:eastAsia="Times New Roman" w:cstheme="minorHAnsi"/>
                <w:color w:val="000000"/>
                <w:lang w:eastAsia="en-GB"/>
              </w:rPr>
              <w:t> </w:t>
            </w:r>
          </w:p>
        </w:tc>
        <w:tc>
          <w:tcPr>
            <w:tcW w:w="2126" w:type="dxa"/>
            <w:hideMark/>
          </w:tcPr>
          <w:p w14:paraId="514AED1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w:t>
            </w:r>
            <w:r w:rsidRPr="003174A9">
              <w:rPr>
                <w:rFonts w:eastAsia="Times New Roman" w:cstheme="minorHAnsi"/>
                <w:color w:val="000000"/>
                <w:lang w:eastAsia="en-GB"/>
              </w:rPr>
              <w:t> </w:t>
            </w:r>
          </w:p>
        </w:tc>
      </w:tr>
      <w:tr w:rsidR="003174A9" w:rsidRPr="003174A9" w14:paraId="29FAC579" w14:textId="77777777" w:rsidTr="00621E76">
        <w:trPr>
          <w:trHeight w:val="255"/>
        </w:trPr>
        <w:tc>
          <w:tcPr>
            <w:tcW w:w="5394" w:type="dxa"/>
            <w:hideMark/>
          </w:tcPr>
          <w:p w14:paraId="532BFFC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71</w:t>
            </w:r>
            <w:r w:rsidRPr="003174A9">
              <w:rPr>
                <w:rFonts w:eastAsia="Times New Roman" w:cstheme="minorHAnsi"/>
                <w:color w:val="000000"/>
                <w:lang w:eastAsia="en-GB"/>
              </w:rPr>
              <w:t> </w:t>
            </w:r>
          </w:p>
        </w:tc>
        <w:tc>
          <w:tcPr>
            <w:tcW w:w="2126" w:type="dxa"/>
            <w:hideMark/>
          </w:tcPr>
          <w:p w14:paraId="5A013A4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c>
          <w:tcPr>
            <w:tcW w:w="2126" w:type="dxa"/>
            <w:hideMark/>
          </w:tcPr>
          <w:p w14:paraId="7C24C73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22781775" w14:textId="77777777" w:rsidTr="00621E76">
        <w:trPr>
          <w:trHeight w:val="255"/>
        </w:trPr>
        <w:tc>
          <w:tcPr>
            <w:tcW w:w="5394" w:type="dxa"/>
            <w:shd w:val="clear" w:color="auto" w:fill="E7E6E6" w:themeFill="background2"/>
            <w:hideMark/>
          </w:tcPr>
          <w:p w14:paraId="147673A0"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Disability</w:t>
            </w:r>
            <w:r w:rsidRPr="003174A9">
              <w:rPr>
                <w:rFonts w:eastAsia="Times New Roman" w:cstheme="minorHAnsi"/>
                <w:color w:val="000000"/>
                <w:lang w:eastAsia="en-GB"/>
              </w:rPr>
              <w:t> </w:t>
            </w:r>
          </w:p>
        </w:tc>
        <w:tc>
          <w:tcPr>
            <w:tcW w:w="2126" w:type="dxa"/>
            <w:shd w:val="clear" w:color="auto" w:fill="E7E6E6" w:themeFill="background2"/>
            <w:hideMark/>
          </w:tcPr>
          <w:p w14:paraId="1F3E6B3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38A4B9C9"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2A8F77B8" w14:textId="77777777" w:rsidTr="00621E76">
        <w:trPr>
          <w:trHeight w:val="255"/>
        </w:trPr>
        <w:tc>
          <w:tcPr>
            <w:tcW w:w="5394" w:type="dxa"/>
            <w:hideMark/>
          </w:tcPr>
          <w:p w14:paraId="7428A94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Disability</w:t>
            </w:r>
            <w:r w:rsidRPr="003174A9">
              <w:rPr>
                <w:rFonts w:eastAsia="Times New Roman" w:cstheme="minorHAnsi"/>
                <w:color w:val="000000"/>
                <w:lang w:eastAsia="en-GB"/>
              </w:rPr>
              <w:t> </w:t>
            </w:r>
          </w:p>
        </w:tc>
        <w:tc>
          <w:tcPr>
            <w:tcW w:w="2126" w:type="dxa"/>
            <w:hideMark/>
          </w:tcPr>
          <w:p w14:paraId="56F24D4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29</w:t>
            </w:r>
            <w:r w:rsidRPr="003174A9">
              <w:rPr>
                <w:rFonts w:eastAsia="Times New Roman" w:cstheme="minorHAnsi"/>
                <w:color w:val="000000"/>
                <w:lang w:eastAsia="en-GB"/>
              </w:rPr>
              <w:t> </w:t>
            </w:r>
          </w:p>
        </w:tc>
        <w:tc>
          <w:tcPr>
            <w:tcW w:w="2126" w:type="dxa"/>
            <w:hideMark/>
          </w:tcPr>
          <w:p w14:paraId="288C546C"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w:t>
            </w:r>
            <w:r w:rsidRPr="003174A9">
              <w:rPr>
                <w:rFonts w:eastAsia="Times New Roman" w:cstheme="minorHAnsi"/>
                <w:color w:val="000000"/>
                <w:lang w:eastAsia="en-GB"/>
              </w:rPr>
              <w:t> </w:t>
            </w:r>
          </w:p>
        </w:tc>
      </w:tr>
      <w:tr w:rsidR="003174A9" w:rsidRPr="003174A9" w14:paraId="34195C0C" w14:textId="77777777" w:rsidTr="00621E76">
        <w:trPr>
          <w:trHeight w:val="255"/>
        </w:trPr>
        <w:tc>
          <w:tcPr>
            <w:tcW w:w="5394" w:type="dxa"/>
            <w:hideMark/>
          </w:tcPr>
          <w:p w14:paraId="5CF0A86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Information refused</w:t>
            </w:r>
            <w:r w:rsidRPr="003174A9">
              <w:rPr>
                <w:rFonts w:eastAsia="Times New Roman" w:cstheme="minorHAnsi"/>
                <w:color w:val="000000"/>
                <w:lang w:eastAsia="en-GB"/>
              </w:rPr>
              <w:t> </w:t>
            </w:r>
          </w:p>
        </w:tc>
        <w:tc>
          <w:tcPr>
            <w:tcW w:w="2126" w:type="dxa"/>
            <w:hideMark/>
          </w:tcPr>
          <w:p w14:paraId="177A74F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120</w:t>
            </w:r>
            <w:r w:rsidRPr="003174A9">
              <w:rPr>
                <w:rFonts w:eastAsia="Times New Roman" w:cstheme="minorHAnsi"/>
                <w:color w:val="000000"/>
                <w:lang w:eastAsia="en-GB"/>
              </w:rPr>
              <w:t> </w:t>
            </w:r>
          </w:p>
        </w:tc>
        <w:tc>
          <w:tcPr>
            <w:tcW w:w="2126" w:type="dxa"/>
            <w:hideMark/>
          </w:tcPr>
          <w:p w14:paraId="4FE58B2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21%</w:t>
            </w:r>
            <w:r w:rsidRPr="003174A9">
              <w:rPr>
                <w:rFonts w:eastAsia="Times New Roman" w:cstheme="minorHAnsi"/>
                <w:color w:val="000000"/>
                <w:lang w:eastAsia="en-GB"/>
              </w:rPr>
              <w:t> </w:t>
            </w:r>
          </w:p>
        </w:tc>
      </w:tr>
      <w:tr w:rsidR="003174A9" w:rsidRPr="003174A9" w14:paraId="0A89B0FF" w14:textId="77777777" w:rsidTr="00621E76">
        <w:trPr>
          <w:trHeight w:val="255"/>
        </w:trPr>
        <w:tc>
          <w:tcPr>
            <w:tcW w:w="5394" w:type="dxa"/>
            <w:hideMark/>
          </w:tcPr>
          <w:p w14:paraId="4BED074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No known disability</w:t>
            </w:r>
            <w:r w:rsidRPr="003174A9">
              <w:rPr>
                <w:rFonts w:eastAsia="Times New Roman" w:cstheme="minorHAnsi"/>
                <w:color w:val="000000"/>
                <w:lang w:eastAsia="en-GB"/>
              </w:rPr>
              <w:t> </w:t>
            </w:r>
          </w:p>
        </w:tc>
        <w:tc>
          <w:tcPr>
            <w:tcW w:w="2126" w:type="dxa"/>
            <w:hideMark/>
          </w:tcPr>
          <w:p w14:paraId="5F3C531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400</w:t>
            </w:r>
            <w:r w:rsidRPr="003174A9">
              <w:rPr>
                <w:rFonts w:eastAsia="Times New Roman" w:cstheme="minorHAnsi"/>
                <w:color w:val="000000"/>
                <w:lang w:eastAsia="en-GB"/>
              </w:rPr>
              <w:t> </w:t>
            </w:r>
          </w:p>
        </w:tc>
        <w:tc>
          <w:tcPr>
            <w:tcW w:w="2126" w:type="dxa"/>
            <w:hideMark/>
          </w:tcPr>
          <w:p w14:paraId="284C19E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69%</w:t>
            </w:r>
            <w:r w:rsidRPr="003174A9">
              <w:rPr>
                <w:rFonts w:eastAsia="Times New Roman" w:cstheme="minorHAnsi"/>
                <w:color w:val="000000"/>
                <w:lang w:eastAsia="en-GB"/>
              </w:rPr>
              <w:t> </w:t>
            </w:r>
          </w:p>
        </w:tc>
      </w:tr>
      <w:tr w:rsidR="003174A9" w:rsidRPr="003174A9" w14:paraId="328FC9D1" w14:textId="77777777" w:rsidTr="00621E76">
        <w:trPr>
          <w:trHeight w:val="255"/>
        </w:trPr>
        <w:tc>
          <w:tcPr>
            <w:tcW w:w="5394" w:type="dxa"/>
            <w:hideMark/>
          </w:tcPr>
          <w:p w14:paraId="5F57DB76"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Information not known</w:t>
            </w:r>
            <w:r w:rsidRPr="003174A9">
              <w:rPr>
                <w:rFonts w:eastAsia="Times New Roman" w:cstheme="minorHAnsi"/>
                <w:color w:val="000000"/>
                <w:lang w:eastAsia="en-GB"/>
              </w:rPr>
              <w:t> </w:t>
            </w:r>
          </w:p>
        </w:tc>
        <w:tc>
          <w:tcPr>
            <w:tcW w:w="2126" w:type="dxa"/>
            <w:hideMark/>
          </w:tcPr>
          <w:p w14:paraId="488B19E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30</w:t>
            </w:r>
            <w:r w:rsidRPr="003174A9">
              <w:rPr>
                <w:rFonts w:eastAsia="Times New Roman" w:cstheme="minorHAnsi"/>
                <w:color w:val="000000"/>
                <w:lang w:eastAsia="en-GB"/>
              </w:rPr>
              <w:t> </w:t>
            </w:r>
          </w:p>
        </w:tc>
        <w:tc>
          <w:tcPr>
            <w:tcW w:w="2126" w:type="dxa"/>
            <w:hideMark/>
          </w:tcPr>
          <w:p w14:paraId="1B6CA8AE"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w:t>
            </w:r>
            <w:r w:rsidRPr="003174A9">
              <w:rPr>
                <w:rFonts w:eastAsia="Times New Roman" w:cstheme="minorHAnsi"/>
                <w:color w:val="000000"/>
                <w:lang w:eastAsia="en-GB"/>
              </w:rPr>
              <w:t> </w:t>
            </w:r>
          </w:p>
        </w:tc>
      </w:tr>
      <w:tr w:rsidR="003174A9" w:rsidRPr="003174A9" w14:paraId="430E2D67" w14:textId="77777777" w:rsidTr="00621E76">
        <w:trPr>
          <w:trHeight w:val="255"/>
        </w:trPr>
        <w:tc>
          <w:tcPr>
            <w:tcW w:w="5394" w:type="dxa"/>
            <w:shd w:val="clear" w:color="auto" w:fill="E7E6E6" w:themeFill="background2"/>
            <w:hideMark/>
          </w:tcPr>
          <w:p w14:paraId="513E3004"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Gender Reassignment</w:t>
            </w:r>
            <w:r w:rsidRPr="003174A9">
              <w:rPr>
                <w:rFonts w:eastAsia="Times New Roman" w:cstheme="minorHAnsi"/>
                <w:color w:val="000000"/>
                <w:lang w:eastAsia="en-GB"/>
              </w:rPr>
              <w:t> </w:t>
            </w:r>
          </w:p>
        </w:tc>
        <w:tc>
          <w:tcPr>
            <w:tcW w:w="2126" w:type="dxa"/>
            <w:shd w:val="clear" w:color="auto" w:fill="E7E6E6" w:themeFill="background2"/>
            <w:hideMark/>
          </w:tcPr>
          <w:p w14:paraId="59C4E22B"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712567DB"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131288A9" w14:textId="77777777" w:rsidTr="00621E76">
        <w:trPr>
          <w:trHeight w:val="255"/>
        </w:trPr>
        <w:tc>
          <w:tcPr>
            <w:tcW w:w="5394" w:type="dxa"/>
            <w:hideMark/>
          </w:tcPr>
          <w:p w14:paraId="11F0912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eastAsia="en-GB"/>
              </w:rPr>
              <w:t>Information not known</w:t>
            </w:r>
          </w:p>
        </w:tc>
        <w:tc>
          <w:tcPr>
            <w:tcW w:w="2126" w:type="dxa"/>
            <w:hideMark/>
          </w:tcPr>
          <w:p w14:paraId="54FE2D2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173</w:t>
            </w:r>
            <w:r w:rsidRPr="003174A9">
              <w:rPr>
                <w:rFonts w:eastAsia="Times New Roman" w:cstheme="minorHAnsi"/>
                <w:color w:val="000000"/>
                <w:lang w:eastAsia="en-GB"/>
              </w:rPr>
              <w:t> </w:t>
            </w:r>
          </w:p>
        </w:tc>
        <w:tc>
          <w:tcPr>
            <w:tcW w:w="2126" w:type="dxa"/>
            <w:hideMark/>
          </w:tcPr>
          <w:p w14:paraId="36165DA0"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30%</w:t>
            </w:r>
            <w:r w:rsidRPr="003174A9">
              <w:rPr>
                <w:rFonts w:eastAsia="Times New Roman" w:cstheme="minorHAnsi"/>
                <w:color w:val="000000"/>
                <w:lang w:eastAsia="en-GB"/>
              </w:rPr>
              <w:t> </w:t>
            </w:r>
          </w:p>
        </w:tc>
      </w:tr>
      <w:tr w:rsidR="003174A9" w:rsidRPr="003174A9" w14:paraId="6DC9D85A" w14:textId="77777777" w:rsidTr="00621E76">
        <w:trPr>
          <w:trHeight w:val="255"/>
        </w:trPr>
        <w:tc>
          <w:tcPr>
            <w:tcW w:w="5394" w:type="dxa"/>
          </w:tcPr>
          <w:p w14:paraId="49118473" w14:textId="77777777" w:rsidR="003174A9" w:rsidRPr="003174A9" w:rsidRDefault="003174A9" w:rsidP="003174A9">
            <w:pPr>
              <w:textAlignment w:val="baseline"/>
              <w:rPr>
                <w:rFonts w:eastAsia="Times New Roman" w:cstheme="minorHAnsi"/>
                <w:color w:val="000000"/>
                <w:lang w:eastAsia="en-GB"/>
              </w:rPr>
            </w:pPr>
            <w:r w:rsidRPr="003174A9">
              <w:rPr>
                <w:rFonts w:eastAsia="Times New Roman" w:cstheme="minorHAnsi"/>
                <w:color w:val="000000"/>
                <w:lang w:eastAsia="en-GB"/>
              </w:rPr>
              <w:t>Gender reassigned</w:t>
            </w:r>
          </w:p>
        </w:tc>
        <w:tc>
          <w:tcPr>
            <w:tcW w:w="2126" w:type="dxa"/>
          </w:tcPr>
          <w:p w14:paraId="40130D70" w14:textId="77777777" w:rsidR="003174A9" w:rsidRPr="003174A9" w:rsidRDefault="003174A9" w:rsidP="003174A9">
            <w:pPr>
              <w:jc w:val="right"/>
              <w:textAlignment w:val="baseline"/>
              <w:rPr>
                <w:rFonts w:eastAsia="Times New Roman" w:cstheme="minorHAnsi"/>
                <w:color w:val="000000"/>
                <w:lang w:val="en-US" w:eastAsia="en-GB"/>
              </w:rPr>
            </w:pPr>
            <w:r w:rsidRPr="003174A9">
              <w:rPr>
                <w:rFonts w:eastAsia="Times New Roman" w:cstheme="minorHAnsi"/>
                <w:color w:val="000000"/>
                <w:lang w:val="en-US" w:eastAsia="en-GB"/>
              </w:rPr>
              <w:t>0</w:t>
            </w:r>
          </w:p>
        </w:tc>
        <w:tc>
          <w:tcPr>
            <w:tcW w:w="2126" w:type="dxa"/>
          </w:tcPr>
          <w:p w14:paraId="35F75D7A" w14:textId="77777777" w:rsidR="003174A9" w:rsidRPr="003174A9" w:rsidRDefault="003174A9" w:rsidP="003174A9">
            <w:pPr>
              <w:jc w:val="right"/>
              <w:textAlignment w:val="baseline"/>
              <w:rPr>
                <w:rFonts w:eastAsia="Times New Roman" w:cstheme="minorHAnsi"/>
                <w:color w:val="000000"/>
                <w:lang w:val="en-US" w:eastAsia="en-GB"/>
              </w:rPr>
            </w:pPr>
            <w:r w:rsidRPr="003174A9">
              <w:rPr>
                <w:rFonts w:eastAsia="Times New Roman" w:cstheme="minorHAnsi"/>
                <w:color w:val="000000"/>
                <w:lang w:val="en-US" w:eastAsia="en-GB"/>
              </w:rPr>
              <w:t>0%</w:t>
            </w:r>
          </w:p>
        </w:tc>
      </w:tr>
      <w:tr w:rsidR="003174A9" w:rsidRPr="003174A9" w14:paraId="4000EA50" w14:textId="77777777" w:rsidTr="00621E76">
        <w:trPr>
          <w:trHeight w:val="255"/>
        </w:trPr>
        <w:tc>
          <w:tcPr>
            <w:tcW w:w="5394" w:type="dxa"/>
            <w:hideMark/>
          </w:tcPr>
          <w:p w14:paraId="737DD606"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As registered at birth</w:t>
            </w:r>
            <w:r w:rsidRPr="003174A9">
              <w:rPr>
                <w:rFonts w:eastAsia="Times New Roman" w:cstheme="minorHAnsi"/>
                <w:color w:val="000000"/>
                <w:lang w:eastAsia="en-GB"/>
              </w:rPr>
              <w:t> </w:t>
            </w:r>
          </w:p>
        </w:tc>
        <w:tc>
          <w:tcPr>
            <w:tcW w:w="2126" w:type="dxa"/>
            <w:hideMark/>
          </w:tcPr>
          <w:p w14:paraId="3D88A296"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406</w:t>
            </w:r>
            <w:r w:rsidRPr="003174A9">
              <w:rPr>
                <w:rFonts w:eastAsia="Times New Roman" w:cstheme="minorHAnsi"/>
                <w:color w:val="000000"/>
                <w:lang w:eastAsia="en-GB"/>
              </w:rPr>
              <w:t> </w:t>
            </w:r>
          </w:p>
        </w:tc>
        <w:tc>
          <w:tcPr>
            <w:tcW w:w="2126" w:type="dxa"/>
            <w:hideMark/>
          </w:tcPr>
          <w:p w14:paraId="3DD2187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70%</w:t>
            </w:r>
            <w:r w:rsidRPr="003174A9">
              <w:rPr>
                <w:rFonts w:eastAsia="Times New Roman" w:cstheme="minorHAnsi"/>
                <w:color w:val="000000"/>
                <w:lang w:eastAsia="en-GB"/>
              </w:rPr>
              <w:t> </w:t>
            </w:r>
          </w:p>
        </w:tc>
      </w:tr>
      <w:tr w:rsidR="003174A9" w:rsidRPr="003174A9" w14:paraId="7118F503" w14:textId="77777777" w:rsidTr="00621E76">
        <w:trPr>
          <w:trHeight w:val="255"/>
        </w:trPr>
        <w:tc>
          <w:tcPr>
            <w:tcW w:w="5394" w:type="dxa"/>
            <w:shd w:val="clear" w:color="auto" w:fill="E7E6E6" w:themeFill="background2"/>
            <w:hideMark/>
          </w:tcPr>
          <w:p w14:paraId="7E29E689"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Religion</w:t>
            </w:r>
            <w:r w:rsidRPr="003174A9">
              <w:rPr>
                <w:rFonts w:eastAsia="Times New Roman" w:cstheme="minorHAnsi"/>
                <w:color w:val="000000"/>
                <w:lang w:eastAsia="en-GB"/>
              </w:rPr>
              <w:t> </w:t>
            </w:r>
          </w:p>
        </w:tc>
        <w:tc>
          <w:tcPr>
            <w:tcW w:w="2126" w:type="dxa"/>
            <w:shd w:val="clear" w:color="auto" w:fill="E7E6E6" w:themeFill="background2"/>
            <w:hideMark/>
          </w:tcPr>
          <w:p w14:paraId="287E100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073AAD59"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5B399B40" w14:textId="77777777" w:rsidTr="00621E76">
        <w:trPr>
          <w:trHeight w:val="255"/>
        </w:trPr>
        <w:tc>
          <w:tcPr>
            <w:tcW w:w="5394" w:type="dxa"/>
            <w:hideMark/>
          </w:tcPr>
          <w:p w14:paraId="657C7171"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Information not known</w:t>
            </w:r>
          </w:p>
        </w:tc>
        <w:tc>
          <w:tcPr>
            <w:tcW w:w="2126" w:type="dxa"/>
            <w:hideMark/>
          </w:tcPr>
          <w:p w14:paraId="7218F7E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66</w:t>
            </w:r>
            <w:r w:rsidRPr="003174A9">
              <w:rPr>
                <w:rFonts w:eastAsia="Times New Roman" w:cstheme="minorHAnsi"/>
                <w:color w:val="000000"/>
                <w:lang w:eastAsia="en-GB"/>
              </w:rPr>
              <w:t> </w:t>
            </w:r>
          </w:p>
        </w:tc>
        <w:tc>
          <w:tcPr>
            <w:tcW w:w="2126" w:type="dxa"/>
            <w:hideMark/>
          </w:tcPr>
          <w:p w14:paraId="42EB62C9"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11%</w:t>
            </w:r>
            <w:r w:rsidRPr="003174A9">
              <w:rPr>
                <w:rFonts w:eastAsia="Times New Roman" w:cstheme="minorHAnsi"/>
                <w:color w:val="000000"/>
                <w:lang w:eastAsia="en-GB"/>
              </w:rPr>
              <w:t> </w:t>
            </w:r>
          </w:p>
        </w:tc>
      </w:tr>
      <w:tr w:rsidR="003174A9" w:rsidRPr="003174A9" w14:paraId="1449F1A3" w14:textId="77777777" w:rsidTr="00621E76">
        <w:trPr>
          <w:trHeight w:val="255"/>
        </w:trPr>
        <w:tc>
          <w:tcPr>
            <w:tcW w:w="5394" w:type="dxa"/>
            <w:hideMark/>
          </w:tcPr>
          <w:p w14:paraId="4C05C51C"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Another religion/belief</w:t>
            </w:r>
            <w:r w:rsidRPr="003174A9">
              <w:rPr>
                <w:rFonts w:eastAsia="Times New Roman" w:cstheme="minorHAnsi"/>
                <w:color w:val="000000"/>
                <w:lang w:eastAsia="en-GB"/>
              </w:rPr>
              <w:t> </w:t>
            </w:r>
          </w:p>
        </w:tc>
        <w:tc>
          <w:tcPr>
            <w:tcW w:w="2126" w:type="dxa"/>
            <w:hideMark/>
          </w:tcPr>
          <w:p w14:paraId="14679B5E"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w:t>
            </w:r>
            <w:r w:rsidRPr="003174A9">
              <w:rPr>
                <w:rFonts w:eastAsia="Times New Roman" w:cstheme="minorHAnsi"/>
                <w:color w:val="000000"/>
                <w:lang w:eastAsia="en-GB"/>
              </w:rPr>
              <w:t> </w:t>
            </w:r>
          </w:p>
        </w:tc>
        <w:tc>
          <w:tcPr>
            <w:tcW w:w="2126" w:type="dxa"/>
            <w:hideMark/>
          </w:tcPr>
          <w:p w14:paraId="65C0109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3C4D2A03" w14:textId="77777777" w:rsidTr="00621E76">
        <w:trPr>
          <w:trHeight w:val="255"/>
        </w:trPr>
        <w:tc>
          <w:tcPr>
            <w:tcW w:w="5394" w:type="dxa"/>
            <w:hideMark/>
          </w:tcPr>
          <w:p w14:paraId="73C7C03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Buddhist</w:t>
            </w:r>
            <w:r w:rsidRPr="003174A9">
              <w:rPr>
                <w:rFonts w:eastAsia="Times New Roman" w:cstheme="minorHAnsi"/>
                <w:color w:val="000000"/>
                <w:lang w:eastAsia="en-GB"/>
              </w:rPr>
              <w:t> </w:t>
            </w:r>
          </w:p>
        </w:tc>
        <w:tc>
          <w:tcPr>
            <w:tcW w:w="2126" w:type="dxa"/>
            <w:hideMark/>
          </w:tcPr>
          <w:p w14:paraId="5125310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w:t>
            </w:r>
            <w:r w:rsidRPr="003174A9">
              <w:rPr>
                <w:rFonts w:eastAsia="Times New Roman" w:cstheme="minorHAnsi"/>
                <w:color w:val="000000"/>
                <w:lang w:eastAsia="en-GB"/>
              </w:rPr>
              <w:t> </w:t>
            </w:r>
          </w:p>
        </w:tc>
        <w:tc>
          <w:tcPr>
            <w:tcW w:w="2126" w:type="dxa"/>
            <w:hideMark/>
          </w:tcPr>
          <w:p w14:paraId="1AD6C4E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5DF6E694" w14:textId="77777777" w:rsidTr="00621E76">
        <w:trPr>
          <w:trHeight w:val="255"/>
        </w:trPr>
        <w:tc>
          <w:tcPr>
            <w:tcW w:w="5394" w:type="dxa"/>
            <w:hideMark/>
          </w:tcPr>
          <w:p w14:paraId="7751893B"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 xml:space="preserve">Christian </w:t>
            </w:r>
          </w:p>
        </w:tc>
        <w:tc>
          <w:tcPr>
            <w:tcW w:w="2126" w:type="dxa"/>
            <w:hideMark/>
          </w:tcPr>
          <w:p w14:paraId="0E0A9BF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eastAsia="en-GB"/>
              </w:rPr>
              <w:t>104 </w:t>
            </w:r>
          </w:p>
        </w:tc>
        <w:tc>
          <w:tcPr>
            <w:tcW w:w="2126" w:type="dxa"/>
            <w:hideMark/>
          </w:tcPr>
          <w:p w14:paraId="480E0C33"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19%</w:t>
            </w:r>
            <w:r w:rsidRPr="003174A9">
              <w:rPr>
                <w:rFonts w:eastAsia="Times New Roman" w:cstheme="minorHAnsi"/>
                <w:color w:val="000000"/>
                <w:lang w:eastAsia="en-GB"/>
              </w:rPr>
              <w:t> </w:t>
            </w:r>
          </w:p>
        </w:tc>
      </w:tr>
      <w:tr w:rsidR="003174A9" w:rsidRPr="003174A9" w14:paraId="2BE18896" w14:textId="77777777" w:rsidTr="00621E76">
        <w:trPr>
          <w:trHeight w:val="255"/>
        </w:trPr>
        <w:tc>
          <w:tcPr>
            <w:tcW w:w="5394" w:type="dxa"/>
            <w:hideMark/>
          </w:tcPr>
          <w:p w14:paraId="63F8A4B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French reformed</w:t>
            </w:r>
            <w:r w:rsidRPr="003174A9">
              <w:rPr>
                <w:rFonts w:eastAsia="Times New Roman" w:cstheme="minorHAnsi"/>
                <w:color w:val="000000"/>
                <w:lang w:eastAsia="en-GB"/>
              </w:rPr>
              <w:t> </w:t>
            </w:r>
          </w:p>
        </w:tc>
        <w:tc>
          <w:tcPr>
            <w:tcW w:w="2126" w:type="dxa"/>
            <w:hideMark/>
          </w:tcPr>
          <w:p w14:paraId="54D4D2D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c>
          <w:tcPr>
            <w:tcW w:w="2126" w:type="dxa"/>
            <w:hideMark/>
          </w:tcPr>
          <w:p w14:paraId="03AA007E"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1E5DBA97" w14:textId="77777777" w:rsidTr="00621E76">
        <w:trPr>
          <w:trHeight w:val="255"/>
        </w:trPr>
        <w:tc>
          <w:tcPr>
            <w:tcW w:w="5394" w:type="dxa"/>
            <w:hideMark/>
          </w:tcPr>
          <w:p w14:paraId="0641BFC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Hindu</w:t>
            </w:r>
            <w:r w:rsidRPr="003174A9">
              <w:rPr>
                <w:rFonts w:eastAsia="Times New Roman" w:cstheme="minorHAnsi"/>
                <w:color w:val="000000"/>
                <w:lang w:eastAsia="en-GB"/>
              </w:rPr>
              <w:t> </w:t>
            </w:r>
          </w:p>
        </w:tc>
        <w:tc>
          <w:tcPr>
            <w:tcW w:w="2126" w:type="dxa"/>
            <w:hideMark/>
          </w:tcPr>
          <w:p w14:paraId="2367149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w:t>
            </w:r>
            <w:r w:rsidRPr="003174A9">
              <w:rPr>
                <w:rFonts w:eastAsia="Times New Roman" w:cstheme="minorHAnsi"/>
                <w:color w:val="000000"/>
                <w:lang w:eastAsia="en-GB"/>
              </w:rPr>
              <w:t> </w:t>
            </w:r>
          </w:p>
        </w:tc>
        <w:tc>
          <w:tcPr>
            <w:tcW w:w="2126" w:type="dxa"/>
            <w:hideMark/>
          </w:tcPr>
          <w:p w14:paraId="448E339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6AC3EDD7" w14:textId="77777777" w:rsidTr="00621E76">
        <w:trPr>
          <w:trHeight w:val="255"/>
        </w:trPr>
        <w:tc>
          <w:tcPr>
            <w:tcW w:w="5394" w:type="dxa"/>
            <w:hideMark/>
          </w:tcPr>
          <w:p w14:paraId="0CCBF61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Jewish</w:t>
            </w:r>
            <w:r w:rsidRPr="003174A9">
              <w:rPr>
                <w:rFonts w:eastAsia="Times New Roman" w:cstheme="minorHAnsi"/>
                <w:color w:val="000000"/>
                <w:lang w:eastAsia="en-GB"/>
              </w:rPr>
              <w:t> </w:t>
            </w:r>
          </w:p>
        </w:tc>
        <w:tc>
          <w:tcPr>
            <w:tcW w:w="2126" w:type="dxa"/>
            <w:hideMark/>
          </w:tcPr>
          <w:p w14:paraId="07ABC16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c>
          <w:tcPr>
            <w:tcW w:w="2126" w:type="dxa"/>
            <w:hideMark/>
          </w:tcPr>
          <w:p w14:paraId="632703A6"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2D1A274E" w14:textId="77777777" w:rsidTr="00621E76">
        <w:trPr>
          <w:trHeight w:val="255"/>
        </w:trPr>
        <w:tc>
          <w:tcPr>
            <w:tcW w:w="5394" w:type="dxa"/>
            <w:hideMark/>
          </w:tcPr>
          <w:p w14:paraId="79883894"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Muslim</w:t>
            </w:r>
            <w:r w:rsidRPr="003174A9">
              <w:rPr>
                <w:rFonts w:eastAsia="Times New Roman" w:cstheme="minorHAnsi"/>
                <w:color w:val="000000"/>
                <w:lang w:eastAsia="en-GB"/>
              </w:rPr>
              <w:t> </w:t>
            </w:r>
          </w:p>
        </w:tc>
        <w:tc>
          <w:tcPr>
            <w:tcW w:w="2126" w:type="dxa"/>
            <w:hideMark/>
          </w:tcPr>
          <w:p w14:paraId="79EF800C"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11</w:t>
            </w:r>
            <w:r w:rsidRPr="003174A9">
              <w:rPr>
                <w:rFonts w:eastAsia="Times New Roman" w:cstheme="minorHAnsi"/>
                <w:color w:val="000000"/>
                <w:lang w:eastAsia="en-GB"/>
              </w:rPr>
              <w:t> </w:t>
            </w:r>
          </w:p>
        </w:tc>
        <w:tc>
          <w:tcPr>
            <w:tcW w:w="2126" w:type="dxa"/>
            <w:hideMark/>
          </w:tcPr>
          <w:p w14:paraId="741036F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w:t>
            </w:r>
            <w:r w:rsidRPr="003174A9">
              <w:rPr>
                <w:rFonts w:eastAsia="Times New Roman" w:cstheme="minorHAnsi"/>
                <w:color w:val="000000"/>
                <w:lang w:eastAsia="en-GB"/>
              </w:rPr>
              <w:t> </w:t>
            </w:r>
          </w:p>
        </w:tc>
      </w:tr>
      <w:tr w:rsidR="003174A9" w:rsidRPr="003174A9" w14:paraId="796E78D5" w14:textId="77777777" w:rsidTr="00621E76">
        <w:trPr>
          <w:trHeight w:val="255"/>
        </w:trPr>
        <w:tc>
          <w:tcPr>
            <w:tcW w:w="5394" w:type="dxa"/>
            <w:hideMark/>
          </w:tcPr>
          <w:p w14:paraId="5F62B95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No religion or belief</w:t>
            </w:r>
            <w:r w:rsidRPr="003174A9">
              <w:rPr>
                <w:rFonts w:eastAsia="Times New Roman" w:cstheme="minorHAnsi"/>
                <w:color w:val="000000"/>
                <w:lang w:eastAsia="en-GB"/>
              </w:rPr>
              <w:t> </w:t>
            </w:r>
          </w:p>
        </w:tc>
        <w:tc>
          <w:tcPr>
            <w:tcW w:w="2126" w:type="dxa"/>
            <w:hideMark/>
          </w:tcPr>
          <w:p w14:paraId="696E49C6"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263</w:t>
            </w:r>
            <w:r w:rsidRPr="003174A9">
              <w:rPr>
                <w:rFonts w:eastAsia="Times New Roman" w:cstheme="minorHAnsi"/>
                <w:color w:val="000000"/>
                <w:lang w:eastAsia="en-GB"/>
              </w:rPr>
              <w:t> </w:t>
            </w:r>
          </w:p>
        </w:tc>
        <w:tc>
          <w:tcPr>
            <w:tcW w:w="2126" w:type="dxa"/>
            <w:hideMark/>
          </w:tcPr>
          <w:p w14:paraId="4711301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45%</w:t>
            </w:r>
            <w:r w:rsidRPr="003174A9">
              <w:rPr>
                <w:rFonts w:eastAsia="Times New Roman" w:cstheme="minorHAnsi"/>
                <w:color w:val="000000"/>
                <w:lang w:eastAsia="en-GB"/>
              </w:rPr>
              <w:t> </w:t>
            </w:r>
          </w:p>
        </w:tc>
      </w:tr>
      <w:tr w:rsidR="003174A9" w:rsidRPr="003174A9" w14:paraId="48262AAE" w14:textId="77777777" w:rsidTr="00621E76">
        <w:trPr>
          <w:trHeight w:val="255"/>
        </w:trPr>
        <w:tc>
          <w:tcPr>
            <w:tcW w:w="5394" w:type="dxa"/>
            <w:hideMark/>
          </w:tcPr>
          <w:p w14:paraId="1E1E701A"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Prefer not to say</w:t>
            </w:r>
          </w:p>
        </w:tc>
        <w:tc>
          <w:tcPr>
            <w:tcW w:w="2126" w:type="dxa"/>
            <w:hideMark/>
          </w:tcPr>
          <w:p w14:paraId="10BF5E8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121</w:t>
            </w:r>
            <w:r w:rsidRPr="003174A9">
              <w:rPr>
                <w:rFonts w:eastAsia="Times New Roman" w:cstheme="minorHAnsi"/>
                <w:color w:val="000000"/>
                <w:lang w:eastAsia="en-GB"/>
              </w:rPr>
              <w:t> </w:t>
            </w:r>
          </w:p>
        </w:tc>
        <w:tc>
          <w:tcPr>
            <w:tcW w:w="2126" w:type="dxa"/>
            <w:hideMark/>
          </w:tcPr>
          <w:p w14:paraId="1899322A"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21%</w:t>
            </w:r>
            <w:r w:rsidRPr="003174A9">
              <w:rPr>
                <w:rFonts w:eastAsia="Times New Roman" w:cstheme="minorHAnsi"/>
                <w:color w:val="000000"/>
                <w:lang w:eastAsia="en-GB"/>
              </w:rPr>
              <w:t> </w:t>
            </w:r>
          </w:p>
        </w:tc>
      </w:tr>
      <w:tr w:rsidR="003174A9" w:rsidRPr="003174A9" w14:paraId="23B7F3B9" w14:textId="77777777" w:rsidTr="00621E76">
        <w:trPr>
          <w:trHeight w:val="255"/>
        </w:trPr>
        <w:tc>
          <w:tcPr>
            <w:tcW w:w="5394" w:type="dxa"/>
            <w:hideMark/>
          </w:tcPr>
          <w:p w14:paraId="7B40429A"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Spiritual</w:t>
            </w:r>
            <w:r w:rsidRPr="003174A9">
              <w:rPr>
                <w:rFonts w:eastAsia="Times New Roman" w:cstheme="minorHAnsi"/>
                <w:color w:val="000000"/>
                <w:lang w:eastAsia="en-GB"/>
              </w:rPr>
              <w:t> </w:t>
            </w:r>
          </w:p>
        </w:tc>
        <w:tc>
          <w:tcPr>
            <w:tcW w:w="2126" w:type="dxa"/>
            <w:hideMark/>
          </w:tcPr>
          <w:p w14:paraId="6B4815A3"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c>
          <w:tcPr>
            <w:tcW w:w="2126" w:type="dxa"/>
            <w:hideMark/>
          </w:tcPr>
          <w:p w14:paraId="47730C9E"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363B73AE" w14:textId="77777777" w:rsidTr="00621E76">
        <w:trPr>
          <w:trHeight w:val="270"/>
        </w:trPr>
        <w:tc>
          <w:tcPr>
            <w:tcW w:w="5394" w:type="dxa"/>
            <w:shd w:val="clear" w:color="auto" w:fill="E7E6E6" w:themeFill="background2"/>
            <w:hideMark/>
          </w:tcPr>
          <w:p w14:paraId="630DD061"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Ethnicity</w:t>
            </w:r>
            <w:r w:rsidRPr="003174A9">
              <w:rPr>
                <w:rFonts w:eastAsia="Times New Roman" w:cstheme="minorHAnsi"/>
                <w:color w:val="000000"/>
                <w:lang w:eastAsia="en-GB"/>
              </w:rPr>
              <w:t> </w:t>
            </w:r>
          </w:p>
        </w:tc>
        <w:tc>
          <w:tcPr>
            <w:tcW w:w="2126" w:type="dxa"/>
            <w:shd w:val="clear" w:color="auto" w:fill="E7E6E6" w:themeFill="background2"/>
            <w:hideMark/>
          </w:tcPr>
          <w:p w14:paraId="240000B7"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2F284067"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5F76A150" w14:textId="77777777" w:rsidTr="00621E76">
        <w:trPr>
          <w:trHeight w:val="270"/>
        </w:trPr>
        <w:tc>
          <w:tcPr>
            <w:tcW w:w="5394" w:type="dxa"/>
            <w:hideMark/>
          </w:tcPr>
          <w:p w14:paraId="21D19FE5"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Arab</w:t>
            </w:r>
            <w:r w:rsidRPr="003174A9">
              <w:rPr>
                <w:rFonts w:eastAsia="Times New Roman" w:cstheme="minorHAnsi"/>
                <w:color w:val="000000"/>
                <w:lang w:eastAsia="en-GB"/>
              </w:rPr>
              <w:t> </w:t>
            </w:r>
          </w:p>
        </w:tc>
        <w:tc>
          <w:tcPr>
            <w:tcW w:w="2126" w:type="dxa"/>
            <w:hideMark/>
          </w:tcPr>
          <w:p w14:paraId="01EFEB30"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c>
          <w:tcPr>
            <w:tcW w:w="2126" w:type="dxa"/>
            <w:hideMark/>
          </w:tcPr>
          <w:p w14:paraId="6C1E3F7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073F6F69" w14:textId="77777777" w:rsidTr="00621E76">
        <w:trPr>
          <w:trHeight w:val="270"/>
        </w:trPr>
        <w:tc>
          <w:tcPr>
            <w:tcW w:w="5394" w:type="dxa"/>
            <w:hideMark/>
          </w:tcPr>
          <w:p w14:paraId="6517510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Asian</w:t>
            </w:r>
            <w:r w:rsidRPr="003174A9">
              <w:rPr>
                <w:rFonts w:eastAsia="Times New Roman" w:cstheme="minorHAnsi"/>
                <w:color w:val="000000"/>
                <w:lang w:eastAsia="en-GB"/>
              </w:rPr>
              <w:t> </w:t>
            </w:r>
          </w:p>
        </w:tc>
        <w:tc>
          <w:tcPr>
            <w:tcW w:w="2126" w:type="dxa"/>
            <w:hideMark/>
          </w:tcPr>
          <w:p w14:paraId="4A8D5B8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26</w:t>
            </w:r>
            <w:r w:rsidRPr="003174A9">
              <w:rPr>
                <w:rFonts w:eastAsia="Times New Roman" w:cstheme="minorHAnsi"/>
                <w:color w:val="000000"/>
                <w:lang w:eastAsia="en-GB"/>
              </w:rPr>
              <w:t> </w:t>
            </w:r>
          </w:p>
        </w:tc>
        <w:tc>
          <w:tcPr>
            <w:tcW w:w="2126" w:type="dxa"/>
            <w:hideMark/>
          </w:tcPr>
          <w:p w14:paraId="2BFC406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w:t>
            </w:r>
            <w:r w:rsidRPr="003174A9">
              <w:rPr>
                <w:rFonts w:eastAsia="Times New Roman" w:cstheme="minorHAnsi"/>
                <w:color w:val="000000"/>
                <w:lang w:eastAsia="en-GB"/>
              </w:rPr>
              <w:t> </w:t>
            </w:r>
          </w:p>
        </w:tc>
      </w:tr>
      <w:tr w:rsidR="003174A9" w:rsidRPr="003174A9" w14:paraId="25EAAD47" w14:textId="77777777" w:rsidTr="00621E76">
        <w:trPr>
          <w:trHeight w:val="270"/>
        </w:trPr>
        <w:tc>
          <w:tcPr>
            <w:tcW w:w="5394" w:type="dxa"/>
            <w:hideMark/>
          </w:tcPr>
          <w:p w14:paraId="27A1C745"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Black or Caribbean</w:t>
            </w:r>
            <w:r w:rsidRPr="003174A9">
              <w:rPr>
                <w:rFonts w:eastAsia="Times New Roman" w:cstheme="minorHAnsi"/>
                <w:color w:val="000000"/>
                <w:lang w:eastAsia="en-GB"/>
              </w:rPr>
              <w:t> </w:t>
            </w:r>
          </w:p>
        </w:tc>
        <w:tc>
          <w:tcPr>
            <w:tcW w:w="2126" w:type="dxa"/>
            <w:hideMark/>
          </w:tcPr>
          <w:p w14:paraId="0466576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10</w:t>
            </w:r>
            <w:r w:rsidRPr="003174A9">
              <w:rPr>
                <w:rFonts w:eastAsia="Times New Roman" w:cstheme="minorHAnsi"/>
                <w:color w:val="000000"/>
                <w:lang w:eastAsia="en-GB"/>
              </w:rPr>
              <w:t> </w:t>
            </w:r>
          </w:p>
        </w:tc>
        <w:tc>
          <w:tcPr>
            <w:tcW w:w="2126" w:type="dxa"/>
            <w:hideMark/>
          </w:tcPr>
          <w:p w14:paraId="653463E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w:t>
            </w:r>
            <w:r w:rsidRPr="003174A9">
              <w:rPr>
                <w:rFonts w:eastAsia="Times New Roman" w:cstheme="minorHAnsi"/>
                <w:color w:val="000000"/>
                <w:lang w:eastAsia="en-GB"/>
              </w:rPr>
              <w:t> </w:t>
            </w:r>
          </w:p>
        </w:tc>
      </w:tr>
      <w:tr w:rsidR="003174A9" w:rsidRPr="003174A9" w14:paraId="799016AE" w14:textId="77777777" w:rsidTr="00621E76">
        <w:trPr>
          <w:trHeight w:val="270"/>
        </w:trPr>
        <w:tc>
          <w:tcPr>
            <w:tcW w:w="5394" w:type="dxa"/>
            <w:hideMark/>
          </w:tcPr>
          <w:p w14:paraId="37065463"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Mixed or multiple ethnic groups</w:t>
            </w:r>
            <w:r w:rsidRPr="003174A9">
              <w:rPr>
                <w:rFonts w:eastAsia="Times New Roman" w:cstheme="minorHAnsi"/>
                <w:color w:val="000000"/>
                <w:lang w:eastAsia="en-GB"/>
              </w:rPr>
              <w:t> </w:t>
            </w:r>
          </w:p>
        </w:tc>
        <w:tc>
          <w:tcPr>
            <w:tcW w:w="2126" w:type="dxa"/>
            <w:hideMark/>
          </w:tcPr>
          <w:p w14:paraId="08E01A6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10</w:t>
            </w:r>
            <w:r w:rsidRPr="003174A9">
              <w:rPr>
                <w:rFonts w:eastAsia="Times New Roman" w:cstheme="minorHAnsi"/>
                <w:color w:val="000000"/>
                <w:lang w:eastAsia="en-GB"/>
              </w:rPr>
              <w:t> </w:t>
            </w:r>
          </w:p>
        </w:tc>
        <w:tc>
          <w:tcPr>
            <w:tcW w:w="2126" w:type="dxa"/>
            <w:hideMark/>
          </w:tcPr>
          <w:p w14:paraId="1861C35A"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w:t>
            </w:r>
            <w:r w:rsidRPr="003174A9">
              <w:rPr>
                <w:rFonts w:eastAsia="Times New Roman" w:cstheme="minorHAnsi"/>
                <w:color w:val="000000"/>
                <w:lang w:eastAsia="en-GB"/>
              </w:rPr>
              <w:t> </w:t>
            </w:r>
          </w:p>
        </w:tc>
      </w:tr>
      <w:tr w:rsidR="003174A9" w:rsidRPr="003174A9" w14:paraId="37A16CE5" w14:textId="77777777" w:rsidTr="00621E76">
        <w:trPr>
          <w:trHeight w:val="270"/>
        </w:trPr>
        <w:tc>
          <w:tcPr>
            <w:tcW w:w="5394" w:type="dxa"/>
            <w:hideMark/>
          </w:tcPr>
          <w:p w14:paraId="27C2F9E3"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Not known</w:t>
            </w:r>
            <w:r w:rsidRPr="003174A9">
              <w:rPr>
                <w:rFonts w:eastAsia="Times New Roman" w:cstheme="minorHAnsi"/>
                <w:color w:val="000000"/>
                <w:lang w:eastAsia="en-GB"/>
              </w:rPr>
              <w:t> </w:t>
            </w:r>
          </w:p>
        </w:tc>
        <w:tc>
          <w:tcPr>
            <w:tcW w:w="2126" w:type="dxa"/>
            <w:hideMark/>
          </w:tcPr>
          <w:p w14:paraId="7DF949DC"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119</w:t>
            </w:r>
            <w:r w:rsidRPr="003174A9">
              <w:rPr>
                <w:rFonts w:eastAsia="Times New Roman" w:cstheme="minorHAnsi"/>
                <w:color w:val="000000"/>
                <w:lang w:eastAsia="en-GB"/>
              </w:rPr>
              <w:t> </w:t>
            </w:r>
          </w:p>
        </w:tc>
        <w:tc>
          <w:tcPr>
            <w:tcW w:w="2126" w:type="dxa"/>
            <w:hideMark/>
          </w:tcPr>
          <w:p w14:paraId="5F93794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21%</w:t>
            </w:r>
            <w:r w:rsidRPr="003174A9">
              <w:rPr>
                <w:rFonts w:eastAsia="Times New Roman" w:cstheme="minorHAnsi"/>
                <w:color w:val="000000"/>
                <w:lang w:eastAsia="en-GB"/>
              </w:rPr>
              <w:t> </w:t>
            </w:r>
          </w:p>
        </w:tc>
      </w:tr>
      <w:tr w:rsidR="003174A9" w:rsidRPr="003174A9" w14:paraId="682AF766" w14:textId="77777777" w:rsidTr="00621E76">
        <w:trPr>
          <w:trHeight w:val="270"/>
        </w:trPr>
        <w:tc>
          <w:tcPr>
            <w:tcW w:w="5394" w:type="dxa"/>
            <w:hideMark/>
          </w:tcPr>
          <w:p w14:paraId="46DB5293"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Other ethnic group</w:t>
            </w:r>
            <w:r w:rsidRPr="003174A9">
              <w:rPr>
                <w:rFonts w:eastAsia="Times New Roman" w:cstheme="minorHAnsi"/>
                <w:color w:val="000000"/>
                <w:lang w:eastAsia="en-GB"/>
              </w:rPr>
              <w:t> </w:t>
            </w:r>
          </w:p>
        </w:tc>
        <w:tc>
          <w:tcPr>
            <w:tcW w:w="2126" w:type="dxa"/>
            <w:hideMark/>
          </w:tcPr>
          <w:p w14:paraId="66FBB2E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7</w:t>
            </w:r>
            <w:r w:rsidRPr="003174A9">
              <w:rPr>
                <w:rFonts w:eastAsia="Times New Roman" w:cstheme="minorHAnsi"/>
                <w:color w:val="000000"/>
                <w:lang w:eastAsia="en-GB"/>
              </w:rPr>
              <w:t> </w:t>
            </w:r>
          </w:p>
        </w:tc>
        <w:tc>
          <w:tcPr>
            <w:tcW w:w="2126" w:type="dxa"/>
            <w:hideMark/>
          </w:tcPr>
          <w:p w14:paraId="610A6E0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1F03B10F" w14:textId="77777777" w:rsidTr="00621E76">
        <w:trPr>
          <w:trHeight w:val="270"/>
        </w:trPr>
        <w:tc>
          <w:tcPr>
            <w:tcW w:w="5394" w:type="dxa"/>
            <w:hideMark/>
          </w:tcPr>
          <w:p w14:paraId="5361F87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Prefer not to say</w:t>
            </w:r>
            <w:r w:rsidRPr="003174A9">
              <w:rPr>
                <w:rFonts w:eastAsia="Times New Roman" w:cstheme="minorHAnsi"/>
                <w:color w:val="000000"/>
                <w:lang w:eastAsia="en-GB"/>
              </w:rPr>
              <w:t> </w:t>
            </w:r>
          </w:p>
        </w:tc>
        <w:tc>
          <w:tcPr>
            <w:tcW w:w="2126" w:type="dxa"/>
            <w:hideMark/>
          </w:tcPr>
          <w:p w14:paraId="7086DDF3"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30</w:t>
            </w:r>
            <w:r w:rsidRPr="003174A9">
              <w:rPr>
                <w:rFonts w:eastAsia="Times New Roman" w:cstheme="minorHAnsi"/>
                <w:color w:val="000000"/>
                <w:lang w:eastAsia="en-GB"/>
              </w:rPr>
              <w:t> </w:t>
            </w:r>
          </w:p>
        </w:tc>
        <w:tc>
          <w:tcPr>
            <w:tcW w:w="2126" w:type="dxa"/>
            <w:hideMark/>
          </w:tcPr>
          <w:p w14:paraId="00FDADD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w:t>
            </w:r>
            <w:r w:rsidRPr="003174A9">
              <w:rPr>
                <w:rFonts w:eastAsia="Times New Roman" w:cstheme="minorHAnsi"/>
                <w:color w:val="000000"/>
                <w:lang w:eastAsia="en-GB"/>
              </w:rPr>
              <w:t> </w:t>
            </w:r>
          </w:p>
        </w:tc>
      </w:tr>
      <w:tr w:rsidR="003174A9" w:rsidRPr="003174A9" w14:paraId="39EAA5EB" w14:textId="77777777" w:rsidTr="00621E76">
        <w:trPr>
          <w:trHeight w:val="270"/>
        </w:trPr>
        <w:tc>
          <w:tcPr>
            <w:tcW w:w="5394" w:type="dxa"/>
            <w:hideMark/>
          </w:tcPr>
          <w:p w14:paraId="6BAC41A6"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White</w:t>
            </w:r>
            <w:r w:rsidRPr="003174A9">
              <w:rPr>
                <w:rFonts w:eastAsia="Times New Roman" w:cstheme="minorHAnsi"/>
                <w:color w:val="000000"/>
                <w:lang w:eastAsia="en-GB"/>
              </w:rPr>
              <w:t> </w:t>
            </w:r>
          </w:p>
        </w:tc>
        <w:tc>
          <w:tcPr>
            <w:tcW w:w="2126" w:type="dxa"/>
            <w:hideMark/>
          </w:tcPr>
          <w:p w14:paraId="4A5F614C"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376</w:t>
            </w:r>
            <w:r w:rsidRPr="003174A9">
              <w:rPr>
                <w:rFonts w:eastAsia="Times New Roman" w:cstheme="minorHAnsi"/>
                <w:color w:val="000000"/>
                <w:lang w:eastAsia="en-GB"/>
              </w:rPr>
              <w:t> </w:t>
            </w:r>
          </w:p>
        </w:tc>
        <w:tc>
          <w:tcPr>
            <w:tcW w:w="2126" w:type="dxa"/>
            <w:hideMark/>
          </w:tcPr>
          <w:p w14:paraId="482476B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65%</w:t>
            </w:r>
            <w:r w:rsidRPr="003174A9">
              <w:rPr>
                <w:rFonts w:eastAsia="Times New Roman" w:cstheme="minorHAnsi"/>
                <w:color w:val="000000"/>
                <w:lang w:eastAsia="en-GB"/>
              </w:rPr>
              <w:t> </w:t>
            </w:r>
          </w:p>
        </w:tc>
      </w:tr>
      <w:tr w:rsidR="003174A9" w:rsidRPr="003174A9" w14:paraId="3A4473E4" w14:textId="77777777" w:rsidTr="00621E76">
        <w:trPr>
          <w:trHeight w:val="270"/>
        </w:trPr>
        <w:tc>
          <w:tcPr>
            <w:tcW w:w="5394" w:type="dxa"/>
            <w:shd w:val="clear" w:color="auto" w:fill="E7E6E6" w:themeFill="background2"/>
            <w:hideMark/>
          </w:tcPr>
          <w:p w14:paraId="79EBE9A1"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Sexual Orientation</w:t>
            </w:r>
            <w:r w:rsidRPr="003174A9">
              <w:rPr>
                <w:rFonts w:eastAsia="Times New Roman" w:cstheme="minorHAnsi"/>
                <w:color w:val="000000"/>
                <w:lang w:eastAsia="en-GB"/>
              </w:rPr>
              <w:t> </w:t>
            </w:r>
          </w:p>
        </w:tc>
        <w:tc>
          <w:tcPr>
            <w:tcW w:w="2126" w:type="dxa"/>
            <w:shd w:val="clear" w:color="auto" w:fill="E7E6E6" w:themeFill="background2"/>
            <w:hideMark/>
          </w:tcPr>
          <w:p w14:paraId="6A6ECDB5"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37D67B49"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54B1FCDF" w14:textId="77777777" w:rsidTr="00621E76">
        <w:trPr>
          <w:trHeight w:val="270"/>
        </w:trPr>
        <w:tc>
          <w:tcPr>
            <w:tcW w:w="5394" w:type="dxa"/>
            <w:hideMark/>
          </w:tcPr>
          <w:p w14:paraId="6F1EB98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Bisexual</w:t>
            </w:r>
            <w:r w:rsidRPr="003174A9">
              <w:rPr>
                <w:rFonts w:eastAsia="Times New Roman" w:cstheme="minorHAnsi"/>
                <w:color w:val="000000"/>
                <w:lang w:eastAsia="en-GB"/>
              </w:rPr>
              <w:t> </w:t>
            </w:r>
          </w:p>
        </w:tc>
        <w:tc>
          <w:tcPr>
            <w:tcW w:w="2126" w:type="dxa"/>
            <w:hideMark/>
          </w:tcPr>
          <w:p w14:paraId="08C0901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28</w:t>
            </w:r>
            <w:r w:rsidRPr="003174A9">
              <w:rPr>
                <w:rFonts w:eastAsia="Times New Roman" w:cstheme="minorHAnsi"/>
                <w:color w:val="000000"/>
                <w:lang w:eastAsia="en-GB"/>
              </w:rPr>
              <w:t> </w:t>
            </w:r>
          </w:p>
        </w:tc>
        <w:tc>
          <w:tcPr>
            <w:tcW w:w="2126" w:type="dxa"/>
            <w:hideMark/>
          </w:tcPr>
          <w:p w14:paraId="5E649B9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w:t>
            </w:r>
            <w:r w:rsidRPr="003174A9">
              <w:rPr>
                <w:rFonts w:eastAsia="Times New Roman" w:cstheme="minorHAnsi"/>
                <w:color w:val="000000"/>
                <w:lang w:eastAsia="en-GB"/>
              </w:rPr>
              <w:t> </w:t>
            </w:r>
          </w:p>
        </w:tc>
      </w:tr>
      <w:tr w:rsidR="003174A9" w:rsidRPr="003174A9" w14:paraId="3BFF300B" w14:textId="77777777" w:rsidTr="00621E76">
        <w:trPr>
          <w:trHeight w:val="270"/>
        </w:trPr>
        <w:tc>
          <w:tcPr>
            <w:tcW w:w="5394" w:type="dxa"/>
            <w:hideMark/>
          </w:tcPr>
          <w:p w14:paraId="4B3ECB0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Gay</w:t>
            </w:r>
            <w:r w:rsidRPr="003174A9">
              <w:rPr>
                <w:rFonts w:eastAsia="Times New Roman" w:cstheme="minorHAnsi"/>
                <w:color w:val="000000"/>
                <w:lang w:eastAsia="en-GB"/>
              </w:rPr>
              <w:t> </w:t>
            </w:r>
          </w:p>
        </w:tc>
        <w:tc>
          <w:tcPr>
            <w:tcW w:w="2126" w:type="dxa"/>
            <w:hideMark/>
          </w:tcPr>
          <w:p w14:paraId="42FED6F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21</w:t>
            </w:r>
            <w:r w:rsidRPr="003174A9">
              <w:rPr>
                <w:rFonts w:eastAsia="Times New Roman" w:cstheme="minorHAnsi"/>
                <w:color w:val="000000"/>
                <w:lang w:eastAsia="en-GB"/>
              </w:rPr>
              <w:t> </w:t>
            </w:r>
          </w:p>
        </w:tc>
        <w:tc>
          <w:tcPr>
            <w:tcW w:w="2126" w:type="dxa"/>
            <w:hideMark/>
          </w:tcPr>
          <w:p w14:paraId="4589369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w:t>
            </w:r>
            <w:r w:rsidRPr="003174A9">
              <w:rPr>
                <w:rFonts w:eastAsia="Times New Roman" w:cstheme="minorHAnsi"/>
                <w:color w:val="000000"/>
                <w:lang w:eastAsia="en-GB"/>
              </w:rPr>
              <w:t> </w:t>
            </w:r>
          </w:p>
        </w:tc>
      </w:tr>
      <w:tr w:rsidR="003174A9" w:rsidRPr="003174A9" w14:paraId="60C3E549" w14:textId="77777777" w:rsidTr="00621E76">
        <w:trPr>
          <w:trHeight w:val="270"/>
        </w:trPr>
        <w:tc>
          <w:tcPr>
            <w:tcW w:w="5394" w:type="dxa"/>
            <w:hideMark/>
          </w:tcPr>
          <w:p w14:paraId="47E2E7E4"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Heterosexual</w:t>
            </w:r>
            <w:r w:rsidRPr="003174A9">
              <w:rPr>
                <w:rFonts w:eastAsia="Times New Roman" w:cstheme="minorHAnsi"/>
                <w:color w:val="000000"/>
                <w:lang w:eastAsia="en-GB"/>
              </w:rPr>
              <w:t> </w:t>
            </w:r>
          </w:p>
        </w:tc>
        <w:tc>
          <w:tcPr>
            <w:tcW w:w="2126" w:type="dxa"/>
            <w:hideMark/>
          </w:tcPr>
          <w:p w14:paraId="66E7041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335</w:t>
            </w:r>
            <w:r w:rsidRPr="003174A9">
              <w:rPr>
                <w:rFonts w:eastAsia="Times New Roman" w:cstheme="minorHAnsi"/>
                <w:color w:val="000000"/>
                <w:lang w:eastAsia="en-GB"/>
              </w:rPr>
              <w:t> </w:t>
            </w:r>
          </w:p>
        </w:tc>
        <w:tc>
          <w:tcPr>
            <w:tcW w:w="2126" w:type="dxa"/>
            <w:hideMark/>
          </w:tcPr>
          <w:p w14:paraId="4796017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58%</w:t>
            </w:r>
            <w:r w:rsidRPr="003174A9">
              <w:rPr>
                <w:rFonts w:eastAsia="Times New Roman" w:cstheme="minorHAnsi"/>
                <w:color w:val="000000"/>
                <w:lang w:eastAsia="en-GB"/>
              </w:rPr>
              <w:t> </w:t>
            </w:r>
          </w:p>
        </w:tc>
      </w:tr>
      <w:tr w:rsidR="003174A9" w:rsidRPr="003174A9" w14:paraId="64134A2F" w14:textId="77777777" w:rsidTr="00621E76">
        <w:trPr>
          <w:trHeight w:val="270"/>
        </w:trPr>
        <w:tc>
          <w:tcPr>
            <w:tcW w:w="5394" w:type="dxa"/>
            <w:hideMark/>
          </w:tcPr>
          <w:p w14:paraId="5640094B"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lang w:eastAsia="en-GB"/>
              </w:rPr>
              <w:t>Information not held</w:t>
            </w:r>
          </w:p>
        </w:tc>
        <w:tc>
          <w:tcPr>
            <w:tcW w:w="2126" w:type="dxa"/>
            <w:hideMark/>
          </w:tcPr>
          <w:p w14:paraId="71B17209"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21</w:t>
            </w:r>
            <w:r w:rsidRPr="003174A9">
              <w:rPr>
                <w:rFonts w:eastAsia="Times New Roman" w:cstheme="minorHAnsi"/>
                <w:color w:val="000000"/>
                <w:lang w:eastAsia="en-GB"/>
              </w:rPr>
              <w:t> </w:t>
            </w:r>
          </w:p>
        </w:tc>
        <w:tc>
          <w:tcPr>
            <w:tcW w:w="2126" w:type="dxa"/>
            <w:hideMark/>
          </w:tcPr>
          <w:p w14:paraId="3F70C3C6"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w:t>
            </w:r>
            <w:r w:rsidRPr="003174A9">
              <w:rPr>
                <w:rFonts w:eastAsia="Times New Roman" w:cstheme="minorHAnsi"/>
                <w:color w:val="000000"/>
                <w:lang w:eastAsia="en-GB"/>
              </w:rPr>
              <w:t> </w:t>
            </w:r>
          </w:p>
        </w:tc>
      </w:tr>
      <w:tr w:rsidR="003174A9" w:rsidRPr="003174A9" w14:paraId="25C5AB05" w14:textId="77777777" w:rsidTr="00621E76">
        <w:trPr>
          <w:trHeight w:val="270"/>
        </w:trPr>
        <w:tc>
          <w:tcPr>
            <w:tcW w:w="5394" w:type="dxa"/>
            <w:hideMark/>
          </w:tcPr>
          <w:p w14:paraId="5311E34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Other</w:t>
            </w:r>
            <w:r w:rsidRPr="003174A9">
              <w:rPr>
                <w:rFonts w:eastAsia="Times New Roman" w:cstheme="minorHAnsi"/>
                <w:color w:val="000000"/>
                <w:lang w:eastAsia="en-GB"/>
              </w:rPr>
              <w:t> </w:t>
            </w:r>
          </w:p>
        </w:tc>
        <w:tc>
          <w:tcPr>
            <w:tcW w:w="2126" w:type="dxa"/>
            <w:hideMark/>
          </w:tcPr>
          <w:p w14:paraId="704A3FAA"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w:t>
            </w:r>
            <w:r w:rsidRPr="003174A9">
              <w:rPr>
                <w:rFonts w:eastAsia="Times New Roman" w:cstheme="minorHAnsi"/>
                <w:color w:val="000000"/>
                <w:lang w:eastAsia="en-GB"/>
              </w:rPr>
              <w:t> </w:t>
            </w:r>
          </w:p>
        </w:tc>
        <w:tc>
          <w:tcPr>
            <w:tcW w:w="2126" w:type="dxa"/>
            <w:hideMark/>
          </w:tcPr>
          <w:p w14:paraId="6B794129"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394906A9" w14:textId="77777777" w:rsidTr="00621E76">
        <w:trPr>
          <w:trHeight w:val="270"/>
        </w:trPr>
        <w:tc>
          <w:tcPr>
            <w:tcW w:w="5394" w:type="dxa"/>
            <w:hideMark/>
          </w:tcPr>
          <w:p w14:paraId="2B3EB2AA"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Prefer not to say</w:t>
            </w:r>
          </w:p>
        </w:tc>
        <w:tc>
          <w:tcPr>
            <w:tcW w:w="2126" w:type="dxa"/>
            <w:hideMark/>
          </w:tcPr>
          <w:p w14:paraId="1F58E10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168</w:t>
            </w:r>
            <w:r w:rsidRPr="003174A9">
              <w:rPr>
                <w:rFonts w:eastAsia="Times New Roman" w:cstheme="minorHAnsi"/>
                <w:color w:val="000000"/>
                <w:lang w:eastAsia="en-GB"/>
              </w:rPr>
              <w:t> </w:t>
            </w:r>
          </w:p>
        </w:tc>
        <w:tc>
          <w:tcPr>
            <w:tcW w:w="2126" w:type="dxa"/>
            <w:hideMark/>
          </w:tcPr>
          <w:p w14:paraId="2FBE798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29%</w:t>
            </w:r>
            <w:r w:rsidRPr="003174A9">
              <w:rPr>
                <w:rFonts w:eastAsia="Times New Roman" w:cstheme="minorHAnsi"/>
                <w:color w:val="000000"/>
                <w:lang w:eastAsia="en-GB"/>
              </w:rPr>
              <w:t> </w:t>
            </w:r>
          </w:p>
        </w:tc>
      </w:tr>
    </w:tbl>
    <w:p w14:paraId="100FFA37" w14:textId="77777777" w:rsidR="00114779" w:rsidRDefault="00114779" w:rsidP="003174A9">
      <w:pPr>
        <w:spacing w:after="0" w:line="240" w:lineRule="auto"/>
        <w:textAlignment w:val="baseline"/>
        <w:rPr>
          <w:rFonts w:ascii="Calibri" w:eastAsia="Times New Roman" w:hAnsi="Calibri" w:cs="Calibri"/>
          <w:b/>
          <w:bCs/>
          <w:sz w:val="24"/>
          <w:szCs w:val="24"/>
          <w:lang w:val="en-US" w:eastAsia="en-GB"/>
        </w:rPr>
      </w:pPr>
    </w:p>
    <w:p w14:paraId="38A8FBBA" w14:textId="4902EB76" w:rsidR="00DB46DC" w:rsidRPr="00DB46DC" w:rsidRDefault="003174A9" w:rsidP="003174A9">
      <w:pPr>
        <w:spacing w:after="0" w:line="240" w:lineRule="auto"/>
        <w:textAlignment w:val="baseline"/>
        <w:rPr>
          <w:rFonts w:ascii="Calibri" w:eastAsia="Times New Roman" w:hAnsi="Calibri" w:cs="Calibri"/>
          <w:b/>
          <w:bCs/>
          <w:sz w:val="24"/>
          <w:szCs w:val="24"/>
          <w:lang w:val="en-US" w:eastAsia="en-GB"/>
        </w:rPr>
      </w:pPr>
      <w:r w:rsidRPr="003174A9">
        <w:rPr>
          <w:rFonts w:ascii="Calibri" w:eastAsia="Times New Roman" w:hAnsi="Calibri" w:cs="Calibri"/>
          <w:b/>
          <w:bCs/>
          <w:sz w:val="24"/>
          <w:szCs w:val="24"/>
          <w:lang w:val="en-US" w:eastAsia="en-GB"/>
        </w:rPr>
        <w:lastRenderedPageBreak/>
        <w:t>Leavers from 1</w:t>
      </w:r>
      <w:r w:rsidRPr="003174A9">
        <w:rPr>
          <w:rFonts w:ascii="Calibri" w:eastAsia="Times New Roman" w:hAnsi="Calibri" w:cs="Calibri"/>
          <w:b/>
          <w:bCs/>
          <w:sz w:val="24"/>
          <w:szCs w:val="24"/>
          <w:vertAlign w:val="superscript"/>
          <w:lang w:val="en-US" w:eastAsia="en-GB"/>
        </w:rPr>
        <w:t>st</w:t>
      </w:r>
      <w:r w:rsidRPr="003174A9">
        <w:rPr>
          <w:rFonts w:ascii="Calibri" w:eastAsia="Times New Roman" w:hAnsi="Calibri" w:cs="Calibri"/>
          <w:b/>
          <w:bCs/>
          <w:sz w:val="24"/>
          <w:szCs w:val="24"/>
          <w:lang w:val="en-US" w:eastAsia="en-GB"/>
        </w:rPr>
        <w:t xml:space="preserve"> August 2021 to 31 July 2022</w:t>
      </w:r>
    </w:p>
    <w:tbl>
      <w:tblPr>
        <w:tblStyle w:val="TableGrid2"/>
        <w:tblW w:w="9631" w:type="dxa"/>
        <w:tblLook w:val="04A0" w:firstRow="1" w:lastRow="0" w:firstColumn="1" w:lastColumn="0" w:noHBand="0" w:noVBand="1"/>
      </w:tblPr>
      <w:tblGrid>
        <w:gridCol w:w="5379"/>
        <w:gridCol w:w="2126"/>
        <w:gridCol w:w="2126"/>
      </w:tblGrid>
      <w:tr w:rsidR="003174A9" w:rsidRPr="003174A9" w14:paraId="53281A68" w14:textId="77777777" w:rsidTr="00621E76">
        <w:trPr>
          <w:trHeight w:val="270"/>
        </w:trPr>
        <w:tc>
          <w:tcPr>
            <w:tcW w:w="5379" w:type="dxa"/>
            <w:shd w:val="clear" w:color="auto" w:fill="E7E6E6" w:themeFill="background2"/>
            <w:hideMark/>
          </w:tcPr>
          <w:p w14:paraId="082B215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Gender</w:t>
            </w:r>
            <w:r w:rsidRPr="003174A9">
              <w:rPr>
                <w:rFonts w:eastAsia="Times New Roman" w:cstheme="minorHAnsi"/>
                <w:color w:val="000000"/>
                <w:lang w:eastAsia="en-GB"/>
              </w:rPr>
              <w:t> </w:t>
            </w:r>
          </w:p>
        </w:tc>
        <w:tc>
          <w:tcPr>
            <w:tcW w:w="2126" w:type="dxa"/>
            <w:shd w:val="clear" w:color="auto" w:fill="E7E6E6" w:themeFill="background2"/>
            <w:hideMark/>
          </w:tcPr>
          <w:p w14:paraId="79AAE4A3"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2C123FD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50E54AC4" w14:textId="77777777" w:rsidTr="00621E76">
        <w:trPr>
          <w:trHeight w:val="270"/>
        </w:trPr>
        <w:tc>
          <w:tcPr>
            <w:tcW w:w="5379" w:type="dxa"/>
            <w:hideMark/>
          </w:tcPr>
          <w:p w14:paraId="4489F8EC"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Female</w:t>
            </w:r>
            <w:r w:rsidRPr="003174A9">
              <w:rPr>
                <w:rFonts w:eastAsia="Times New Roman" w:cstheme="minorHAnsi"/>
                <w:color w:val="000000"/>
                <w:lang w:eastAsia="en-GB"/>
              </w:rPr>
              <w:t> </w:t>
            </w:r>
          </w:p>
        </w:tc>
        <w:tc>
          <w:tcPr>
            <w:tcW w:w="2126" w:type="dxa"/>
            <w:hideMark/>
          </w:tcPr>
          <w:p w14:paraId="7C1F5A36"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352</w:t>
            </w:r>
            <w:r w:rsidRPr="003174A9">
              <w:rPr>
                <w:rFonts w:eastAsia="Times New Roman" w:cstheme="minorHAnsi"/>
                <w:color w:val="000000"/>
                <w:lang w:eastAsia="en-GB"/>
              </w:rPr>
              <w:t> </w:t>
            </w:r>
          </w:p>
        </w:tc>
        <w:tc>
          <w:tcPr>
            <w:tcW w:w="2126" w:type="dxa"/>
            <w:hideMark/>
          </w:tcPr>
          <w:p w14:paraId="59D4B9B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60%</w:t>
            </w:r>
            <w:r w:rsidRPr="003174A9">
              <w:rPr>
                <w:rFonts w:eastAsia="Times New Roman" w:cstheme="minorHAnsi"/>
                <w:color w:val="000000"/>
                <w:lang w:eastAsia="en-GB"/>
              </w:rPr>
              <w:t> </w:t>
            </w:r>
          </w:p>
        </w:tc>
      </w:tr>
      <w:tr w:rsidR="003174A9" w:rsidRPr="003174A9" w14:paraId="7C6AD388" w14:textId="77777777" w:rsidTr="00621E76">
        <w:trPr>
          <w:trHeight w:val="270"/>
        </w:trPr>
        <w:tc>
          <w:tcPr>
            <w:tcW w:w="5379" w:type="dxa"/>
            <w:hideMark/>
          </w:tcPr>
          <w:p w14:paraId="07721E45"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Male</w:t>
            </w:r>
            <w:r w:rsidRPr="003174A9">
              <w:rPr>
                <w:rFonts w:eastAsia="Times New Roman" w:cstheme="minorHAnsi"/>
                <w:color w:val="000000"/>
                <w:lang w:eastAsia="en-GB"/>
              </w:rPr>
              <w:t> </w:t>
            </w:r>
          </w:p>
        </w:tc>
        <w:tc>
          <w:tcPr>
            <w:tcW w:w="2126" w:type="dxa"/>
            <w:hideMark/>
          </w:tcPr>
          <w:p w14:paraId="3FFFE11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232</w:t>
            </w:r>
            <w:r w:rsidRPr="003174A9">
              <w:rPr>
                <w:rFonts w:eastAsia="Times New Roman" w:cstheme="minorHAnsi"/>
                <w:color w:val="000000"/>
                <w:lang w:eastAsia="en-GB"/>
              </w:rPr>
              <w:t> </w:t>
            </w:r>
          </w:p>
        </w:tc>
        <w:tc>
          <w:tcPr>
            <w:tcW w:w="2126" w:type="dxa"/>
            <w:hideMark/>
          </w:tcPr>
          <w:p w14:paraId="566BB0C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40%</w:t>
            </w:r>
            <w:r w:rsidRPr="003174A9">
              <w:rPr>
                <w:rFonts w:eastAsia="Times New Roman" w:cstheme="minorHAnsi"/>
                <w:color w:val="000000"/>
                <w:lang w:eastAsia="en-GB"/>
              </w:rPr>
              <w:t> </w:t>
            </w:r>
          </w:p>
        </w:tc>
      </w:tr>
      <w:tr w:rsidR="003174A9" w:rsidRPr="003174A9" w14:paraId="6D53A9C8" w14:textId="77777777" w:rsidTr="00621E76">
        <w:trPr>
          <w:trHeight w:val="270"/>
        </w:trPr>
        <w:tc>
          <w:tcPr>
            <w:tcW w:w="5379" w:type="dxa"/>
            <w:shd w:val="clear" w:color="auto" w:fill="E7E6E6" w:themeFill="background2"/>
            <w:hideMark/>
          </w:tcPr>
          <w:p w14:paraId="2941FC8C"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Age Banding</w:t>
            </w:r>
            <w:r w:rsidRPr="003174A9">
              <w:rPr>
                <w:rFonts w:eastAsia="Times New Roman" w:cstheme="minorHAnsi"/>
                <w:color w:val="000000"/>
                <w:lang w:eastAsia="en-GB"/>
              </w:rPr>
              <w:t> </w:t>
            </w:r>
          </w:p>
        </w:tc>
        <w:tc>
          <w:tcPr>
            <w:tcW w:w="2126" w:type="dxa"/>
            <w:shd w:val="clear" w:color="auto" w:fill="E7E6E6" w:themeFill="background2"/>
            <w:hideMark/>
          </w:tcPr>
          <w:p w14:paraId="63824F50"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1929A2B5"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2850C5E5" w14:textId="77777777" w:rsidTr="00621E76">
        <w:trPr>
          <w:trHeight w:val="270"/>
        </w:trPr>
        <w:tc>
          <w:tcPr>
            <w:tcW w:w="5379" w:type="dxa"/>
            <w:hideMark/>
          </w:tcPr>
          <w:p w14:paraId="3DA5480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&lt; 21</w:t>
            </w:r>
            <w:r w:rsidRPr="003174A9">
              <w:rPr>
                <w:rFonts w:eastAsia="Times New Roman" w:cstheme="minorHAnsi"/>
                <w:color w:val="000000"/>
                <w:lang w:eastAsia="en-GB"/>
              </w:rPr>
              <w:t> </w:t>
            </w:r>
          </w:p>
        </w:tc>
        <w:tc>
          <w:tcPr>
            <w:tcW w:w="2126" w:type="dxa"/>
            <w:hideMark/>
          </w:tcPr>
          <w:p w14:paraId="08CA183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w:t>
            </w:r>
            <w:r w:rsidRPr="003174A9">
              <w:rPr>
                <w:rFonts w:eastAsia="Times New Roman" w:cstheme="minorHAnsi"/>
                <w:color w:val="000000"/>
                <w:lang w:eastAsia="en-GB"/>
              </w:rPr>
              <w:t> </w:t>
            </w:r>
          </w:p>
        </w:tc>
        <w:tc>
          <w:tcPr>
            <w:tcW w:w="2126" w:type="dxa"/>
            <w:hideMark/>
          </w:tcPr>
          <w:p w14:paraId="4C104C6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47A633D4" w14:textId="77777777" w:rsidTr="00621E76">
        <w:trPr>
          <w:trHeight w:val="270"/>
        </w:trPr>
        <w:tc>
          <w:tcPr>
            <w:tcW w:w="5379" w:type="dxa"/>
            <w:hideMark/>
          </w:tcPr>
          <w:p w14:paraId="3DC4A2E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21 - 30</w:t>
            </w:r>
            <w:r w:rsidRPr="003174A9">
              <w:rPr>
                <w:rFonts w:eastAsia="Times New Roman" w:cstheme="minorHAnsi"/>
                <w:color w:val="000000"/>
                <w:lang w:eastAsia="en-GB"/>
              </w:rPr>
              <w:t> </w:t>
            </w:r>
          </w:p>
        </w:tc>
        <w:tc>
          <w:tcPr>
            <w:tcW w:w="2126" w:type="dxa"/>
            <w:hideMark/>
          </w:tcPr>
          <w:p w14:paraId="3BAB5BE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136</w:t>
            </w:r>
            <w:r w:rsidRPr="003174A9">
              <w:rPr>
                <w:rFonts w:eastAsia="Times New Roman" w:cstheme="minorHAnsi"/>
                <w:color w:val="000000"/>
                <w:lang w:eastAsia="en-GB"/>
              </w:rPr>
              <w:t> </w:t>
            </w:r>
          </w:p>
        </w:tc>
        <w:tc>
          <w:tcPr>
            <w:tcW w:w="2126" w:type="dxa"/>
            <w:hideMark/>
          </w:tcPr>
          <w:p w14:paraId="37F185C9"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23%</w:t>
            </w:r>
            <w:r w:rsidRPr="003174A9">
              <w:rPr>
                <w:rFonts w:eastAsia="Times New Roman" w:cstheme="minorHAnsi"/>
                <w:color w:val="000000"/>
                <w:lang w:eastAsia="en-GB"/>
              </w:rPr>
              <w:t> </w:t>
            </w:r>
          </w:p>
        </w:tc>
      </w:tr>
      <w:tr w:rsidR="003174A9" w:rsidRPr="003174A9" w14:paraId="3396C8D3" w14:textId="77777777" w:rsidTr="00621E76">
        <w:trPr>
          <w:trHeight w:val="270"/>
        </w:trPr>
        <w:tc>
          <w:tcPr>
            <w:tcW w:w="5379" w:type="dxa"/>
            <w:hideMark/>
          </w:tcPr>
          <w:p w14:paraId="4E1F349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31 - 40</w:t>
            </w:r>
            <w:r w:rsidRPr="003174A9">
              <w:rPr>
                <w:rFonts w:eastAsia="Times New Roman" w:cstheme="minorHAnsi"/>
                <w:color w:val="000000"/>
                <w:lang w:eastAsia="en-GB"/>
              </w:rPr>
              <w:t> </w:t>
            </w:r>
          </w:p>
        </w:tc>
        <w:tc>
          <w:tcPr>
            <w:tcW w:w="2126" w:type="dxa"/>
            <w:hideMark/>
          </w:tcPr>
          <w:p w14:paraId="1E325AC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150</w:t>
            </w:r>
            <w:r w:rsidRPr="003174A9">
              <w:rPr>
                <w:rFonts w:eastAsia="Times New Roman" w:cstheme="minorHAnsi"/>
                <w:color w:val="000000"/>
                <w:lang w:eastAsia="en-GB"/>
              </w:rPr>
              <w:t> </w:t>
            </w:r>
          </w:p>
        </w:tc>
        <w:tc>
          <w:tcPr>
            <w:tcW w:w="2126" w:type="dxa"/>
            <w:hideMark/>
          </w:tcPr>
          <w:p w14:paraId="0CD0714A"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26%</w:t>
            </w:r>
            <w:r w:rsidRPr="003174A9">
              <w:rPr>
                <w:rFonts w:eastAsia="Times New Roman" w:cstheme="minorHAnsi"/>
                <w:color w:val="000000"/>
                <w:lang w:eastAsia="en-GB"/>
              </w:rPr>
              <w:t> </w:t>
            </w:r>
          </w:p>
        </w:tc>
      </w:tr>
      <w:tr w:rsidR="003174A9" w:rsidRPr="003174A9" w14:paraId="22BCEF39" w14:textId="77777777" w:rsidTr="00621E76">
        <w:trPr>
          <w:trHeight w:val="270"/>
        </w:trPr>
        <w:tc>
          <w:tcPr>
            <w:tcW w:w="5379" w:type="dxa"/>
            <w:hideMark/>
          </w:tcPr>
          <w:p w14:paraId="3AA30F2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41 - 50</w:t>
            </w:r>
            <w:r w:rsidRPr="003174A9">
              <w:rPr>
                <w:rFonts w:eastAsia="Times New Roman" w:cstheme="minorHAnsi"/>
                <w:color w:val="000000"/>
                <w:lang w:eastAsia="en-GB"/>
              </w:rPr>
              <w:t> </w:t>
            </w:r>
          </w:p>
        </w:tc>
        <w:tc>
          <w:tcPr>
            <w:tcW w:w="2126" w:type="dxa"/>
            <w:hideMark/>
          </w:tcPr>
          <w:p w14:paraId="1C8A515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132</w:t>
            </w:r>
            <w:r w:rsidRPr="003174A9">
              <w:rPr>
                <w:rFonts w:eastAsia="Times New Roman" w:cstheme="minorHAnsi"/>
                <w:color w:val="000000"/>
                <w:lang w:eastAsia="en-GB"/>
              </w:rPr>
              <w:t> </w:t>
            </w:r>
          </w:p>
        </w:tc>
        <w:tc>
          <w:tcPr>
            <w:tcW w:w="2126" w:type="dxa"/>
            <w:hideMark/>
          </w:tcPr>
          <w:p w14:paraId="015E891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23%</w:t>
            </w:r>
            <w:r w:rsidRPr="003174A9">
              <w:rPr>
                <w:rFonts w:eastAsia="Times New Roman" w:cstheme="minorHAnsi"/>
                <w:color w:val="000000"/>
                <w:lang w:eastAsia="en-GB"/>
              </w:rPr>
              <w:t> </w:t>
            </w:r>
          </w:p>
        </w:tc>
      </w:tr>
      <w:tr w:rsidR="003174A9" w:rsidRPr="003174A9" w14:paraId="516D9EA8" w14:textId="77777777" w:rsidTr="00621E76">
        <w:trPr>
          <w:trHeight w:val="270"/>
        </w:trPr>
        <w:tc>
          <w:tcPr>
            <w:tcW w:w="5379" w:type="dxa"/>
            <w:hideMark/>
          </w:tcPr>
          <w:p w14:paraId="45323154"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51 - 60 </w:t>
            </w:r>
            <w:r w:rsidRPr="003174A9">
              <w:rPr>
                <w:rFonts w:eastAsia="Times New Roman" w:cstheme="minorHAnsi"/>
                <w:color w:val="000000"/>
                <w:lang w:eastAsia="en-GB"/>
              </w:rPr>
              <w:t> </w:t>
            </w:r>
          </w:p>
        </w:tc>
        <w:tc>
          <w:tcPr>
            <w:tcW w:w="2126" w:type="dxa"/>
            <w:hideMark/>
          </w:tcPr>
          <w:p w14:paraId="319B3DC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91</w:t>
            </w:r>
            <w:r w:rsidRPr="003174A9">
              <w:rPr>
                <w:rFonts w:eastAsia="Times New Roman" w:cstheme="minorHAnsi"/>
                <w:color w:val="000000"/>
                <w:lang w:eastAsia="en-GB"/>
              </w:rPr>
              <w:t> </w:t>
            </w:r>
          </w:p>
        </w:tc>
        <w:tc>
          <w:tcPr>
            <w:tcW w:w="2126" w:type="dxa"/>
            <w:hideMark/>
          </w:tcPr>
          <w:p w14:paraId="2B9D6D0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16%</w:t>
            </w:r>
            <w:r w:rsidRPr="003174A9">
              <w:rPr>
                <w:rFonts w:eastAsia="Times New Roman" w:cstheme="minorHAnsi"/>
                <w:color w:val="000000"/>
                <w:lang w:eastAsia="en-GB"/>
              </w:rPr>
              <w:t> </w:t>
            </w:r>
          </w:p>
        </w:tc>
      </w:tr>
      <w:tr w:rsidR="003174A9" w:rsidRPr="003174A9" w14:paraId="5345184E" w14:textId="77777777" w:rsidTr="00621E76">
        <w:trPr>
          <w:trHeight w:val="270"/>
        </w:trPr>
        <w:tc>
          <w:tcPr>
            <w:tcW w:w="5379" w:type="dxa"/>
            <w:hideMark/>
          </w:tcPr>
          <w:p w14:paraId="756C746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61 - 70</w:t>
            </w:r>
            <w:r w:rsidRPr="003174A9">
              <w:rPr>
                <w:rFonts w:eastAsia="Times New Roman" w:cstheme="minorHAnsi"/>
                <w:color w:val="000000"/>
                <w:lang w:eastAsia="en-GB"/>
              </w:rPr>
              <w:t> </w:t>
            </w:r>
          </w:p>
        </w:tc>
        <w:tc>
          <w:tcPr>
            <w:tcW w:w="2126" w:type="dxa"/>
            <w:hideMark/>
          </w:tcPr>
          <w:p w14:paraId="5CBBCB9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68</w:t>
            </w:r>
            <w:r w:rsidRPr="003174A9">
              <w:rPr>
                <w:rFonts w:eastAsia="Times New Roman" w:cstheme="minorHAnsi"/>
                <w:color w:val="000000"/>
                <w:lang w:eastAsia="en-GB"/>
              </w:rPr>
              <w:t> </w:t>
            </w:r>
          </w:p>
        </w:tc>
        <w:tc>
          <w:tcPr>
            <w:tcW w:w="2126" w:type="dxa"/>
            <w:hideMark/>
          </w:tcPr>
          <w:p w14:paraId="2B7F71F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12%</w:t>
            </w:r>
            <w:r w:rsidRPr="003174A9">
              <w:rPr>
                <w:rFonts w:eastAsia="Times New Roman" w:cstheme="minorHAnsi"/>
                <w:color w:val="000000"/>
                <w:lang w:eastAsia="en-GB"/>
              </w:rPr>
              <w:t> </w:t>
            </w:r>
          </w:p>
        </w:tc>
      </w:tr>
      <w:tr w:rsidR="003174A9" w:rsidRPr="003174A9" w14:paraId="7D8368D6" w14:textId="77777777" w:rsidTr="00621E76">
        <w:trPr>
          <w:trHeight w:val="270"/>
        </w:trPr>
        <w:tc>
          <w:tcPr>
            <w:tcW w:w="5379" w:type="dxa"/>
            <w:hideMark/>
          </w:tcPr>
          <w:p w14:paraId="1CC24BEB"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71 +</w:t>
            </w:r>
            <w:r w:rsidRPr="003174A9">
              <w:rPr>
                <w:rFonts w:eastAsia="Times New Roman" w:cstheme="minorHAnsi"/>
                <w:color w:val="000000"/>
                <w:lang w:eastAsia="en-GB"/>
              </w:rPr>
              <w:t> </w:t>
            </w:r>
          </w:p>
        </w:tc>
        <w:tc>
          <w:tcPr>
            <w:tcW w:w="2126" w:type="dxa"/>
            <w:hideMark/>
          </w:tcPr>
          <w:p w14:paraId="64E7393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w:t>
            </w:r>
            <w:r w:rsidRPr="003174A9">
              <w:rPr>
                <w:rFonts w:eastAsia="Times New Roman" w:cstheme="minorHAnsi"/>
                <w:color w:val="000000"/>
                <w:lang w:eastAsia="en-GB"/>
              </w:rPr>
              <w:t> </w:t>
            </w:r>
          </w:p>
        </w:tc>
        <w:tc>
          <w:tcPr>
            <w:tcW w:w="2126" w:type="dxa"/>
            <w:hideMark/>
          </w:tcPr>
          <w:p w14:paraId="158A80F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0007B7FF" w14:textId="77777777" w:rsidTr="00621E76">
        <w:trPr>
          <w:trHeight w:val="270"/>
        </w:trPr>
        <w:tc>
          <w:tcPr>
            <w:tcW w:w="5379" w:type="dxa"/>
            <w:shd w:val="clear" w:color="auto" w:fill="E7E6E6" w:themeFill="background2"/>
            <w:hideMark/>
          </w:tcPr>
          <w:p w14:paraId="3559CE6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Disability</w:t>
            </w:r>
            <w:r w:rsidRPr="003174A9">
              <w:rPr>
                <w:rFonts w:eastAsia="Times New Roman" w:cstheme="minorHAnsi"/>
                <w:color w:val="000000"/>
                <w:lang w:eastAsia="en-GB"/>
              </w:rPr>
              <w:t> </w:t>
            </w:r>
          </w:p>
        </w:tc>
        <w:tc>
          <w:tcPr>
            <w:tcW w:w="2126" w:type="dxa"/>
            <w:shd w:val="clear" w:color="auto" w:fill="E7E6E6" w:themeFill="background2"/>
            <w:hideMark/>
          </w:tcPr>
          <w:p w14:paraId="51503E94"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0E7D829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05429EB8" w14:textId="77777777" w:rsidTr="00621E76">
        <w:trPr>
          <w:trHeight w:val="270"/>
        </w:trPr>
        <w:tc>
          <w:tcPr>
            <w:tcW w:w="5379" w:type="dxa"/>
            <w:hideMark/>
          </w:tcPr>
          <w:p w14:paraId="432A5CA5"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Disability</w:t>
            </w:r>
            <w:r w:rsidRPr="003174A9">
              <w:rPr>
                <w:rFonts w:eastAsia="Times New Roman" w:cstheme="minorHAnsi"/>
                <w:color w:val="000000"/>
                <w:lang w:eastAsia="en-GB"/>
              </w:rPr>
              <w:t> </w:t>
            </w:r>
          </w:p>
        </w:tc>
        <w:tc>
          <w:tcPr>
            <w:tcW w:w="2126" w:type="dxa"/>
            <w:hideMark/>
          </w:tcPr>
          <w:p w14:paraId="4B3109D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25</w:t>
            </w:r>
            <w:r w:rsidRPr="003174A9">
              <w:rPr>
                <w:rFonts w:eastAsia="Times New Roman" w:cstheme="minorHAnsi"/>
                <w:color w:val="000000"/>
                <w:lang w:eastAsia="en-GB"/>
              </w:rPr>
              <w:t> </w:t>
            </w:r>
          </w:p>
        </w:tc>
        <w:tc>
          <w:tcPr>
            <w:tcW w:w="2126" w:type="dxa"/>
            <w:hideMark/>
          </w:tcPr>
          <w:p w14:paraId="3352A9A3"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w:t>
            </w:r>
            <w:r w:rsidRPr="003174A9">
              <w:rPr>
                <w:rFonts w:eastAsia="Times New Roman" w:cstheme="minorHAnsi"/>
                <w:color w:val="000000"/>
                <w:lang w:eastAsia="en-GB"/>
              </w:rPr>
              <w:t> </w:t>
            </w:r>
          </w:p>
        </w:tc>
      </w:tr>
      <w:tr w:rsidR="003174A9" w:rsidRPr="003174A9" w14:paraId="7BE6A871" w14:textId="77777777" w:rsidTr="00621E76">
        <w:trPr>
          <w:trHeight w:val="270"/>
        </w:trPr>
        <w:tc>
          <w:tcPr>
            <w:tcW w:w="5379" w:type="dxa"/>
            <w:hideMark/>
          </w:tcPr>
          <w:p w14:paraId="67CFBDC7"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Information refused</w:t>
            </w:r>
            <w:r w:rsidRPr="003174A9">
              <w:rPr>
                <w:rFonts w:eastAsia="Times New Roman" w:cstheme="minorHAnsi"/>
                <w:color w:val="000000"/>
                <w:lang w:eastAsia="en-GB"/>
              </w:rPr>
              <w:t> </w:t>
            </w:r>
          </w:p>
        </w:tc>
        <w:tc>
          <w:tcPr>
            <w:tcW w:w="2126" w:type="dxa"/>
            <w:hideMark/>
          </w:tcPr>
          <w:p w14:paraId="27B0595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108</w:t>
            </w:r>
            <w:r w:rsidRPr="003174A9">
              <w:rPr>
                <w:rFonts w:eastAsia="Times New Roman" w:cstheme="minorHAnsi"/>
                <w:color w:val="000000"/>
                <w:lang w:eastAsia="en-GB"/>
              </w:rPr>
              <w:t> </w:t>
            </w:r>
          </w:p>
        </w:tc>
        <w:tc>
          <w:tcPr>
            <w:tcW w:w="2126" w:type="dxa"/>
            <w:hideMark/>
          </w:tcPr>
          <w:p w14:paraId="335FC3C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18%</w:t>
            </w:r>
            <w:r w:rsidRPr="003174A9">
              <w:rPr>
                <w:rFonts w:eastAsia="Times New Roman" w:cstheme="minorHAnsi"/>
                <w:color w:val="000000"/>
                <w:lang w:eastAsia="en-GB"/>
              </w:rPr>
              <w:t> </w:t>
            </w:r>
          </w:p>
        </w:tc>
      </w:tr>
      <w:tr w:rsidR="003174A9" w:rsidRPr="003174A9" w14:paraId="106B0138" w14:textId="77777777" w:rsidTr="00621E76">
        <w:trPr>
          <w:trHeight w:val="270"/>
        </w:trPr>
        <w:tc>
          <w:tcPr>
            <w:tcW w:w="5379" w:type="dxa"/>
            <w:hideMark/>
          </w:tcPr>
          <w:p w14:paraId="5AD9009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No known disability</w:t>
            </w:r>
            <w:r w:rsidRPr="003174A9">
              <w:rPr>
                <w:rFonts w:eastAsia="Times New Roman" w:cstheme="minorHAnsi"/>
                <w:color w:val="000000"/>
                <w:lang w:eastAsia="en-GB"/>
              </w:rPr>
              <w:t> </w:t>
            </w:r>
          </w:p>
        </w:tc>
        <w:tc>
          <w:tcPr>
            <w:tcW w:w="2126" w:type="dxa"/>
            <w:hideMark/>
          </w:tcPr>
          <w:p w14:paraId="51F99A1E"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398</w:t>
            </w:r>
            <w:r w:rsidRPr="003174A9">
              <w:rPr>
                <w:rFonts w:eastAsia="Times New Roman" w:cstheme="minorHAnsi"/>
                <w:color w:val="000000"/>
                <w:lang w:eastAsia="en-GB"/>
              </w:rPr>
              <w:t> </w:t>
            </w:r>
          </w:p>
        </w:tc>
        <w:tc>
          <w:tcPr>
            <w:tcW w:w="2126" w:type="dxa"/>
            <w:hideMark/>
          </w:tcPr>
          <w:p w14:paraId="6F9A603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68%</w:t>
            </w:r>
            <w:r w:rsidRPr="003174A9">
              <w:rPr>
                <w:rFonts w:eastAsia="Times New Roman" w:cstheme="minorHAnsi"/>
                <w:color w:val="000000"/>
                <w:lang w:eastAsia="en-GB"/>
              </w:rPr>
              <w:t> </w:t>
            </w:r>
          </w:p>
        </w:tc>
      </w:tr>
      <w:tr w:rsidR="003174A9" w:rsidRPr="003174A9" w14:paraId="757D4453" w14:textId="77777777" w:rsidTr="00621E76">
        <w:trPr>
          <w:trHeight w:val="270"/>
        </w:trPr>
        <w:tc>
          <w:tcPr>
            <w:tcW w:w="5379" w:type="dxa"/>
            <w:hideMark/>
          </w:tcPr>
          <w:p w14:paraId="741A7AF6"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Information not known</w:t>
            </w:r>
            <w:r w:rsidRPr="003174A9">
              <w:rPr>
                <w:rFonts w:eastAsia="Times New Roman" w:cstheme="minorHAnsi"/>
                <w:color w:val="000000"/>
                <w:lang w:eastAsia="en-GB"/>
              </w:rPr>
              <w:t> </w:t>
            </w:r>
          </w:p>
        </w:tc>
        <w:tc>
          <w:tcPr>
            <w:tcW w:w="2126" w:type="dxa"/>
            <w:hideMark/>
          </w:tcPr>
          <w:p w14:paraId="36EC235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53</w:t>
            </w:r>
            <w:r w:rsidRPr="003174A9">
              <w:rPr>
                <w:rFonts w:eastAsia="Times New Roman" w:cstheme="minorHAnsi"/>
                <w:color w:val="000000"/>
                <w:lang w:eastAsia="en-GB"/>
              </w:rPr>
              <w:t> </w:t>
            </w:r>
          </w:p>
        </w:tc>
        <w:tc>
          <w:tcPr>
            <w:tcW w:w="2126" w:type="dxa"/>
            <w:hideMark/>
          </w:tcPr>
          <w:p w14:paraId="1C153AC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9%</w:t>
            </w:r>
            <w:r w:rsidRPr="003174A9">
              <w:rPr>
                <w:rFonts w:eastAsia="Times New Roman" w:cstheme="minorHAnsi"/>
                <w:color w:val="000000"/>
                <w:lang w:eastAsia="en-GB"/>
              </w:rPr>
              <w:t> </w:t>
            </w:r>
          </w:p>
        </w:tc>
      </w:tr>
      <w:tr w:rsidR="003174A9" w:rsidRPr="003174A9" w14:paraId="0E745E39" w14:textId="77777777" w:rsidTr="00621E76">
        <w:trPr>
          <w:trHeight w:val="270"/>
        </w:trPr>
        <w:tc>
          <w:tcPr>
            <w:tcW w:w="5379" w:type="dxa"/>
            <w:shd w:val="clear" w:color="auto" w:fill="E7E6E6" w:themeFill="background2"/>
            <w:hideMark/>
          </w:tcPr>
          <w:p w14:paraId="61B32866"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Ethnicity</w:t>
            </w:r>
            <w:r w:rsidRPr="003174A9">
              <w:rPr>
                <w:rFonts w:eastAsia="Times New Roman" w:cstheme="minorHAnsi"/>
                <w:color w:val="000000"/>
                <w:lang w:eastAsia="en-GB"/>
              </w:rPr>
              <w:t> </w:t>
            </w:r>
          </w:p>
        </w:tc>
        <w:tc>
          <w:tcPr>
            <w:tcW w:w="2126" w:type="dxa"/>
            <w:shd w:val="clear" w:color="auto" w:fill="E7E6E6" w:themeFill="background2"/>
            <w:hideMark/>
          </w:tcPr>
          <w:p w14:paraId="3121C1D3"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77157D49"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3A09C827" w14:textId="77777777" w:rsidTr="00621E76">
        <w:trPr>
          <w:trHeight w:val="270"/>
        </w:trPr>
        <w:tc>
          <w:tcPr>
            <w:tcW w:w="5379" w:type="dxa"/>
            <w:hideMark/>
          </w:tcPr>
          <w:p w14:paraId="214F583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Arab</w:t>
            </w:r>
            <w:r w:rsidRPr="003174A9">
              <w:rPr>
                <w:rFonts w:eastAsia="Times New Roman" w:cstheme="minorHAnsi"/>
                <w:color w:val="000000"/>
                <w:lang w:eastAsia="en-GB"/>
              </w:rPr>
              <w:t> </w:t>
            </w:r>
          </w:p>
        </w:tc>
        <w:tc>
          <w:tcPr>
            <w:tcW w:w="2126" w:type="dxa"/>
            <w:hideMark/>
          </w:tcPr>
          <w:p w14:paraId="7BF7456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c>
          <w:tcPr>
            <w:tcW w:w="2126" w:type="dxa"/>
            <w:hideMark/>
          </w:tcPr>
          <w:p w14:paraId="582FBA4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50B2A9EF" w14:textId="77777777" w:rsidTr="00621E76">
        <w:trPr>
          <w:trHeight w:val="270"/>
        </w:trPr>
        <w:tc>
          <w:tcPr>
            <w:tcW w:w="5379" w:type="dxa"/>
            <w:hideMark/>
          </w:tcPr>
          <w:p w14:paraId="245046E7"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Asian</w:t>
            </w:r>
            <w:r w:rsidRPr="003174A9">
              <w:rPr>
                <w:rFonts w:eastAsia="Times New Roman" w:cstheme="minorHAnsi"/>
                <w:color w:val="000000"/>
                <w:lang w:eastAsia="en-GB"/>
              </w:rPr>
              <w:t> </w:t>
            </w:r>
          </w:p>
        </w:tc>
        <w:tc>
          <w:tcPr>
            <w:tcW w:w="2126" w:type="dxa"/>
            <w:hideMark/>
          </w:tcPr>
          <w:p w14:paraId="36BCD16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22</w:t>
            </w:r>
            <w:r w:rsidRPr="003174A9">
              <w:rPr>
                <w:rFonts w:eastAsia="Times New Roman" w:cstheme="minorHAnsi"/>
                <w:color w:val="000000"/>
                <w:lang w:eastAsia="en-GB"/>
              </w:rPr>
              <w:t> </w:t>
            </w:r>
          </w:p>
        </w:tc>
        <w:tc>
          <w:tcPr>
            <w:tcW w:w="2126" w:type="dxa"/>
            <w:hideMark/>
          </w:tcPr>
          <w:p w14:paraId="04B9385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w:t>
            </w:r>
            <w:r w:rsidRPr="003174A9">
              <w:rPr>
                <w:rFonts w:eastAsia="Times New Roman" w:cstheme="minorHAnsi"/>
                <w:color w:val="000000"/>
                <w:lang w:eastAsia="en-GB"/>
              </w:rPr>
              <w:t> </w:t>
            </w:r>
          </w:p>
        </w:tc>
      </w:tr>
      <w:tr w:rsidR="003174A9" w:rsidRPr="003174A9" w14:paraId="2EB3CE0D" w14:textId="77777777" w:rsidTr="00621E76">
        <w:trPr>
          <w:trHeight w:val="270"/>
        </w:trPr>
        <w:tc>
          <w:tcPr>
            <w:tcW w:w="5379" w:type="dxa"/>
            <w:hideMark/>
          </w:tcPr>
          <w:p w14:paraId="712E113C"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Black or Caribbean</w:t>
            </w:r>
            <w:r w:rsidRPr="003174A9">
              <w:rPr>
                <w:rFonts w:eastAsia="Times New Roman" w:cstheme="minorHAnsi"/>
                <w:color w:val="000000"/>
                <w:lang w:eastAsia="en-GB"/>
              </w:rPr>
              <w:t> </w:t>
            </w:r>
          </w:p>
        </w:tc>
        <w:tc>
          <w:tcPr>
            <w:tcW w:w="2126" w:type="dxa"/>
            <w:hideMark/>
          </w:tcPr>
          <w:p w14:paraId="0F581BB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7</w:t>
            </w:r>
            <w:r w:rsidRPr="003174A9">
              <w:rPr>
                <w:rFonts w:eastAsia="Times New Roman" w:cstheme="minorHAnsi"/>
                <w:color w:val="000000"/>
                <w:lang w:eastAsia="en-GB"/>
              </w:rPr>
              <w:t> </w:t>
            </w:r>
          </w:p>
        </w:tc>
        <w:tc>
          <w:tcPr>
            <w:tcW w:w="2126" w:type="dxa"/>
            <w:hideMark/>
          </w:tcPr>
          <w:p w14:paraId="422C0B2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593C5EA4" w14:textId="77777777" w:rsidTr="00621E76">
        <w:trPr>
          <w:trHeight w:val="270"/>
        </w:trPr>
        <w:tc>
          <w:tcPr>
            <w:tcW w:w="5379" w:type="dxa"/>
            <w:hideMark/>
          </w:tcPr>
          <w:p w14:paraId="42F49320"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Mixed or multiple ethnic groups</w:t>
            </w:r>
            <w:r w:rsidRPr="003174A9">
              <w:rPr>
                <w:rFonts w:eastAsia="Times New Roman" w:cstheme="minorHAnsi"/>
                <w:color w:val="000000"/>
                <w:lang w:eastAsia="en-GB"/>
              </w:rPr>
              <w:t> </w:t>
            </w:r>
          </w:p>
        </w:tc>
        <w:tc>
          <w:tcPr>
            <w:tcW w:w="2126" w:type="dxa"/>
            <w:hideMark/>
          </w:tcPr>
          <w:p w14:paraId="3BBD1AA0"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8</w:t>
            </w:r>
            <w:r w:rsidRPr="003174A9">
              <w:rPr>
                <w:rFonts w:eastAsia="Times New Roman" w:cstheme="minorHAnsi"/>
                <w:color w:val="000000"/>
                <w:lang w:eastAsia="en-GB"/>
              </w:rPr>
              <w:t> </w:t>
            </w:r>
          </w:p>
        </w:tc>
        <w:tc>
          <w:tcPr>
            <w:tcW w:w="2126" w:type="dxa"/>
            <w:hideMark/>
          </w:tcPr>
          <w:p w14:paraId="60B34A7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478ECD0F" w14:textId="77777777" w:rsidTr="00621E76">
        <w:trPr>
          <w:trHeight w:val="270"/>
        </w:trPr>
        <w:tc>
          <w:tcPr>
            <w:tcW w:w="5379" w:type="dxa"/>
            <w:hideMark/>
          </w:tcPr>
          <w:p w14:paraId="7C07A83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Not known</w:t>
            </w:r>
            <w:r w:rsidRPr="003174A9">
              <w:rPr>
                <w:rFonts w:eastAsia="Times New Roman" w:cstheme="minorHAnsi"/>
                <w:color w:val="000000"/>
                <w:lang w:eastAsia="en-GB"/>
              </w:rPr>
              <w:t> </w:t>
            </w:r>
          </w:p>
        </w:tc>
        <w:tc>
          <w:tcPr>
            <w:tcW w:w="2126" w:type="dxa"/>
            <w:hideMark/>
          </w:tcPr>
          <w:p w14:paraId="4CCE5D9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105</w:t>
            </w:r>
            <w:r w:rsidRPr="003174A9">
              <w:rPr>
                <w:rFonts w:eastAsia="Times New Roman" w:cstheme="minorHAnsi"/>
                <w:color w:val="000000"/>
                <w:lang w:eastAsia="en-GB"/>
              </w:rPr>
              <w:t> </w:t>
            </w:r>
          </w:p>
        </w:tc>
        <w:tc>
          <w:tcPr>
            <w:tcW w:w="2126" w:type="dxa"/>
            <w:hideMark/>
          </w:tcPr>
          <w:p w14:paraId="23E9487E"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18%</w:t>
            </w:r>
            <w:r w:rsidRPr="003174A9">
              <w:rPr>
                <w:rFonts w:eastAsia="Times New Roman" w:cstheme="minorHAnsi"/>
                <w:color w:val="000000"/>
                <w:lang w:eastAsia="en-GB"/>
              </w:rPr>
              <w:t> </w:t>
            </w:r>
          </w:p>
        </w:tc>
      </w:tr>
      <w:tr w:rsidR="003174A9" w:rsidRPr="003174A9" w14:paraId="389312CF" w14:textId="77777777" w:rsidTr="00621E76">
        <w:trPr>
          <w:trHeight w:val="270"/>
        </w:trPr>
        <w:tc>
          <w:tcPr>
            <w:tcW w:w="5379" w:type="dxa"/>
            <w:hideMark/>
          </w:tcPr>
          <w:p w14:paraId="4C5D96A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Other ethnic group</w:t>
            </w:r>
            <w:r w:rsidRPr="003174A9">
              <w:rPr>
                <w:rFonts w:eastAsia="Times New Roman" w:cstheme="minorHAnsi"/>
                <w:color w:val="000000"/>
                <w:lang w:eastAsia="en-GB"/>
              </w:rPr>
              <w:t> </w:t>
            </w:r>
          </w:p>
        </w:tc>
        <w:tc>
          <w:tcPr>
            <w:tcW w:w="2126" w:type="dxa"/>
            <w:hideMark/>
          </w:tcPr>
          <w:p w14:paraId="3D68AB0E"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w:t>
            </w:r>
            <w:r w:rsidRPr="003174A9">
              <w:rPr>
                <w:rFonts w:eastAsia="Times New Roman" w:cstheme="minorHAnsi"/>
                <w:color w:val="000000"/>
                <w:lang w:eastAsia="en-GB"/>
              </w:rPr>
              <w:t> </w:t>
            </w:r>
          </w:p>
        </w:tc>
        <w:tc>
          <w:tcPr>
            <w:tcW w:w="2126" w:type="dxa"/>
            <w:hideMark/>
          </w:tcPr>
          <w:p w14:paraId="737708A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04ED912B" w14:textId="77777777" w:rsidTr="00621E76">
        <w:trPr>
          <w:trHeight w:val="270"/>
        </w:trPr>
        <w:tc>
          <w:tcPr>
            <w:tcW w:w="5379" w:type="dxa"/>
            <w:hideMark/>
          </w:tcPr>
          <w:p w14:paraId="7D454EA9"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Prefer not to answer</w:t>
            </w:r>
            <w:r w:rsidRPr="003174A9">
              <w:rPr>
                <w:rFonts w:eastAsia="Times New Roman" w:cstheme="minorHAnsi"/>
                <w:color w:val="000000"/>
                <w:lang w:eastAsia="en-GB"/>
              </w:rPr>
              <w:t> </w:t>
            </w:r>
          </w:p>
        </w:tc>
        <w:tc>
          <w:tcPr>
            <w:tcW w:w="2126" w:type="dxa"/>
            <w:hideMark/>
          </w:tcPr>
          <w:p w14:paraId="66E7A3D3"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41</w:t>
            </w:r>
            <w:r w:rsidRPr="003174A9">
              <w:rPr>
                <w:rFonts w:eastAsia="Times New Roman" w:cstheme="minorHAnsi"/>
                <w:color w:val="000000"/>
                <w:lang w:eastAsia="en-GB"/>
              </w:rPr>
              <w:t> </w:t>
            </w:r>
          </w:p>
        </w:tc>
        <w:tc>
          <w:tcPr>
            <w:tcW w:w="2126" w:type="dxa"/>
            <w:hideMark/>
          </w:tcPr>
          <w:p w14:paraId="5F84CE5C"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7%</w:t>
            </w:r>
            <w:r w:rsidRPr="003174A9">
              <w:rPr>
                <w:rFonts w:eastAsia="Times New Roman" w:cstheme="minorHAnsi"/>
                <w:color w:val="000000"/>
                <w:lang w:eastAsia="en-GB"/>
              </w:rPr>
              <w:t> </w:t>
            </w:r>
          </w:p>
        </w:tc>
      </w:tr>
      <w:tr w:rsidR="003174A9" w:rsidRPr="003174A9" w14:paraId="064AA21C" w14:textId="77777777" w:rsidTr="00621E76">
        <w:trPr>
          <w:trHeight w:val="270"/>
        </w:trPr>
        <w:tc>
          <w:tcPr>
            <w:tcW w:w="5379" w:type="dxa"/>
            <w:hideMark/>
          </w:tcPr>
          <w:p w14:paraId="28E6C7C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White</w:t>
            </w:r>
            <w:r w:rsidRPr="003174A9">
              <w:rPr>
                <w:rFonts w:eastAsia="Times New Roman" w:cstheme="minorHAnsi"/>
                <w:color w:val="000000"/>
                <w:lang w:eastAsia="en-GB"/>
              </w:rPr>
              <w:t> </w:t>
            </w:r>
          </w:p>
        </w:tc>
        <w:tc>
          <w:tcPr>
            <w:tcW w:w="2126" w:type="dxa"/>
            <w:hideMark/>
          </w:tcPr>
          <w:p w14:paraId="388A2C9A"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395</w:t>
            </w:r>
            <w:r w:rsidRPr="003174A9">
              <w:rPr>
                <w:rFonts w:eastAsia="Times New Roman" w:cstheme="minorHAnsi"/>
                <w:color w:val="000000"/>
                <w:lang w:eastAsia="en-GB"/>
              </w:rPr>
              <w:t> </w:t>
            </w:r>
          </w:p>
        </w:tc>
        <w:tc>
          <w:tcPr>
            <w:tcW w:w="2126" w:type="dxa"/>
            <w:hideMark/>
          </w:tcPr>
          <w:p w14:paraId="27DDE29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68%</w:t>
            </w:r>
            <w:r w:rsidRPr="003174A9">
              <w:rPr>
                <w:rFonts w:eastAsia="Times New Roman" w:cstheme="minorHAnsi"/>
                <w:color w:val="000000"/>
                <w:lang w:eastAsia="en-GB"/>
              </w:rPr>
              <w:t> </w:t>
            </w:r>
          </w:p>
        </w:tc>
      </w:tr>
      <w:tr w:rsidR="003174A9" w:rsidRPr="003174A9" w14:paraId="06C1E912" w14:textId="77777777" w:rsidTr="00621E76">
        <w:trPr>
          <w:trHeight w:val="270"/>
        </w:trPr>
        <w:tc>
          <w:tcPr>
            <w:tcW w:w="5379" w:type="dxa"/>
            <w:shd w:val="clear" w:color="auto" w:fill="E7E6E6" w:themeFill="background2"/>
            <w:hideMark/>
          </w:tcPr>
          <w:p w14:paraId="7839CB2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Gender Reassignment</w:t>
            </w:r>
            <w:r w:rsidRPr="003174A9">
              <w:rPr>
                <w:rFonts w:eastAsia="Times New Roman" w:cstheme="minorHAnsi"/>
                <w:color w:val="000000"/>
                <w:lang w:eastAsia="en-GB"/>
              </w:rPr>
              <w:t> </w:t>
            </w:r>
          </w:p>
        </w:tc>
        <w:tc>
          <w:tcPr>
            <w:tcW w:w="2126" w:type="dxa"/>
            <w:shd w:val="clear" w:color="auto" w:fill="E7E6E6" w:themeFill="background2"/>
            <w:hideMark/>
          </w:tcPr>
          <w:p w14:paraId="5C34C10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6EDF475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1FD7C697" w14:textId="77777777" w:rsidTr="00621E76">
        <w:trPr>
          <w:trHeight w:val="270"/>
        </w:trPr>
        <w:tc>
          <w:tcPr>
            <w:tcW w:w="5379" w:type="dxa"/>
            <w:hideMark/>
          </w:tcPr>
          <w:p w14:paraId="58171E3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Information not known</w:t>
            </w:r>
            <w:r w:rsidRPr="003174A9">
              <w:rPr>
                <w:rFonts w:eastAsia="Times New Roman" w:cstheme="minorHAnsi"/>
                <w:color w:val="000000"/>
                <w:lang w:eastAsia="en-GB"/>
              </w:rPr>
              <w:t> </w:t>
            </w:r>
          </w:p>
        </w:tc>
        <w:tc>
          <w:tcPr>
            <w:tcW w:w="2126" w:type="dxa"/>
            <w:hideMark/>
          </w:tcPr>
          <w:p w14:paraId="09EE490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189</w:t>
            </w:r>
            <w:r w:rsidRPr="003174A9">
              <w:rPr>
                <w:rFonts w:eastAsia="Times New Roman" w:cstheme="minorHAnsi"/>
                <w:color w:val="000000"/>
                <w:lang w:eastAsia="en-GB"/>
              </w:rPr>
              <w:t> </w:t>
            </w:r>
          </w:p>
        </w:tc>
        <w:tc>
          <w:tcPr>
            <w:tcW w:w="2126" w:type="dxa"/>
            <w:hideMark/>
          </w:tcPr>
          <w:p w14:paraId="15740B0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32%</w:t>
            </w:r>
            <w:r w:rsidRPr="003174A9">
              <w:rPr>
                <w:rFonts w:eastAsia="Times New Roman" w:cstheme="minorHAnsi"/>
                <w:color w:val="000000"/>
                <w:lang w:eastAsia="en-GB"/>
              </w:rPr>
              <w:t> </w:t>
            </w:r>
          </w:p>
        </w:tc>
      </w:tr>
      <w:tr w:rsidR="003174A9" w:rsidRPr="003174A9" w14:paraId="65E73D0C" w14:textId="77777777" w:rsidTr="00621E76">
        <w:trPr>
          <w:trHeight w:val="270"/>
        </w:trPr>
        <w:tc>
          <w:tcPr>
            <w:tcW w:w="5379" w:type="dxa"/>
            <w:hideMark/>
          </w:tcPr>
          <w:p w14:paraId="33EA476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As registered at birth</w:t>
            </w:r>
            <w:r w:rsidRPr="003174A9">
              <w:rPr>
                <w:rFonts w:eastAsia="Times New Roman" w:cstheme="minorHAnsi"/>
                <w:color w:val="000000"/>
                <w:lang w:eastAsia="en-GB"/>
              </w:rPr>
              <w:t> </w:t>
            </w:r>
          </w:p>
        </w:tc>
        <w:tc>
          <w:tcPr>
            <w:tcW w:w="2126" w:type="dxa"/>
            <w:hideMark/>
          </w:tcPr>
          <w:p w14:paraId="3DC2FFC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395</w:t>
            </w:r>
            <w:r w:rsidRPr="003174A9">
              <w:rPr>
                <w:rFonts w:eastAsia="Times New Roman" w:cstheme="minorHAnsi"/>
                <w:color w:val="000000"/>
                <w:lang w:eastAsia="en-GB"/>
              </w:rPr>
              <w:t> </w:t>
            </w:r>
          </w:p>
        </w:tc>
        <w:tc>
          <w:tcPr>
            <w:tcW w:w="2126" w:type="dxa"/>
            <w:hideMark/>
          </w:tcPr>
          <w:p w14:paraId="7CDA832C"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68%</w:t>
            </w:r>
            <w:r w:rsidRPr="003174A9">
              <w:rPr>
                <w:rFonts w:eastAsia="Times New Roman" w:cstheme="minorHAnsi"/>
                <w:color w:val="000000"/>
                <w:lang w:eastAsia="en-GB"/>
              </w:rPr>
              <w:t> </w:t>
            </w:r>
          </w:p>
        </w:tc>
      </w:tr>
      <w:tr w:rsidR="003174A9" w:rsidRPr="003174A9" w14:paraId="1E4F87E5" w14:textId="77777777" w:rsidTr="00621E76">
        <w:trPr>
          <w:trHeight w:val="270"/>
        </w:trPr>
        <w:tc>
          <w:tcPr>
            <w:tcW w:w="5379" w:type="dxa"/>
            <w:hideMark/>
          </w:tcPr>
          <w:p w14:paraId="731DDE2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Gender reassigned</w:t>
            </w:r>
            <w:r w:rsidRPr="003174A9">
              <w:rPr>
                <w:rFonts w:eastAsia="Times New Roman" w:cstheme="minorHAnsi"/>
                <w:color w:val="000000"/>
                <w:lang w:eastAsia="en-GB"/>
              </w:rPr>
              <w:t> </w:t>
            </w:r>
          </w:p>
        </w:tc>
        <w:tc>
          <w:tcPr>
            <w:tcW w:w="2126" w:type="dxa"/>
            <w:hideMark/>
          </w:tcPr>
          <w:p w14:paraId="5BE18F5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p>
        </w:tc>
        <w:tc>
          <w:tcPr>
            <w:tcW w:w="2126" w:type="dxa"/>
            <w:hideMark/>
          </w:tcPr>
          <w:p w14:paraId="77449D3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p>
        </w:tc>
      </w:tr>
      <w:tr w:rsidR="003174A9" w:rsidRPr="003174A9" w14:paraId="7E7CE82B" w14:textId="77777777" w:rsidTr="00621E76">
        <w:trPr>
          <w:trHeight w:val="270"/>
        </w:trPr>
        <w:tc>
          <w:tcPr>
            <w:tcW w:w="5379" w:type="dxa"/>
            <w:shd w:val="clear" w:color="auto" w:fill="E7E6E6" w:themeFill="background2"/>
            <w:hideMark/>
          </w:tcPr>
          <w:p w14:paraId="6C1D1210"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Religion</w:t>
            </w:r>
            <w:r w:rsidRPr="003174A9">
              <w:rPr>
                <w:rFonts w:eastAsia="Times New Roman" w:cstheme="minorHAnsi"/>
                <w:color w:val="000000"/>
                <w:lang w:eastAsia="en-GB"/>
              </w:rPr>
              <w:t> </w:t>
            </w:r>
          </w:p>
        </w:tc>
        <w:tc>
          <w:tcPr>
            <w:tcW w:w="2126" w:type="dxa"/>
            <w:shd w:val="clear" w:color="auto" w:fill="E7E6E6" w:themeFill="background2"/>
            <w:hideMark/>
          </w:tcPr>
          <w:p w14:paraId="324AE0A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7D9955C8"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5049693B" w14:textId="77777777" w:rsidTr="00621E76">
        <w:trPr>
          <w:trHeight w:val="270"/>
        </w:trPr>
        <w:tc>
          <w:tcPr>
            <w:tcW w:w="5379" w:type="dxa"/>
            <w:hideMark/>
          </w:tcPr>
          <w:p w14:paraId="18E3A60C"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lang w:eastAsia="en-GB"/>
              </w:rPr>
              <w:t>Information not known</w:t>
            </w:r>
          </w:p>
        </w:tc>
        <w:tc>
          <w:tcPr>
            <w:tcW w:w="2126" w:type="dxa"/>
            <w:hideMark/>
          </w:tcPr>
          <w:p w14:paraId="7065C78A"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78</w:t>
            </w:r>
            <w:r w:rsidRPr="003174A9">
              <w:rPr>
                <w:rFonts w:eastAsia="Times New Roman" w:cstheme="minorHAnsi"/>
                <w:color w:val="000000"/>
                <w:lang w:eastAsia="en-GB"/>
              </w:rPr>
              <w:t> </w:t>
            </w:r>
          </w:p>
        </w:tc>
        <w:tc>
          <w:tcPr>
            <w:tcW w:w="2126" w:type="dxa"/>
            <w:hideMark/>
          </w:tcPr>
          <w:p w14:paraId="0BA4E74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13%</w:t>
            </w:r>
            <w:r w:rsidRPr="003174A9">
              <w:rPr>
                <w:rFonts w:eastAsia="Times New Roman" w:cstheme="minorHAnsi"/>
                <w:color w:val="000000"/>
                <w:lang w:eastAsia="en-GB"/>
              </w:rPr>
              <w:t> </w:t>
            </w:r>
          </w:p>
        </w:tc>
      </w:tr>
      <w:tr w:rsidR="003174A9" w:rsidRPr="003174A9" w14:paraId="7FA2A3E7" w14:textId="77777777" w:rsidTr="00621E76">
        <w:trPr>
          <w:trHeight w:val="270"/>
        </w:trPr>
        <w:tc>
          <w:tcPr>
            <w:tcW w:w="5379" w:type="dxa"/>
            <w:hideMark/>
          </w:tcPr>
          <w:p w14:paraId="2B56DF7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Another religion/belief</w:t>
            </w:r>
            <w:r w:rsidRPr="003174A9">
              <w:rPr>
                <w:rFonts w:eastAsia="Times New Roman" w:cstheme="minorHAnsi"/>
                <w:color w:val="000000"/>
                <w:lang w:eastAsia="en-GB"/>
              </w:rPr>
              <w:t> </w:t>
            </w:r>
          </w:p>
        </w:tc>
        <w:tc>
          <w:tcPr>
            <w:tcW w:w="2126" w:type="dxa"/>
            <w:hideMark/>
          </w:tcPr>
          <w:p w14:paraId="3EC89D3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8</w:t>
            </w:r>
            <w:r w:rsidRPr="003174A9">
              <w:rPr>
                <w:rFonts w:eastAsia="Times New Roman" w:cstheme="minorHAnsi"/>
                <w:color w:val="000000"/>
                <w:lang w:eastAsia="en-GB"/>
              </w:rPr>
              <w:t> </w:t>
            </w:r>
          </w:p>
        </w:tc>
        <w:tc>
          <w:tcPr>
            <w:tcW w:w="2126" w:type="dxa"/>
            <w:hideMark/>
          </w:tcPr>
          <w:p w14:paraId="31435863"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7A44449E" w14:textId="77777777" w:rsidTr="00621E76">
        <w:trPr>
          <w:trHeight w:val="270"/>
        </w:trPr>
        <w:tc>
          <w:tcPr>
            <w:tcW w:w="5379" w:type="dxa"/>
            <w:hideMark/>
          </w:tcPr>
          <w:p w14:paraId="1D76E23C"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Buddhist</w:t>
            </w:r>
            <w:r w:rsidRPr="003174A9">
              <w:rPr>
                <w:rFonts w:eastAsia="Times New Roman" w:cstheme="minorHAnsi"/>
                <w:color w:val="000000"/>
                <w:lang w:eastAsia="en-GB"/>
              </w:rPr>
              <w:t> </w:t>
            </w:r>
          </w:p>
        </w:tc>
        <w:tc>
          <w:tcPr>
            <w:tcW w:w="2126" w:type="dxa"/>
            <w:hideMark/>
          </w:tcPr>
          <w:p w14:paraId="74D1E173"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w:t>
            </w:r>
            <w:r w:rsidRPr="003174A9">
              <w:rPr>
                <w:rFonts w:eastAsia="Times New Roman" w:cstheme="minorHAnsi"/>
                <w:color w:val="000000"/>
                <w:lang w:eastAsia="en-GB"/>
              </w:rPr>
              <w:t> </w:t>
            </w:r>
          </w:p>
        </w:tc>
        <w:tc>
          <w:tcPr>
            <w:tcW w:w="2126" w:type="dxa"/>
            <w:hideMark/>
          </w:tcPr>
          <w:p w14:paraId="32C2E7D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26A37252" w14:textId="77777777" w:rsidTr="00621E76">
        <w:trPr>
          <w:trHeight w:val="270"/>
        </w:trPr>
        <w:tc>
          <w:tcPr>
            <w:tcW w:w="5379" w:type="dxa"/>
            <w:hideMark/>
          </w:tcPr>
          <w:p w14:paraId="28095FBB"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 xml:space="preserve">Christian </w:t>
            </w:r>
          </w:p>
        </w:tc>
        <w:tc>
          <w:tcPr>
            <w:tcW w:w="2126" w:type="dxa"/>
            <w:hideMark/>
          </w:tcPr>
          <w:p w14:paraId="0AAA460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eastAsia="en-GB"/>
              </w:rPr>
              <w:t>101 </w:t>
            </w:r>
          </w:p>
        </w:tc>
        <w:tc>
          <w:tcPr>
            <w:tcW w:w="2126" w:type="dxa"/>
            <w:hideMark/>
          </w:tcPr>
          <w:p w14:paraId="414C4943"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18%</w:t>
            </w:r>
            <w:r w:rsidRPr="003174A9">
              <w:rPr>
                <w:rFonts w:eastAsia="Times New Roman" w:cstheme="minorHAnsi"/>
                <w:color w:val="000000"/>
                <w:lang w:eastAsia="en-GB"/>
              </w:rPr>
              <w:t> </w:t>
            </w:r>
          </w:p>
        </w:tc>
      </w:tr>
      <w:tr w:rsidR="003174A9" w:rsidRPr="003174A9" w14:paraId="20755246" w14:textId="77777777" w:rsidTr="00621E76">
        <w:trPr>
          <w:trHeight w:val="270"/>
        </w:trPr>
        <w:tc>
          <w:tcPr>
            <w:tcW w:w="5379" w:type="dxa"/>
            <w:hideMark/>
          </w:tcPr>
          <w:p w14:paraId="67658B9A"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French reformed</w:t>
            </w:r>
            <w:r w:rsidRPr="003174A9">
              <w:rPr>
                <w:rFonts w:eastAsia="Times New Roman" w:cstheme="minorHAnsi"/>
                <w:color w:val="000000"/>
                <w:lang w:eastAsia="en-GB"/>
              </w:rPr>
              <w:t> </w:t>
            </w:r>
          </w:p>
        </w:tc>
        <w:tc>
          <w:tcPr>
            <w:tcW w:w="2126" w:type="dxa"/>
            <w:hideMark/>
          </w:tcPr>
          <w:p w14:paraId="3DA98EA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c>
          <w:tcPr>
            <w:tcW w:w="2126" w:type="dxa"/>
            <w:hideMark/>
          </w:tcPr>
          <w:p w14:paraId="2CD2723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5AD23DB0" w14:textId="77777777" w:rsidTr="00621E76">
        <w:trPr>
          <w:trHeight w:val="270"/>
        </w:trPr>
        <w:tc>
          <w:tcPr>
            <w:tcW w:w="5379" w:type="dxa"/>
            <w:hideMark/>
          </w:tcPr>
          <w:p w14:paraId="4FE1FF2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Hindu</w:t>
            </w:r>
            <w:r w:rsidRPr="003174A9">
              <w:rPr>
                <w:rFonts w:eastAsia="Times New Roman" w:cstheme="minorHAnsi"/>
                <w:color w:val="000000"/>
                <w:lang w:eastAsia="en-GB"/>
              </w:rPr>
              <w:t> </w:t>
            </w:r>
          </w:p>
        </w:tc>
        <w:tc>
          <w:tcPr>
            <w:tcW w:w="2126" w:type="dxa"/>
            <w:hideMark/>
          </w:tcPr>
          <w:p w14:paraId="2C07409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w:t>
            </w:r>
            <w:r w:rsidRPr="003174A9">
              <w:rPr>
                <w:rFonts w:eastAsia="Times New Roman" w:cstheme="minorHAnsi"/>
                <w:color w:val="000000"/>
                <w:lang w:eastAsia="en-GB"/>
              </w:rPr>
              <w:t> </w:t>
            </w:r>
          </w:p>
        </w:tc>
        <w:tc>
          <w:tcPr>
            <w:tcW w:w="2126" w:type="dxa"/>
            <w:hideMark/>
          </w:tcPr>
          <w:p w14:paraId="2D4568C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r>
      <w:tr w:rsidR="003174A9" w:rsidRPr="003174A9" w14:paraId="7664DB0D" w14:textId="77777777" w:rsidTr="00621E76">
        <w:trPr>
          <w:trHeight w:val="270"/>
        </w:trPr>
        <w:tc>
          <w:tcPr>
            <w:tcW w:w="5379" w:type="dxa"/>
            <w:hideMark/>
          </w:tcPr>
          <w:p w14:paraId="4E957223"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Jewish</w:t>
            </w:r>
            <w:r w:rsidRPr="003174A9">
              <w:rPr>
                <w:rFonts w:eastAsia="Times New Roman" w:cstheme="minorHAnsi"/>
                <w:color w:val="000000"/>
                <w:lang w:eastAsia="en-GB"/>
              </w:rPr>
              <w:t> </w:t>
            </w:r>
          </w:p>
        </w:tc>
        <w:tc>
          <w:tcPr>
            <w:tcW w:w="2126" w:type="dxa"/>
            <w:hideMark/>
          </w:tcPr>
          <w:p w14:paraId="5648837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c>
          <w:tcPr>
            <w:tcW w:w="2126" w:type="dxa"/>
            <w:hideMark/>
          </w:tcPr>
          <w:p w14:paraId="36E7D1B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43BA2A1E" w14:textId="77777777" w:rsidTr="00621E76">
        <w:trPr>
          <w:trHeight w:val="270"/>
        </w:trPr>
        <w:tc>
          <w:tcPr>
            <w:tcW w:w="5379" w:type="dxa"/>
            <w:hideMark/>
          </w:tcPr>
          <w:p w14:paraId="16347AC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Muslim</w:t>
            </w:r>
            <w:r w:rsidRPr="003174A9">
              <w:rPr>
                <w:rFonts w:eastAsia="Times New Roman" w:cstheme="minorHAnsi"/>
                <w:color w:val="000000"/>
                <w:lang w:eastAsia="en-GB"/>
              </w:rPr>
              <w:t> </w:t>
            </w:r>
          </w:p>
        </w:tc>
        <w:tc>
          <w:tcPr>
            <w:tcW w:w="2126" w:type="dxa"/>
            <w:hideMark/>
          </w:tcPr>
          <w:p w14:paraId="76581F0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10</w:t>
            </w:r>
            <w:r w:rsidRPr="003174A9">
              <w:rPr>
                <w:rFonts w:eastAsia="Times New Roman" w:cstheme="minorHAnsi"/>
                <w:color w:val="000000"/>
                <w:lang w:eastAsia="en-GB"/>
              </w:rPr>
              <w:t> </w:t>
            </w:r>
          </w:p>
        </w:tc>
        <w:tc>
          <w:tcPr>
            <w:tcW w:w="2126" w:type="dxa"/>
            <w:hideMark/>
          </w:tcPr>
          <w:p w14:paraId="2DAC3D5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w:t>
            </w:r>
            <w:r w:rsidRPr="003174A9">
              <w:rPr>
                <w:rFonts w:eastAsia="Times New Roman" w:cstheme="minorHAnsi"/>
                <w:color w:val="000000"/>
                <w:lang w:eastAsia="en-GB"/>
              </w:rPr>
              <w:t> </w:t>
            </w:r>
          </w:p>
        </w:tc>
      </w:tr>
      <w:tr w:rsidR="003174A9" w:rsidRPr="003174A9" w14:paraId="7E477BE3" w14:textId="77777777" w:rsidTr="00621E76">
        <w:trPr>
          <w:trHeight w:val="270"/>
        </w:trPr>
        <w:tc>
          <w:tcPr>
            <w:tcW w:w="5379" w:type="dxa"/>
            <w:hideMark/>
          </w:tcPr>
          <w:p w14:paraId="57EE8FD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No religion or belief</w:t>
            </w:r>
            <w:r w:rsidRPr="003174A9">
              <w:rPr>
                <w:rFonts w:eastAsia="Times New Roman" w:cstheme="minorHAnsi"/>
                <w:color w:val="000000"/>
                <w:lang w:eastAsia="en-GB"/>
              </w:rPr>
              <w:t> </w:t>
            </w:r>
          </w:p>
        </w:tc>
        <w:tc>
          <w:tcPr>
            <w:tcW w:w="2126" w:type="dxa"/>
            <w:hideMark/>
          </w:tcPr>
          <w:p w14:paraId="7612491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241</w:t>
            </w:r>
            <w:r w:rsidRPr="003174A9">
              <w:rPr>
                <w:rFonts w:eastAsia="Times New Roman" w:cstheme="minorHAnsi"/>
                <w:color w:val="000000"/>
                <w:lang w:eastAsia="en-GB"/>
              </w:rPr>
              <w:t> </w:t>
            </w:r>
          </w:p>
        </w:tc>
        <w:tc>
          <w:tcPr>
            <w:tcW w:w="2126" w:type="dxa"/>
            <w:hideMark/>
          </w:tcPr>
          <w:p w14:paraId="368A9A20"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41%</w:t>
            </w:r>
            <w:r w:rsidRPr="003174A9">
              <w:rPr>
                <w:rFonts w:eastAsia="Times New Roman" w:cstheme="minorHAnsi"/>
                <w:color w:val="000000"/>
                <w:lang w:eastAsia="en-GB"/>
              </w:rPr>
              <w:t> </w:t>
            </w:r>
          </w:p>
        </w:tc>
      </w:tr>
      <w:tr w:rsidR="003174A9" w:rsidRPr="003174A9" w14:paraId="2E6F13D8" w14:textId="77777777" w:rsidTr="00621E76">
        <w:trPr>
          <w:trHeight w:val="270"/>
        </w:trPr>
        <w:tc>
          <w:tcPr>
            <w:tcW w:w="5379" w:type="dxa"/>
            <w:hideMark/>
          </w:tcPr>
          <w:p w14:paraId="1768B17F"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Prefer not to say</w:t>
            </w:r>
          </w:p>
        </w:tc>
        <w:tc>
          <w:tcPr>
            <w:tcW w:w="2126" w:type="dxa"/>
            <w:hideMark/>
          </w:tcPr>
          <w:p w14:paraId="266E1CB2"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135</w:t>
            </w:r>
            <w:r w:rsidRPr="003174A9">
              <w:rPr>
                <w:rFonts w:eastAsia="Times New Roman" w:cstheme="minorHAnsi"/>
                <w:color w:val="000000"/>
                <w:lang w:eastAsia="en-GB"/>
              </w:rPr>
              <w:t> </w:t>
            </w:r>
          </w:p>
        </w:tc>
        <w:tc>
          <w:tcPr>
            <w:tcW w:w="2126" w:type="dxa"/>
            <w:hideMark/>
          </w:tcPr>
          <w:p w14:paraId="694F9E0C"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23%</w:t>
            </w:r>
            <w:r w:rsidRPr="003174A9">
              <w:rPr>
                <w:rFonts w:eastAsia="Times New Roman" w:cstheme="minorHAnsi"/>
                <w:color w:val="000000"/>
                <w:lang w:eastAsia="en-GB"/>
              </w:rPr>
              <w:t> </w:t>
            </w:r>
          </w:p>
        </w:tc>
      </w:tr>
      <w:tr w:rsidR="003174A9" w:rsidRPr="003174A9" w14:paraId="42DE78D8" w14:textId="77777777" w:rsidTr="00621E76">
        <w:trPr>
          <w:trHeight w:val="270"/>
        </w:trPr>
        <w:tc>
          <w:tcPr>
            <w:tcW w:w="5379" w:type="dxa"/>
            <w:hideMark/>
          </w:tcPr>
          <w:p w14:paraId="76590501"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Spiritual</w:t>
            </w:r>
            <w:r w:rsidRPr="003174A9">
              <w:rPr>
                <w:rFonts w:eastAsia="Times New Roman" w:cstheme="minorHAnsi"/>
                <w:color w:val="000000"/>
                <w:lang w:eastAsia="en-GB"/>
              </w:rPr>
              <w:t> </w:t>
            </w:r>
          </w:p>
        </w:tc>
        <w:tc>
          <w:tcPr>
            <w:tcW w:w="2126" w:type="dxa"/>
            <w:hideMark/>
          </w:tcPr>
          <w:p w14:paraId="5021F8C4"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w:t>
            </w:r>
            <w:r w:rsidRPr="003174A9">
              <w:rPr>
                <w:rFonts w:eastAsia="Times New Roman" w:cstheme="minorHAnsi"/>
                <w:color w:val="000000"/>
                <w:lang w:eastAsia="en-GB"/>
              </w:rPr>
              <w:t> </w:t>
            </w:r>
          </w:p>
        </w:tc>
        <w:tc>
          <w:tcPr>
            <w:tcW w:w="2126" w:type="dxa"/>
            <w:hideMark/>
          </w:tcPr>
          <w:p w14:paraId="4251455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r w:rsidR="003174A9" w:rsidRPr="003174A9" w14:paraId="3C514ADC" w14:textId="77777777" w:rsidTr="00621E76">
        <w:trPr>
          <w:trHeight w:val="270"/>
        </w:trPr>
        <w:tc>
          <w:tcPr>
            <w:tcW w:w="5379" w:type="dxa"/>
            <w:shd w:val="clear" w:color="auto" w:fill="E7E6E6" w:themeFill="background2"/>
            <w:hideMark/>
          </w:tcPr>
          <w:p w14:paraId="6BCEC691"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Sexual Orientation</w:t>
            </w:r>
            <w:r w:rsidRPr="003174A9">
              <w:rPr>
                <w:rFonts w:eastAsia="Times New Roman" w:cstheme="minorHAnsi"/>
                <w:color w:val="000000"/>
                <w:lang w:eastAsia="en-GB"/>
              </w:rPr>
              <w:t> </w:t>
            </w:r>
          </w:p>
        </w:tc>
        <w:tc>
          <w:tcPr>
            <w:tcW w:w="2126" w:type="dxa"/>
            <w:shd w:val="clear" w:color="auto" w:fill="E7E6E6" w:themeFill="background2"/>
            <w:hideMark/>
          </w:tcPr>
          <w:p w14:paraId="76A4892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Headcount</w:t>
            </w:r>
            <w:r w:rsidRPr="003174A9">
              <w:rPr>
                <w:rFonts w:eastAsia="Times New Roman" w:cstheme="minorHAnsi"/>
                <w:color w:val="000000"/>
                <w:lang w:eastAsia="en-GB"/>
              </w:rPr>
              <w:t> </w:t>
            </w:r>
          </w:p>
        </w:tc>
        <w:tc>
          <w:tcPr>
            <w:tcW w:w="2126" w:type="dxa"/>
            <w:shd w:val="clear" w:color="auto" w:fill="E7E6E6" w:themeFill="background2"/>
            <w:hideMark/>
          </w:tcPr>
          <w:p w14:paraId="212FA81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b/>
                <w:bCs/>
                <w:color w:val="000000"/>
                <w:lang w:val="en-US" w:eastAsia="en-GB"/>
              </w:rPr>
              <w:t>% of total</w:t>
            </w:r>
            <w:r w:rsidRPr="003174A9">
              <w:rPr>
                <w:rFonts w:eastAsia="Times New Roman" w:cstheme="minorHAnsi"/>
                <w:color w:val="000000"/>
                <w:lang w:eastAsia="en-GB"/>
              </w:rPr>
              <w:t> </w:t>
            </w:r>
          </w:p>
        </w:tc>
      </w:tr>
      <w:tr w:rsidR="003174A9" w:rsidRPr="003174A9" w14:paraId="3B5AAC41" w14:textId="77777777" w:rsidTr="00621E76">
        <w:trPr>
          <w:trHeight w:val="270"/>
        </w:trPr>
        <w:tc>
          <w:tcPr>
            <w:tcW w:w="5379" w:type="dxa"/>
            <w:hideMark/>
          </w:tcPr>
          <w:p w14:paraId="15B1AA19"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Bisexual</w:t>
            </w:r>
            <w:r w:rsidRPr="003174A9">
              <w:rPr>
                <w:rFonts w:eastAsia="Times New Roman" w:cstheme="minorHAnsi"/>
                <w:color w:val="000000"/>
                <w:lang w:eastAsia="en-GB"/>
              </w:rPr>
              <w:t> </w:t>
            </w:r>
          </w:p>
        </w:tc>
        <w:tc>
          <w:tcPr>
            <w:tcW w:w="2126" w:type="dxa"/>
            <w:hideMark/>
          </w:tcPr>
          <w:p w14:paraId="5BD7423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22</w:t>
            </w:r>
            <w:r w:rsidRPr="003174A9">
              <w:rPr>
                <w:rFonts w:eastAsia="Times New Roman" w:cstheme="minorHAnsi"/>
                <w:color w:val="000000"/>
                <w:lang w:eastAsia="en-GB"/>
              </w:rPr>
              <w:t> </w:t>
            </w:r>
          </w:p>
        </w:tc>
        <w:tc>
          <w:tcPr>
            <w:tcW w:w="2126" w:type="dxa"/>
            <w:hideMark/>
          </w:tcPr>
          <w:p w14:paraId="6C134C15"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4%</w:t>
            </w:r>
            <w:r w:rsidRPr="003174A9">
              <w:rPr>
                <w:rFonts w:eastAsia="Times New Roman" w:cstheme="minorHAnsi"/>
                <w:color w:val="000000"/>
                <w:lang w:eastAsia="en-GB"/>
              </w:rPr>
              <w:t> </w:t>
            </w:r>
          </w:p>
        </w:tc>
      </w:tr>
      <w:tr w:rsidR="003174A9" w:rsidRPr="003174A9" w14:paraId="44E34686" w14:textId="77777777" w:rsidTr="00621E76">
        <w:trPr>
          <w:trHeight w:val="270"/>
        </w:trPr>
        <w:tc>
          <w:tcPr>
            <w:tcW w:w="5379" w:type="dxa"/>
            <w:hideMark/>
          </w:tcPr>
          <w:p w14:paraId="208EFF60"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Gay</w:t>
            </w:r>
            <w:r w:rsidRPr="003174A9">
              <w:rPr>
                <w:rFonts w:eastAsia="Times New Roman" w:cstheme="minorHAnsi"/>
                <w:color w:val="000000"/>
                <w:lang w:eastAsia="en-GB"/>
              </w:rPr>
              <w:t> </w:t>
            </w:r>
          </w:p>
        </w:tc>
        <w:tc>
          <w:tcPr>
            <w:tcW w:w="2126" w:type="dxa"/>
            <w:hideMark/>
          </w:tcPr>
          <w:p w14:paraId="28E7BD79"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14</w:t>
            </w:r>
            <w:r w:rsidRPr="003174A9">
              <w:rPr>
                <w:rFonts w:eastAsia="Times New Roman" w:cstheme="minorHAnsi"/>
                <w:color w:val="000000"/>
                <w:lang w:eastAsia="en-GB"/>
              </w:rPr>
              <w:t> </w:t>
            </w:r>
          </w:p>
        </w:tc>
        <w:tc>
          <w:tcPr>
            <w:tcW w:w="2126" w:type="dxa"/>
            <w:hideMark/>
          </w:tcPr>
          <w:p w14:paraId="5D5C9C4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w:t>
            </w:r>
            <w:r w:rsidRPr="003174A9">
              <w:rPr>
                <w:rFonts w:eastAsia="Times New Roman" w:cstheme="minorHAnsi"/>
                <w:color w:val="000000"/>
                <w:lang w:eastAsia="en-GB"/>
              </w:rPr>
              <w:t> </w:t>
            </w:r>
          </w:p>
        </w:tc>
      </w:tr>
      <w:tr w:rsidR="003174A9" w:rsidRPr="003174A9" w14:paraId="66448A9A" w14:textId="77777777" w:rsidTr="00621E76">
        <w:trPr>
          <w:trHeight w:val="270"/>
        </w:trPr>
        <w:tc>
          <w:tcPr>
            <w:tcW w:w="5379" w:type="dxa"/>
            <w:hideMark/>
          </w:tcPr>
          <w:p w14:paraId="5E15658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Heterosexual</w:t>
            </w:r>
            <w:r w:rsidRPr="003174A9">
              <w:rPr>
                <w:rFonts w:eastAsia="Times New Roman" w:cstheme="minorHAnsi"/>
                <w:color w:val="000000"/>
                <w:lang w:eastAsia="en-GB"/>
              </w:rPr>
              <w:t> </w:t>
            </w:r>
          </w:p>
        </w:tc>
        <w:tc>
          <w:tcPr>
            <w:tcW w:w="2126" w:type="dxa"/>
            <w:hideMark/>
          </w:tcPr>
          <w:p w14:paraId="75E41C77"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333</w:t>
            </w:r>
            <w:r w:rsidRPr="003174A9">
              <w:rPr>
                <w:rFonts w:eastAsia="Times New Roman" w:cstheme="minorHAnsi"/>
                <w:color w:val="000000"/>
                <w:lang w:eastAsia="en-GB"/>
              </w:rPr>
              <w:t> </w:t>
            </w:r>
          </w:p>
        </w:tc>
        <w:tc>
          <w:tcPr>
            <w:tcW w:w="2126" w:type="dxa"/>
            <w:hideMark/>
          </w:tcPr>
          <w:p w14:paraId="4B25052E"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57%</w:t>
            </w:r>
            <w:r w:rsidRPr="003174A9">
              <w:rPr>
                <w:rFonts w:eastAsia="Times New Roman" w:cstheme="minorHAnsi"/>
                <w:color w:val="000000"/>
                <w:lang w:eastAsia="en-GB"/>
              </w:rPr>
              <w:t> </w:t>
            </w:r>
          </w:p>
        </w:tc>
      </w:tr>
      <w:tr w:rsidR="003174A9" w:rsidRPr="003174A9" w14:paraId="6EBA9553" w14:textId="77777777" w:rsidTr="00621E76">
        <w:trPr>
          <w:trHeight w:val="270"/>
        </w:trPr>
        <w:tc>
          <w:tcPr>
            <w:tcW w:w="5379" w:type="dxa"/>
            <w:hideMark/>
          </w:tcPr>
          <w:p w14:paraId="6E862E6D"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Information not</w:t>
            </w:r>
            <w:r w:rsidRPr="003174A9">
              <w:rPr>
                <w:rFonts w:eastAsia="Times New Roman" w:cstheme="minorHAnsi"/>
                <w:color w:val="000000"/>
                <w:lang w:eastAsia="en-GB"/>
              </w:rPr>
              <w:t> </w:t>
            </w:r>
          </w:p>
        </w:tc>
        <w:tc>
          <w:tcPr>
            <w:tcW w:w="2126" w:type="dxa"/>
            <w:hideMark/>
          </w:tcPr>
          <w:p w14:paraId="2CB00ECC"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27</w:t>
            </w:r>
            <w:r w:rsidRPr="003174A9">
              <w:rPr>
                <w:rFonts w:eastAsia="Times New Roman" w:cstheme="minorHAnsi"/>
                <w:color w:val="000000"/>
                <w:lang w:eastAsia="en-GB"/>
              </w:rPr>
              <w:t> </w:t>
            </w:r>
          </w:p>
        </w:tc>
        <w:tc>
          <w:tcPr>
            <w:tcW w:w="2126" w:type="dxa"/>
            <w:hideMark/>
          </w:tcPr>
          <w:p w14:paraId="7934840B"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5%</w:t>
            </w:r>
            <w:r w:rsidRPr="003174A9">
              <w:rPr>
                <w:rFonts w:eastAsia="Times New Roman" w:cstheme="minorHAnsi"/>
                <w:color w:val="000000"/>
                <w:lang w:eastAsia="en-GB"/>
              </w:rPr>
              <w:t> </w:t>
            </w:r>
          </w:p>
        </w:tc>
      </w:tr>
      <w:tr w:rsidR="003174A9" w:rsidRPr="003174A9" w14:paraId="089F12A6" w14:textId="77777777" w:rsidTr="00621E76">
        <w:trPr>
          <w:trHeight w:val="270"/>
        </w:trPr>
        <w:tc>
          <w:tcPr>
            <w:tcW w:w="5379" w:type="dxa"/>
            <w:hideMark/>
          </w:tcPr>
          <w:p w14:paraId="06FF90C2"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Prefer not to say</w:t>
            </w:r>
            <w:r w:rsidRPr="003174A9">
              <w:rPr>
                <w:rFonts w:eastAsia="Times New Roman" w:cstheme="minorHAnsi"/>
                <w:color w:val="000000"/>
                <w:lang w:eastAsia="en-GB"/>
              </w:rPr>
              <w:t> </w:t>
            </w:r>
          </w:p>
        </w:tc>
        <w:tc>
          <w:tcPr>
            <w:tcW w:w="2126" w:type="dxa"/>
            <w:hideMark/>
          </w:tcPr>
          <w:p w14:paraId="156122D8"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187</w:t>
            </w:r>
            <w:r w:rsidRPr="003174A9">
              <w:rPr>
                <w:rFonts w:eastAsia="Times New Roman" w:cstheme="minorHAnsi"/>
                <w:color w:val="000000"/>
                <w:lang w:eastAsia="en-GB"/>
              </w:rPr>
              <w:t> </w:t>
            </w:r>
          </w:p>
        </w:tc>
        <w:tc>
          <w:tcPr>
            <w:tcW w:w="2126" w:type="dxa"/>
            <w:hideMark/>
          </w:tcPr>
          <w:p w14:paraId="4A826D11"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32%</w:t>
            </w:r>
            <w:r w:rsidRPr="003174A9">
              <w:rPr>
                <w:rFonts w:eastAsia="Times New Roman" w:cstheme="minorHAnsi"/>
                <w:color w:val="000000"/>
                <w:lang w:eastAsia="en-GB"/>
              </w:rPr>
              <w:t> </w:t>
            </w:r>
          </w:p>
        </w:tc>
      </w:tr>
      <w:tr w:rsidR="003174A9" w:rsidRPr="003174A9" w14:paraId="2DD987A4" w14:textId="77777777" w:rsidTr="00621E76">
        <w:trPr>
          <w:trHeight w:val="270"/>
        </w:trPr>
        <w:tc>
          <w:tcPr>
            <w:tcW w:w="5379" w:type="dxa"/>
            <w:hideMark/>
          </w:tcPr>
          <w:p w14:paraId="599B2C3E" w14:textId="77777777" w:rsidR="003174A9" w:rsidRPr="003174A9" w:rsidRDefault="003174A9" w:rsidP="003174A9">
            <w:pPr>
              <w:textAlignment w:val="baseline"/>
              <w:rPr>
                <w:rFonts w:eastAsia="Times New Roman" w:cstheme="minorHAnsi"/>
                <w:lang w:eastAsia="en-GB"/>
              </w:rPr>
            </w:pPr>
            <w:r w:rsidRPr="003174A9">
              <w:rPr>
                <w:rFonts w:eastAsia="Times New Roman" w:cstheme="minorHAnsi"/>
                <w:color w:val="000000"/>
                <w:lang w:val="en-US" w:eastAsia="en-GB"/>
              </w:rPr>
              <w:t>Other</w:t>
            </w:r>
            <w:r w:rsidRPr="003174A9">
              <w:rPr>
                <w:rFonts w:eastAsia="Times New Roman" w:cstheme="minorHAnsi"/>
                <w:color w:val="000000"/>
                <w:lang w:eastAsia="en-GB"/>
              </w:rPr>
              <w:t> </w:t>
            </w:r>
          </w:p>
        </w:tc>
        <w:tc>
          <w:tcPr>
            <w:tcW w:w="2126" w:type="dxa"/>
            <w:hideMark/>
          </w:tcPr>
          <w:p w14:paraId="30FD1A5F"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1</w:t>
            </w:r>
            <w:r w:rsidRPr="003174A9">
              <w:rPr>
                <w:rFonts w:eastAsia="Times New Roman" w:cstheme="minorHAnsi"/>
                <w:color w:val="000000"/>
                <w:lang w:eastAsia="en-GB"/>
              </w:rPr>
              <w:t> </w:t>
            </w:r>
          </w:p>
        </w:tc>
        <w:tc>
          <w:tcPr>
            <w:tcW w:w="2126" w:type="dxa"/>
            <w:hideMark/>
          </w:tcPr>
          <w:p w14:paraId="78E96BCD" w14:textId="77777777" w:rsidR="003174A9" w:rsidRPr="003174A9" w:rsidRDefault="003174A9" w:rsidP="003174A9">
            <w:pPr>
              <w:jc w:val="right"/>
              <w:textAlignment w:val="baseline"/>
              <w:rPr>
                <w:rFonts w:eastAsia="Times New Roman" w:cstheme="minorHAnsi"/>
                <w:lang w:eastAsia="en-GB"/>
              </w:rPr>
            </w:pPr>
            <w:r w:rsidRPr="003174A9">
              <w:rPr>
                <w:rFonts w:eastAsia="Times New Roman" w:cstheme="minorHAnsi"/>
                <w:color w:val="000000"/>
                <w:lang w:val="en-US" w:eastAsia="en-GB"/>
              </w:rPr>
              <w:t>0%</w:t>
            </w:r>
            <w:r w:rsidRPr="003174A9">
              <w:rPr>
                <w:rFonts w:eastAsia="Times New Roman" w:cstheme="minorHAnsi"/>
                <w:color w:val="000000"/>
                <w:lang w:eastAsia="en-GB"/>
              </w:rPr>
              <w:t> </w:t>
            </w:r>
          </w:p>
        </w:tc>
      </w:tr>
    </w:tbl>
    <w:p w14:paraId="2D06A223" w14:textId="77777777" w:rsidR="003174A9" w:rsidRPr="00317475" w:rsidRDefault="003174A9" w:rsidP="00DB46DC">
      <w:pPr>
        <w:rPr>
          <w:i/>
          <w:iCs/>
          <w:kern w:val="2"/>
          <w:sz w:val="16"/>
          <w:szCs w:val="16"/>
          <w14:ligatures w14:val="standardContextual"/>
        </w:rPr>
      </w:pPr>
    </w:p>
    <w:sectPr w:rsidR="003174A9" w:rsidRPr="00317475" w:rsidSect="00DB46DC">
      <w:headerReference w:type="default" r:id="rId45"/>
      <w:footerReference w:type="default" r:id="rId46"/>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BA19C" w14:textId="77777777" w:rsidR="00D16675" w:rsidRDefault="00D16675" w:rsidP="00FF51F3">
      <w:pPr>
        <w:spacing w:after="0" w:line="240" w:lineRule="auto"/>
      </w:pPr>
      <w:r>
        <w:separator/>
      </w:r>
    </w:p>
  </w:endnote>
  <w:endnote w:type="continuationSeparator" w:id="0">
    <w:p w14:paraId="6E0F46A2" w14:textId="77777777" w:rsidR="00D16675" w:rsidRDefault="00D16675" w:rsidP="00FF51F3">
      <w:pPr>
        <w:spacing w:after="0" w:line="240" w:lineRule="auto"/>
      </w:pPr>
      <w:r>
        <w:continuationSeparator/>
      </w:r>
    </w:p>
  </w:endnote>
  <w:endnote w:type="continuationNotice" w:id="1">
    <w:p w14:paraId="6948BD6B" w14:textId="77777777" w:rsidR="00D16675" w:rsidRDefault="00D166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104422"/>
      <w:docPartObj>
        <w:docPartGallery w:val="Page Numbers (Bottom of Page)"/>
        <w:docPartUnique/>
      </w:docPartObj>
    </w:sdtPr>
    <w:sdtEndPr>
      <w:rPr>
        <w:noProof/>
      </w:rPr>
    </w:sdtEndPr>
    <w:sdtContent>
      <w:p w14:paraId="01BF7714" w14:textId="0DB9F117" w:rsidR="00DB46DC" w:rsidRDefault="00DB46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440BDB" w14:textId="77777777" w:rsidR="0027084F" w:rsidRDefault="00270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B6A53" w14:textId="77777777" w:rsidR="00D16675" w:rsidRDefault="00D16675" w:rsidP="00FF51F3">
      <w:pPr>
        <w:spacing w:after="0" w:line="240" w:lineRule="auto"/>
      </w:pPr>
      <w:r>
        <w:separator/>
      </w:r>
    </w:p>
  </w:footnote>
  <w:footnote w:type="continuationSeparator" w:id="0">
    <w:p w14:paraId="37F462F2" w14:textId="77777777" w:rsidR="00D16675" w:rsidRDefault="00D16675" w:rsidP="00FF51F3">
      <w:pPr>
        <w:spacing w:after="0" w:line="240" w:lineRule="auto"/>
      </w:pPr>
      <w:r>
        <w:continuationSeparator/>
      </w:r>
    </w:p>
  </w:footnote>
  <w:footnote w:type="continuationNotice" w:id="1">
    <w:p w14:paraId="3D4872C8" w14:textId="77777777" w:rsidR="00D16675" w:rsidRDefault="00D16675">
      <w:pPr>
        <w:spacing w:after="0" w:line="240" w:lineRule="auto"/>
      </w:pPr>
    </w:p>
  </w:footnote>
  <w:footnote w:id="2">
    <w:p w14:paraId="6507489C" w14:textId="77777777" w:rsidR="006F2885" w:rsidRPr="00D27B42" w:rsidRDefault="006F2885" w:rsidP="006F2885">
      <w:pPr>
        <w:pStyle w:val="FootnoteText"/>
        <w:rPr>
          <w:color w:val="595959" w:themeColor="text1" w:themeTint="A6"/>
        </w:rPr>
      </w:pPr>
      <w:r w:rsidRPr="00D27B42">
        <w:rPr>
          <w:rStyle w:val="FootnoteReference"/>
          <w:color w:val="595959" w:themeColor="text1" w:themeTint="A6"/>
        </w:rPr>
        <w:footnoteRef/>
      </w:r>
      <w:r w:rsidRPr="00D27B42">
        <w:rPr>
          <w:color w:val="595959" w:themeColor="text1" w:themeTint="A6"/>
        </w:rPr>
        <w:t xml:space="preserve"> Based on institutions included within the Guardian University Guide 2022</w:t>
      </w:r>
    </w:p>
  </w:footnote>
  <w:footnote w:id="3">
    <w:p w14:paraId="19FC20F5" w14:textId="77777777" w:rsidR="00621E76" w:rsidRPr="0027084F" w:rsidRDefault="00621E76" w:rsidP="00923C28">
      <w:pPr>
        <w:spacing w:after="0" w:line="276" w:lineRule="auto"/>
        <w:jc w:val="both"/>
        <w:rPr>
          <w:rFonts w:ascii="Calibri" w:hAnsi="Calibri" w:cs="Calibri"/>
          <w:color w:val="595959" w:themeColor="text1" w:themeTint="A6"/>
          <w:sz w:val="20"/>
          <w:szCs w:val="20"/>
        </w:rPr>
      </w:pPr>
      <w:r w:rsidRPr="00425067">
        <w:rPr>
          <w:rStyle w:val="FootnoteReference"/>
          <w:color w:val="595959" w:themeColor="text1" w:themeTint="A6"/>
        </w:rPr>
        <w:footnoteRef/>
      </w:r>
      <w:r>
        <w:t xml:space="preserve"> </w:t>
      </w:r>
      <w:r w:rsidRPr="0027084F">
        <w:rPr>
          <w:rFonts w:ascii="Calibri" w:hAnsi="Calibri" w:cs="Calibri"/>
          <w:color w:val="595959" w:themeColor="text1" w:themeTint="A6"/>
          <w:sz w:val="20"/>
          <w:szCs w:val="20"/>
        </w:rPr>
        <w:t xml:space="preserve">The Equality Act 2010 (Specific Duties) (Scotland) Regulations 2012 includes duties relating to Board diversity. Scotland’s HEIs are subject to the duty to publish information about the sex of their board members. </w:t>
      </w:r>
    </w:p>
    <w:p w14:paraId="7A37D555" w14:textId="78891A10" w:rsidR="00621E76" w:rsidRDefault="00621E76">
      <w:pPr>
        <w:pStyle w:val="FootnoteText"/>
      </w:pPr>
    </w:p>
  </w:footnote>
  <w:footnote w:id="4">
    <w:p w14:paraId="69E51DAF" w14:textId="77777777" w:rsidR="00621E76" w:rsidRPr="0027084F" w:rsidRDefault="00621E76" w:rsidP="00923C28">
      <w:pPr>
        <w:spacing w:after="0" w:line="276" w:lineRule="auto"/>
        <w:jc w:val="both"/>
        <w:rPr>
          <w:rFonts w:ascii="Calibri" w:hAnsi="Calibri" w:cs="Calibri"/>
          <w:color w:val="595959" w:themeColor="text1" w:themeTint="A6"/>
          <w:sz w:val="20"/>
          <w:szCs w:val="20"/>
          <w:lang w:eastAsia="en-GB"/>
        </w:rPr>
      </w:pPr>
      <w:r>
        <w:rPr>
          <w:rStyle w:val="FootnoteReference"/>
        </w:rPr>
        <w:footnoteRef/>
      </w:r>
      <w:r>
        <w:t xml:space="preserve"> </w:t>
      </w:r>
      <w:r w:rsidRPr="0027084F">
        <w:rPr>
          <w:rFonts w:ascii="Calibri" w:hAnsi="Calibri" w:cs="Calibri"/>
          <w:color w:val="595959" w:themeColor="text1" w:themeTint="A6"/>
          <w:sz w:val="20"/>
          <w:szCs w:val="20"/>
          <w:lang w:eastAsia="en-GB"/>
        </w:rPr>
        <w:t>As defined by Gender Representation on Public Boards (Scotland) Act 2018.</w:t>
      </w:r>
      <w:r w:rsidRPr="0027084F">
        <w:rPr>
          <w:rFonts w:ascii="Calibri" w:hAnsi="Calibri" w:cs="Calibri"/>
          <w:color w:val="595959" w:themeColor="text1" w:themeTint="A6"/>
          <w:sz w:val="20"/>
          <w:szCs w:val="20"/>
        </w:rPr>
        <w:t xml:space="preserve"> The Gender Representation on Public Boards (Scotland) Act 2018 includes the following representation objective: a public board is to have 50% of non-executive members who are women.</w:t>
      </w:r>
    </w:p>
    <w:p w14:paraId="4C3BB990" w14:textId="15B0A435" w:rsidR="00621E76" w:rsidRDefault="00621E76">
      <w:pPr>
        <w:pStyle w:val="FootnoteText"/>
      </w:pPr>
    </w:p>
  </w:footnote>
  <w:footnote w:id="5">
    <w:p w14:paraId="7380B878" w14:textId="77777777" w:rsidR="00B80D9F" w:rsidRPr="00D27B42" w:rsidRDefault="00B80D9F" w:rsidP="00B80D9F">
      <w:pPr>
        <w:pStyle w:val="FootnoteText"/>
        <w:rPr>
          <w:color w:val="595959" w:themeColor="text1" w:themeTint="A6"/>
        </w:rPr>
      </w:pPr>
      <w:r w:rsidRPr="00D27B42">
        <w:rPr>
          <w:rStyle w:val="FootnoteReference"/>
          <w:color w:val="595959" w:themeColor="text1" w:themeTint="A6"/>
        </w:rPr>
        <w:footnoteRef/>
      </w:r>
      <w:r w:rsidRPr="00D27B42">
        <w:rPr>
          <w:color w:val="595959" w:themeColor="text1" w:themeTint="A6"/>
        </w:rPr>
        <w:t xml:space="preserve"> Based on institutions included within the Guardian University Guide 2022</w:t>
      </w:r>
    </w:p>
  </w:footnote>
  <w:footnote w:id="6">
    <w:p w14:paraId="190B55CB" w14:textId="77777777" w:rsidR="00D27B42" w:rsidRPr="00D27B42" w:rsidRDefault="00D27B42" w:rsidP="00D27B42">
      <w:pPr>
        <w:pStyle w:val="ListParagraph"/>
        <w:spacing w:line="240" w:lineRule="auto"/>
        <w:ind w:left="0"/>
        <w:jc w:val="both"/>
        <w:rPr>
          <w:color w:val="595959" w:themeColor="text1" w:themeTint="A6"/>
          <w:sz w:val="20"/>
          <w:szCs w:val="20"/>
        </w:rPr>
      </w:pPr>
      <w:r w:rsidRPr="00D27B42">
        <w:rPr>
          <w:rStyle w:val="FootnoteReference"/>
          <w:color w:val="595959" w:themeColor="text1" w:themeTint="A6"/>
          <w:sz w:val="20"/>
          <w:szCs w:val="20"/>
        </w:rPr>
        <w:footnoteRef/>
      </w:r>
      <w:r w:rsidRPr="00D27B42">
        <w:rPr>
          <w:color w:val="595959" w:themeColor="text1" w:themeTint="A6"/>
          <w:sz w:val="20"/>
          <w:szCs w:val="20"/>
        </w:rPr>
        <w:t xml:space="preserve"> We use Black, Asian or Minority Ethnic background to acknowledge in part the constituent groups that make up the collective group that do not identify as White. Black, Asian and Minority Ethnic staff and students are not a homogenous group and people from different ethnic backgrounds have different experiences of and outcomes from higher education. That complexity needs to be considered in analysing data and developing actions. Moreover, all individuals have multiple identities, and the intersection of those different identities should be considered wherever possible. We recognise that our intersectional analyses have some way to go; we wish nevertheless to demonstrate a respect to different ethnic groups that make up our diverse population and by doing so aim for greater insight into the issues facing those specific groups.</w:t>
      </w:r>
    </w:p>
    <w:p w14:paraId="3A71148A" w14:textId="62E71A5F" w:rsidR="00D27B42" w:rsidRDefault="00D27B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8B50" w14:textId="716DE941" w:rsidR="00570E78" w:rsidRDefault="003A2C7F" w:rsidP="003A2C7F">
    <w:pPr>
      <w:pStyle w:val="Heade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E0F13"/>
    <w:multiLevelType w:val="hybridMultilevel"/>
    <w:tmpl w:val="00AE8D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E87FCD"/>
    <w:multiLevelType w:val="hybridMultilevel"/>
    <w:tmpl w:val="675CAB46"/>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7CB32DE"/>
    <w:multiLevelType w:val="hybridMultilevel"/>
    <w:tmpl w:val="6FDA60C8"/>
    <w:lvl w:ilvl="0" w:tplc="0809001B">
      <w:start w:val="1"/>
      <w:numFmt w:val="lowerRoman"/>
      <w:lvlText w:val="%1."/>
      <w:lvlJc w:val="righ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3EE1748B"/>
    <w:multiLevelType w:val="hybridMultilevel"/>
    <w:tmpl w:val="14404AE6"/>
    <w:lvl w:ilvl="0" w:tplc="08090005">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 w15:restartNumberingAfterBreak="0">
    <w:nsid w:val="4E8515F5"/>
    <w:multiLevelType w:val="hybridMultilevel"/>
    <w:tmpl w:val="2D3CD526"/>
    <w:lvl w:ilvl="0" w:tplc="C8FCF62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897A27"/>
    <w:multiLevelType w:val="hybridMultilevel"/>
    <w:tmpl w:val="00DEB2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C07B99"/>
    <w:multiLevelType w:val="hybridMultilevel"/>
    <w:tmpl w:val="F8684192"/>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72DC2ADE"/>
    <w:multiLevelType w:val="hybridMultilevel"/>
    <w:tmpl w:val="EFE4AA9A"/>
    <w:lvl w:ilvl="0" w:tplc="08090005">
      <w:start w:val="1"/>
      <w:numFmt w:val="bullet"/>
      <w:lvlText w:val=""/>
      <w:lvlJc w:val="left"/>
      <w:pPr>
        <w:ind w:left="643" w:hanging="360"/>
      </w:pPr>
      <w:rPr>
        <w:rFonts w:ascii="Wingdings" w:hAnsi="Wingding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984042643">
    <w:abstractNumId w:val="5"/>
  </w:num>
  <w:num w:numId="2" w16cid:durableId="1275206503">
    <w:abstractNumId w:val="7"/>
  </w:num>
  <w:num w:numId="3" w16cid:durableId="1104569089">
    <w:abstractNumId w:val="4"/>
  </w:num>
  <w:num w:numId="4" w16cid:durableId="713774139">
    <w:abstractNumId w:val="0"/>
  </w:num>
  <w:num w:numId="5" w16cid:durableId="385492564">
    <w:abstractNumId w:val="1"/>
  </w:num>
  <w:num w:numId="6" w16cid:durableId="1497459271">
    <w:abstractNumId w:val="6"/>
  </w:num>
  <w:num w:numId="7" w16cid:durableId="494301339">
    <w:abstractNumId w:val="2"/>
  </w:num>
  <w:num w:numId="8" w16cid:durableId="110503277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6D6"/>
    <w:rsid w:val="0000034C"/>
    <w:rsid w:val="000033C5"/>
    <w:rsid w:val="00003D3B"/>
    <w:rsid w:val="00012EE5"/>
    <w:rsid w:val="00015145"/>
    <w:rsid w:val="00015432"/>
    <w:rsid w:val="00015C2D"/>
    <w:rsid w:val="00017F91"/>
    <w:rsid w:val="0002239D"/>
    <w:rsid w:val="00024D77"/>
    <w:rsid w:val="00026645"/>
    <w:rsid w:val="00026947"/>
    <w:rsid w:val="00026F81"/>
    <w:rsid w:val="00027FA4"/>
    <w:rsid w:val="00033882"/>
    <w:rsid w:val="00034945"/>
    <w:rsid w:val="000379E4"/>
    <w:rsid w:val="0004426F"/>
    <w:rsid w:val="0004605E"/>
    <w:rsid w:val="00046EDF"/>
    <w:rsid w:val="000511B6"/>
    <w:rsid w:val="00051DC8"/>
    <w:rsid w:val="0005269A"/>
    <w:rsid w:val="00053C04"/>
    <w:rsid w:val="00060F21"/>
    <w:rsid w:val="00061B07"/>
    <w:rsid w:val="00062507"/>
    <w:rsid w:val="000652DB"/>
    <w:rsid w:val="00071A90"/>
    <w:rsid w:val="00073CF6"/>
    <w:rsid w:val="00077961"/>
    <w:rsid w:val="00077DDE"/>
    <w:rsid w:val="00082FD3"/>
    <w:rsid w:val="00083318"/>
    <w:rsid w:val="000844EB"/>
    <w:rsid w:val="0008518D"/>
    <w:rsid w:val="00085E63"/>
    <w:rsid w:val="00087006"/>
    <w:rsid w:val="00087A4A"/>
    <w:rsid w:val="00087C82"/>
    <w:rsid w:val="00087FC6"/>
    <w:rsid w:val="00091238"/>
    <w:rsid w:val="0009209D"/>
    <w:rsid w:val="000928E3"/>
    <w:rsid w:val="000946F8"/>
    <w:rsid w:val="00094C53"/>
    <w:rsid w:val="0009689A"/>
    <w:rsid w:val="00096F7E"/>
    <w:rsid w:val="00096FCC"/>
    <w:rsid w:val="000A1802"/>
    <w:rsid w:val="000A1EB4"/>
    <w:rsid w:val="000A770C"/>
    <w:rsid w:val="000B1B37"/>
    <w:rsid w:val="000C01DF"/>
    <w:rsid w:val="000C1557"/>
    <w:rsid w:val="000C7E1B"/>
    <w:rsid w:val="000D2056"/>
    <w:rsid w:val="000D25A4"/>
    <w:rsid w:val="000D52B6"/>
    <w:rsid w:val="000D737A"/>
    <w:rsid w:val="000E010E"/>
    <w:rsid w:val="000E0EA0"/>
    <w:rsid w:val="000E2FA4"/>
    <w:rsid w:val="000E3661"/>
    <w:rsid w:val="000E437A"/>
    <w:rsid w:val="000E52CD"/>
    <w:rsid w:val="000E7587"/>
    <w:rsid w:val="000F263D"/>
    <w:rsid w:val="000F6D04"/>
    <w:rsid w:val="000F79BE"/>
    <w:rsid w:val="001035EE"/>
    <w:rsid w:val="00105019"/>
    <w:rsid w:val="00107D60"/>
    <w:rsid w:val="00110654"/>
    <w:rsid w:val="00110761"/>
    <w:rsid w:val="001127A3"/>
    <w:rsid w:val="00113ED0"/>
    <w:rsid w:val="00114779"/>
    <w:rsid w:val="00116754"/>
    <w:rsid w:val="00120EC1"/>
    <w:rsid w:val="00126F3D"/>
    <w:rsid w:val="0013245F"/>
    <w:rsid w:val="001340FA"/>
    <w:rsid w:val="001345F8"/>
    <w:rsid w:val="00134B4B"/>
    <w:rsid w:val="00135192"/>
    <w:rsid w:val="001353BF"/>
    <w:rsid w:val="001356D3"/>
    <w:rsid w:val="00136667"/>
    <w:rsid w:val="00136C8C"/>
    <w:rsid w:val="00137058"/>
    <w:rsid w:val="0014180F"/>
    <w:rsid w:val="00141B39"/>
    <w:rsid w:val="00141CF9"/>
    <w:rsid w:val="00141FF9"/>
    <w:rsid w:val="00143F3E"/>
    <w:rsid w:val="001502B3"/>
    <w:rsid w:val="00150EC7"/>
    <w:rsid w:val="00154B09"/>
    <w:rsid w:val="00154B18"/>
    <w:rsid w:val="00155767"/>
    <w:rsid w:val="00155861"/>
    <w:rsid w:val="001565CD"/>
    <w:rsid w:val="00156686"/>
    <w:rsid w:val="00160835"/>
    <w:rsid w:val="00161E24"/>
    <w:rsid w:val="00163C3C"/>
    <w:rsid w:val="00164DEA"/>
    <w:rsid w:val="00166BE4"/>
    <w:rsid w:val="00166FA3"/>
    <w:rsid w:val="00170E0B"/>
    <w:rsid w:val="001728E3"/>
    <w:rsid w:val="0017378F"/>
    <w:rsid w:val="001740B6"/>
    <w:rsid w:val="0017799F"/>
    <w:rsid w:val="0018031B"/>
    <w:rsid w:val="0018530B"/>
    <w:rsid w:val="00185E35"/>
    <w:rsid w:val="0018632D"/>
    <w:rsid w:val="00191151"/>
    <w:rsid w:val="0019332D"/>
    <w:rsid w:val="00193AEB"/>
    <w:rsid w:val="00195429"/>
    <w:rsid w:val="001A1DBD"/>
    <w:rsid w:val="001A6651"/>
    <w:rsid w:val="001A743D"/>
    <w:rsid w:val="001B2BFF"/>
    <w:rsid w:val="001B3729"/>
    <w:rsid w:val="001B6A89"/>
    <w:rsid w:val="001B779F"/>
    <w:rsid w:val="001C0BE1"/>
    <w:rsid w:val="001D3186"/>
    <w:rsid w:val="001D4BE3"/>
    <w:rsid w:val="001E0584"/>
    <w:rsid w:val="001E132C"/>
    <w:rsid w:val="001E1D51"/>
    <w:rsid w:val="001E267B"/>
    <w:rsid w:val="001E36EF"/>
    <w:rsid w:val="001E751E"/>
    <w:rsid w:val="001F10CF"/>
    <w:rsid w:val="001F4ADB"/>
    <w:rsid w:val="001F56D9"/>
    <w:rsid w:val="001F5D45"/>
    <w:rsid w:val="001F643C"/>
    <w:rsid w:val="001F6543"/>
    <w:rsid w:val="002026A2"/>
    <w:rsid w:val="0020373C"/>
    <w:rsid w:val="002062C9"/>
    <w:rsid w:val="002128DE"/>
    <w:rsid w:val="00216876"/>
    <w:rsid w:val="0022115E"/>
    <w:rsid w:val="00224FF5"/>
    <w:rsid w:val="002262D4"/>
    <w:rsid w:val="0022786A"/>
    <w:rsid w:val="00232C5E"/>
    <w:rsid w:val="00233C25"/>
    <w:rsid w:val="002345FC"/>
    <w:rsid w:val="002432A8"/>
    <w:rsid w:val="00244F5A"/>
    <w:rsid w:val="00246C6F"/>
    <w:rsid w:val="002502C0"/>
    <w:rsid w:val="00252452"/>
    <w:rsid w:val="0025322F"/>
    <w:rsid w:val="00253335"/>
    <w:rsid w:val="00255917"/>
    <w:rsid w:val="00256513"/>
    <w:rsid w:val="00261D10"/>
    <w:rsid w:val="00264F33"/>
    <w:rsid w:val="00265734"/>
    <w:rsid w:val="00267005"/>
    <w:rsid w:val="00267027"/>
    <w:rsid w:val="0027084F"/>
    <w:rsid w:val="0027102B"/>
    <w:rsid w:val="002711FA"/>
    <w:rsid w:val="0027355F"/>
    <w:rsid w:val="00277DC5"/>
    <w:rsid w:val="00280B71"/>
    <w:rsid w:val="00280BF8"/>
    <w:rsid w:val="00282253"/>
    <w:rsid w:val="00282A6B"/>
    <w:rsid w:val="00283747"/>
    <w:rsid w:val="002860C9"/>
    <w:rsid w:val="00286785"/>
    <w:rsid w:val="0029149D"/>
    <w:rsid w:val="0029152F"/>
    <w:rsid w:val="0029179B"/>
    <w:rsid w:val="00292133"/>
    <w:rsid w:val="00295B8A"/>
    <w:rsid w:val="002A1A20"/>
    <w:rsid w:val="002A1AD2"/>
    <w:rsid w:val="002A24E2"/>
    <w:rsid w:val="002A329B"/>
    <w:rsid w:val="002A43A8"/>
    <w:rsid w:val="002A63BA"/>
    <w:rsid w:val="002A7A4F"/>
    <w:rsid w:val="002B3EC1"/>
    <w:rsid w:val="002B582C"/>
    <w:rsid w:val="002B6E14"/>
    <w:rsid w:val="002B74B1"/>
    <w:rsid w:val="002C1ADF"/>
    <w:rsid w:val="002C26A3"/>
    <w:rsid w:val="002C3411"/>
    <w:rsid w:val="002C651D"/>
    <w:rsid w:val="002C6520"/>
    <w:rsid w:val="002C7CD6"/>
    <w:rsid w:val="002D1CDF"/>
    <w:rsid w:val="002D3099"/>
    <w:rsid w:val="002D4D10"/>
    <w:rsid w:val="002D631E"/>
    <w:rsid w:val="002D7F50"/>
    <w:rsid w:val="002E0565"/>
    <w:rsid w:val="002E0969"/>
    <w:rsid w:val="002E3789"/>
    <w:rsid w:val="002E7785"/>
    <w:rsid w:val="002F004F"/>
    <w:rsid w:val="002F0384"/>
    <w:rsid w:val="002F4115"/>
    <w:rsid w:val="002F7ABC"/>
    <w:rsid w:val="0030266B"/>
    <w:rsid w:val="00305872"/>
    <w:rsid w:val="00307A2E"/>
    <w:rsid w:val="00311517"/>
    <w:rsid w:val="00312C89"/>
    <w:rsid w:val="00317475"/>
    <w:rsid w:val="003174A9"/>
    <w:rsid w:val="00317D52"/>
    <w:rsid w:val="003248A3"/>
    <w:rsid w:val="003269D3"/>
    <w:rsid w:val="00326D46"/>
    <w:rsid w:val="00330286"/>
    <w:rsid w:val="0033515E"/>
    <w:rsid w:val="003356C9"/>
    <w:rsid w:val="00335E56"/>
    <w:rsid w:val="00343C8C"/>
    <w:rsid w:val="003445EB"/>
    <w:rsid w:val="003451A3"/>
    <w:rsid w:val="003476AE"/>
    <w:rsid w:val="00350300"/>
    <w:rsid w:val="0035089F"/>
    <w:rsid w:val="00353F25"/>
    <w:rsid w:val="00356BAC"/>
    <w:rsid w:val="00360306"/>
    <w:rsid w:val="00360A51"/>
    <w:rsid w:val="00360FB8"/>
    <w:rsid w:val="00361A97"/>
    <w:rsid w:val="00365E8D"/>
    <w:rsid w:val="00372501"/>
    <w:rsid w:val="00372F64"/>
    <w:rsid w:val="0038227B"/>
    <w:rsid w:val="0038381E"/>
    <w:rsid w:val="003904E8"/>
    <w:rsid w:val="00391A51"/>
    <w:rsid w:val="00395869"/>
    <w:rsid w:val="003A2C7F"/>
    <w:rsid w:val="003A45FA"/>
    <w:rsid w:val="003B09B8"/>
    <w:rsid w:val="003B3A50"/>
    <w:rsid w:val="003B5AE8"/>
    <w:rsid w:val="003B6BC9"/>
    <w:rsid w:val="003C1F1E"/>
    <w:rsid w:val="003C24BF"/>
    <w:rsid w:val="003D0C2B"/>
    <w:rsid w:val="003D1F9F"/>
    <w:rsid w:val="003D350B"/>
    <w:rsid w:val="003D4D52"/>
    <w:rsid w:val="003D51C6"/>
    <w:rsid w:val="003E16D3"/>
    <w:rsid w:val="003E2013"/>
    <w:rsid w:val="003E347F"/>
    <w:rsid w:val="003E3757"/>
    <w:rsid w:val="003F15C5"/>
    <w:rsid w:val="003F1BFE"/>
    <w:rsid w:val="004006E7"/>
    <w:rsid w:val="00402F35"/>
    <w:rsid w:val="00403AE4"/>
    <w:rsid w:val="00403EDC"/>
    <w:rsid w:val="00404BD6"/>
    <w:rsid w:val="00407E07"/>
    <w:rsid w:val="00410BE2"/>
    <w:rsid w:val="00412CF1"/>
    <w:rsid w:val="00414D77"/>
    <w:rsid w:val="004158FD"/>
    <w:rsid w:val="00424F88"/>
    <w:rsid w:val="00425067"/>
    <w:rsid w:val="00425EE3"/>
    <w:rsid w:val="00427221"/>
    <w:rsid w:val="0043087D"/>
    <w:rsid w:val="00434197"/>
    <w:rsid w:val="004350BF"/>
    <w:rsid w:val="00436421"/>
    <w:rsid w:val="004369E7"/>
    <w:rsid w:val="004370E2"/>
    <w:rsid w:val="00443256"/>
    <w:rsid w:val="00445CFD"/>
    <w:rsid w:val="0044617E"/>
    <w:rsid w:val="00450BFB"/>
    <w:rsid w:val="00452491"/>
    <w:rsid w:val="00454492"/>
    <w:rsid w:val="00461372"/>
    <w:rsid w:val="004619C6"/>
    <w:rsid w:val="00464C13"/>
    <w:rsid w:val="00465216"/>
    <w:rsid w:val="004718A7"/>
    <w:rsid w:val="00472A74"/>
    <w:rsid w:val="004735EF"/>
    <w:rsid w:val="00481D87"/>
    <w:rsid w:val="0048250F"/>
    <w:rsid w:val="00483D92"/>
    <w:rsid w:val="004848A5"/>
    <w:rsid w:val="00484EFB"/>
    <w:rsid w:val="004878C0"/>
    <w:rsid w:val="00487D08"/>
    <w:rsid w:val="00490259"/>
    <w:rsid w:val="00490955"/>
    <w:rsid w:val="00490E0C"/>
    <w:rsid w:val="0049616D"/>
    <w:rsid w:val="00497E1A"/>
    <w:rsid w:val="004A0A9C"/>
    <w:rsid w:val="004A19F5"/>
    <w:rsid w:val="004A2457"/>
    <w:rsid w:val="004A24C7"/>
    <w:rsid w:val="004B362A"/>
    <w:rsid w:val="004B4FD8"/>
    <w:rsid w:val="004C1050"/>
    <w:rsid w:val="004C1E1F"/>
    <w:rsid w:val="004C33DA"/>
    <w:rsid w:val="004C479A"/>
    <w:rsid w:val="004C5E70"/>
    <w:rsid w:val="004C6852"/>
    <w:rsid w:val="004C717C"/>
    <w:rsid w:val="004C73CD"/>
    <w:rsid w:val="004D0A20"/>
    <w:rsid w:val="004D1E42"/>
    <w:rsid w:val="004D24F1"/>
    <w:rsid w:val="004D4234"/>
    <w:rsid w:val="004D4C2F"/>
    <w:rsid w:val="004D76C5"/>
    <w:rsid w:val="004E2F79"/>
    <w:rsid w:val="004F089F"/>
    <w:rsid w:val="004F2791"/>
    <w:rsid w:val="004F4EE8"/>
    <w:rsid w:val="004F4F2D"/>
    <w:rsid w:val="004F5551"/>
    <w:rsid w:val="005003A2"/>
    <w:rsid w:val="00500E76"/>
    <w:rsid w:val="00500E7A"/>
    <w:rsid w:val="005044BE"/>
    <w:rsid w:val="0050554D"/>
    <w:rsid w:val="00506A9C"/>
    <w:rsid w:val="00514069"/>
    <w:rsid w:val="00515CE3"/>
    <w:rsid w:val="00521574"/>
    <w:rsid w:val="00522243"/>
    <w:rsid w:val="00524CD7"/>
    <w:rsid w:val="0052521B"/>
    <w:rsid w:val="0053031C"/>
    <w:rsid w:val="00532145"/>
    <w:rsid w:val="00533A66"/>
    <w:rsid w:val="00534C14"/>
    <w:rsid w:val="00534E34"/>
    <w:rsid w:val="00534EBC"/>
    <w:rsid w:val="00536B06"/>
    <w:rsid w:val="00543F07"/>
    <w:rsid w:val="00550D14"/>
    <w:rsid w:val="00553FBE"/>
    <w:rsid w:val="0055746C"/>
    <w:rsid w:val="00564465"/>
    <w:rsid w:val="0056781B"/>
    <w:rsid w:val="00570E78"/>
    <w:rsid w:val="00571239"/>
    <w:rsid w:val="005714F1"/>
    <w:rsid w:val="00572D0F"/>
    <w:rsid w:val="00573BFC"/>
    <w:rsid w:val="00574E8A"/>
    <w:rsid w:val="00576140"/>
    <w:rsid w:val="00576520"/>
    <w:rsid w:val="00576A29"/>
    <w:rsid w:val="00580327"/>
    <w:rsid w:val="0058341E"/>
    <w:rsid w:val="00587993"/>
    <w:rsid w:val="0059364F"/>
    <w:rsid w:val="005954BA"/>
    <w:rsid w:val="00595713"/>
    <w:rsid w:val="005A066D"/>
    <w:rsid w:val="005A07FC"/>
    <w:rsid w:val="005A1275"/>
    <w:rsid w:val="005A2363"/>
    <w:rsid w:val="005A48D3"/>
    <w:rsid w:val="005A6C01"/>
    <w:rsid w:val="005A6F4B"/>
    <w:rsid w:val="005B19B9"/>
    <w:rsid w:val="005B231D"/>
    <w:rsid w:val="005B25A2"/>
    <w:rsid w:val="005B31C2"/>
    <w:rsid w:val="005B6252"/>
    <w:rsid w:val="005B651F"/>
    <w:rsid w:val="005C641B"/>
    <w:rsid w:val="005D01C9"/>
    <w:rsid w:val="005D20A6"/>
    <w:rsid w:val="005D3DDD"/>
    <w:rsid w:val="005D4A5E"/>
    <w:rsid w:val="005D7BEC"/>
    <w:rsid w:val="005E3D0F"/>
    <w:rsid w:val="005F1702"/>
    <w:rsid w:val="005F276E"/>
    <w:rsid w:val="005F2772"/>
    <w:rsid w:val="005F2FFF"/>
    <w:rsid w:val="005F42B0"/>
    <w:rsid w:val="005F57EA"/>
    <w:rsid w:val="005F5C19"/>
    <w:rsid w:val="00600320"/>
    <w:rsid w:val="00600C53"/>
    <w:rsid w:val="00602AB4"/>
    <w:rsid w:val="006052E4"/>
    <w:rsid w:val="006068CC"/>
    <w:rsid w:val="00612178"/>
    <w:rsid w:val="006156F4"/>
    <w:rsid w:val="00616213"/>
    <w:rsid w:val="00616463"/>
    <w:rsid w:val="0062131E"/>
    <w:rsid w:val="00621E76"/>
    <w:rsid w:val="00622069"/>
    <w:rsid w:val="00623D52"/>
    <w:rsid w:val="0062505E"/>
    <w:rsid w:val="00626060"/>
    <w:rsid w:val="00627304"/>
    <w:rsid w:val="00631D68"/>
    <w:rsid w:val="00633EFB"/>
    <w:rsid w:val="0063622D"/>
    <w:rsid w:val="00636EF3"/>
    <w:rsid w:val="00637149"/>
    <w:rsid w:val="006403B2"/>
    <w:rsid w:val="0064175B"/>
    <w:rsid w:val="00642F57"/>
    <w:rsid w:val="0064522F"/>
    <w:rsid w:val="006454F0"/>
    <w:rsid w:val="00645B19"/>
    <w:rsid w:val="0064669A"/>
    <w:rsid w:val="00650D14"/>
    <w:rsid w:val="00651652"/>
    <w:rsid w:val="00653944"/>
    <w:rsid w:val="00660999"/>
    <w:rsid w:val="006646EB"/>
    <w:rsid w:val="00667003"/>
    <w:rsid w:val="00682A6A"/>
    <w:rsid w:val="00683FA8"/>
    <w:rsid w:val="00686AF7"/>
    <w:rsid w:val="00686D0C"/>
    <w:rsid w:val="00690070"/>
    <w:rsid w:val="0069013C"/>
    <w:rsid w:val="00693E60"/>
    <w:rsid w:val="006947D4"/>
    <w:rsid w:val="006A1229"/>
    <w:rsid w:val="006A1EA7"/>
    <w:rsid w:val="006A7468"/>
    <w:rsid w:val="006B6E15"/>
    <w:rsid w:val="006B6E94"/>
    <w:rsid w:val="006C0B72"/>
    <w:rsid w:val="006C3002"/>
    <w:rsid w:val="006C5AD7"/>
    <w:rsid w:val="006C6E60"/>
    <w:rsid w:val="006D13B9"/>
    <w:rsid w:val="006D1D02"/>
    <w:rsid w:val="006D3D46"/>
    <w:rsid w:val="006D494C"/>
    <w:rsid w:val="006D4B74"/>
    <w:rsid w:val="006D61CC"/>
    <w:rsid w:val="006D71DB"/>
    <w:rsid w:val="006E13E4"/>
    <w:rsid w:val="006E167B"/>
    <w:rsid w:val="006F1570"/>
    <w:rsid w:val="006F2470"/>
    <w:rsid w:val="006F2843"/>
    <w:rsid w:val="006F2885"/>
    <w:rsid w:val="006F2E92"/>
    <w:rsid w:val="006F60B7"/>
    <w:rsid w:val="006F633E"/>
    <w:rsid w:val="0070199B"/>
    <w:rsid w:val="00702B20"/>
    <w:rsid w:val="007066E7"/>
    <w:rsid w:val="0071122B"/>
    <w:rsid w:val="0071230A"/>
    <w:rsid w:val="007127DC"/>
    <w:rsid w:val="00712C8C"/>
    <w:rsid w:val="00713CB0"/>
    <w:rsid w:val="00714829"/>
    <w:rsid w:val="00717BA1"/>
    <w:rsid w:val="007216D6"/>
    <w:rsid w:val="007217D7"/>
    <w:rsid w:val="00723E86"/>
    <w:rsid w:val="00723EC6"/>
    <w:rsid w:val="00725D81"/>
    <w:rsid w:val="007312B3"/>
    <w:rsid w:val="00733806"/>
    <w:rsid w:val="00735323"/>
    <w:rsid w:val="007357DF"/>
    <w:rsid w:val="00735DB3"/>
    <w:rsid w:val="007366DC"/>
    <w:rsid w:val="00737015"/>
    <w:rsid w:val="007421EF"/>
    <w:rsid w:val="00744CB9"/>
    <w:rsid w:val="0074582E"/>
    <w:rsid w:val="00746B09"/>
    <w:rsid w:val="007470CC"/>
    <w:rsid w:val="00752B5B"/>
    <w:rsid w:val="00752C63"/>
    <w:rsid w:val="0075395B"/>
    <w:rsid w:val="00753D9D"/>
    <w:rsid w:val="007541A3"/>
    <w:rsid w:val="007543CB"/>
    <w:rsid w:val="007554A4"/>
    <w:rsid w:val="007638C8"/>
    <w:rsid w:val="00770DE4"/>
    <w:rsid w:val="007716B4"/>
    <w:rsid w:val="007716F8"/>
    <w:rsid w:val="00772D89"/>
    <w:rsid w:val="007734B5"/>
    <w:rsid w:val="0077407F"/>
    <w:rsid w:val="007741B7"/>
    <w:rsid w:val="00776D6C"/>
    <w:rsid w:val="007804CF"/>
    <w:rsid w:val="007807A5"/>
    <w:rsid w:val="00781F8F"/>
    <w:rsid w:val="0078277F"/>
    <w:rsid w:val="00783665"/>
    <w:rsid w:val="00784B4D"/>
    <w:rsid w:val="00790FB4"/>
    <w:rsid w:val="007915D2"/>
    <w:rsid w:val="007963AA"/>
    <w:rsid w:val="007A444E"/>
    <w:rsid w:val="007A4FFD"/>
    <w:rsid w:val="007A5A95"/>
    <w:rsid w:val="007B078A"/>
    <w:rsid w:val="007B07BD"/>
    <w:rsid w:val="007B32B7"/>
    <w:rsid w:val="007B3B14"/>
    <w:rsid w:val="007B4169"/>
    <w:rsid w:val="007B4335"/>
    <w:rsid w:val="007B7380"/>
    <w:rsid w:val="007B7AFB"/>
    <w:rsid w:val="007C4624"/>
    <w:rsid w:val="007C5B80"/>
    <w:rsid w:val="007C684C"/>
    <w:rsid w:val="007D550F"/>
    <w:rsid w:val="007E0CCA"/>
    <w:rsid w:val="007E32A1"/>
    <w:rsid w:val="007E4AEE"/>
    <w:rsid w:val="007E4E7B"/>
    <w:rsid w:val="007E55C1"/>
    <w:rsid w:val="007F141E"/>
    <w:rsid w:val="007F5E87"/>
    <w:rsid w:val="007F77DB"/>
    <w:rsid w:val="00800B5B"/>
    <w:rsid w:val="00801BF8"/>
    <w:rsid w:val="008027C2"/>
    <w:rsid w:val="00803376"/>
    <w:rsid w:val="00804CD8"/>
    <w:rsid w:val="00811FCC"/>
    <w:rsid w:val="008238A1"/>
    <w:rsid w:val="00823909"/>
    <w:rsid w:val="00824280"/>
    <w:rsid w:val="008264F6"/>
    <w:rsid w:val="008270D9"/>
    <w:rsid w:val="008346F9"/>
    <w:rsid w:val="00836514"/>
    <w:rsid w:val="00836893"/>
    <w:rsid w:val="00836D8A"/>
    <w:rsid w:val="00841818"/>
    <w:rsid w:val="00845E99"/>
    <w:rsid w:val="00847BB1"/>
    <w:rsid w:val="00850950"/>
    <w:rsid w:val="00850ED1"/>
    <w:rsid w:val="00853BC9"/>
    <w:rsid w:val="00853DEC"/>
    <w:rsid w:val="00854259"/>
    <w:rsid w:val="00854C30"/>
    <w:rsid w:val="008609B5"/>
    <w:rsid w:val="00860C19"/>
    <w:rsid w:val="008627CC"/>
    <w:rsid w:val="008670AD"/>
    <w:rsid w:val="00870308"/>
    <w:rsid w:val="00871807"/>
    <w:rsid w:val="008725DB"/>
    <w:rsid w:val="00874C86"/>
    <w:rsid w:val="008778F4"/>
    <w:rsid w:val="00877AFE"/>
    <w:rsid w:val="00880E10"/>
    <w:rsid w:val="00881429"/>
    <w:rsid w:val="008828B1"/>
    <w:rsid w:val="0088381F"/>
    <w:rsid w:val="008839E2"/>
    <w:rsid w:val="00883EAC"/>
    <w:rsid w:val="00887EAE"/>
    <w:rsid w:val="00890722"/>
    <w:rsid w:val="008A18DF"/>
    <w:rsid w:val="008A4261"/>
    <w:rsid w:val="008A45E8"/>
    <w:rsid w:val="008A5979"/>
    <w:rsid w:val="008A5CAB"/>
    <w:rsid w:val="008A7F70"/>
    <w:rsid w:val="008B05A8"/>
    <w:rsid w:val="008B2FF4"/>
    <w:rsid w:val="008B5853"/>
    <w:rsid w:val="008C0A3B"/>
    <w:rsid w:val="008C11EA"/>
    <w:rsid w:val="008C1353"/>
    <w:rsid w:val="008C2097"/>
    <w:rsid w:val="008C6D7D"/>
    <w:rsid w:val="008D13EC"/>
    <w:rsid w:val="008D3DB9"/>
    <w:rsid w:val="008D432F"/>
    <w:rsid w:val="008D5F1F"/>
    <w:rsid w:val="008E139D"/>
    <w:rsid w:val="008E3896"/>
    <w:rsid w:val="008E4E83"/>
    <w:rsid w:val="008E5ECA"/>
    <w:rsid w:val="008E7DE4"/>
    <w:rsid w:val="008F0EF6"/>
    <w:rsid w:val="008F20FC"/>
    <w:rsid w:val="008F3E6A"/>
    <w:rsid w:val="008F4AFF"/>
    <w:rsid w:val="008F6EAA"/>
    <w:rsid w:val="008F718C"/>
    <w:rsid w:val="008F77CF"/>
    <w:rsid w:val="00902B9C"/>
    <w:rsid w:val="009066D5"/>
    <w:rsid w:val="00906D82"/>
    <w:rsid w:val="00907AF5"/>
    <w:rsid w:val="00913C2C"/>
    <w:rsid w:val="00916835"/>
    <w:rsid w:val="009205CF"/>
    <w:rsid w:val="009223F3"/>
    <w:rsid w:val="00922607"/>
    <w:rsid w:val="00922D7F"/>
    <w:rsid w:val="00923C28"/>
    <w:rsid w:val="00930674"/>
    <w:rsid w:val="00933A44"/>
    <w:rsid w:val="00935569"/>
    <w:rsid w:val="00936104"/>
    <w:rsid w:val="009376E1"/>
    <w:rsid w:val="0094074D"/>
    <w:rsid w:val="0094168C"/>
    <w:rsid w:val="00943DAA"/>
    <w:rsid w:val="00947485"/>
    <w:rsid w:val="00951E6B"/>
    <w:rsid w:val="00952FAC"/>
    <w:rsid w:val="00953549"/>
    <w:rsid w:val="0095358E"/>
    <w:rsid w:val="00957627"/>
    <w:rsid w:val="00963D58"/>
    <w:rsid w:val="00964640"/>
    <w:rsid w:val="0097198C"/>
    <w:rsid w:val="00975E4B"/>
    <w:rsid w:val="00981FED"/>
    <w:rsid w:val="0098294E"/>
    <w:rsid w:val="00990FBA"/>
    <w:rsid w:val="00992BE2"/>
    <w:rsid w:val="009959E0"/>
    <w:rsid w:val="009A035C"/>
    <w:rsid w:val="009A0C6F"/>
    <w:rsid w:val="009A0DF9"/>
    <w:rsid w:val="009A2595"/>
    <w:rsid w:val="009A4E2A"/>
    <w:rsid w:val="009B1363"/>
    <w:rsid w:val="009B34F6"/>
    <w:rsid w:val="009B4CFB"/>
    <w:rsid w:val="009C0C83"/>
    <w:rsid w:val="009C3C5D"/>
    <w:rsid w:val="009C6463"/>
    <w:rsid w:val="009C6986"/>
    <w:rsid w:val="009C7050"/>
    <w:rsid w:val="009D0FEB"/>
    <w:rsid w:val="009D1126"/>
    <w:rsid w:val="009D1575"/>
    <w:rsid w:val="009D31C0"/>
    <w:rsid w:val="009D6037"/>
    <w:rsid w:val="009D628C"/>
    <w:rsid w:val="009E08DF"/>
    <w:rsid w:val="009E1648"/>
    <w:rsid w:val="009E455A"/>
    <w:rsid w:val="009E6367"/>
    <w:rsid w:val="009F6C56"/>
    <w:rsid w:val="00A04B01"/>
    <w:rsid w:val="00A05C71"/>
    <w:rsid w:val="00A07A4C"/>
    <w:rsid w:val="00A11273"/>
    <w:rsid w:val="00A20196"/>
    <w:rsid w:val="00A20DB5"/>
    <w:rsid w:val="00A2117B"/>
    <w:rsid w:val="00A2739B"/>
    <w:rsid w:val="00A30CBC"/>
    <w:rsid w:val="00A31884"/>
    <w:rsid w:val="00A31A65"/>
    <w:rsid w:val="00A325DA"/>
    <w:rsid w:val="00A35283"/>
    <w:rsid w:val="00A367E3"/>
    <w:rsid w:val="00A37DA1"/>
    <w:rsid w:val="00A40CDD"/>
    <w:rsid w:val="00A43E8F"/>
    <w:rsid w:val="00A44493"/>
    <w:rsid w:val="00A44D8A"/>
    <w:rsid w:val="00A473D6"/>
    <w:rsid w:val="00A503D3"/>
    <w:rsid w:val="00A50A82"/>
    <w:rsid w:val="00A6221D"/>
    <w:rsid w:val="00A64947"/>
    <w:rsid w:val="00A707B8"/>
    <w:rsid w:val="00A71AC5"/>
    <w:rsid w:val="00A71BAD"/>
    <w:rsid w:val="00A72988"/>
    <w:rsid w:val="00A75333"/>
    <w:rsid w:val="00A75A9A"/>
    <w:rsid w:val="00A80E57"/>
    <w:rsid w:val="00A83A53"/>
    <w:rsid w:val="00A83C37"/>
    <w:rsid w:val="00A90E08"/>
    <w:rsid w:val="00A91DC1"/>
    <w:rsid w:val="00A920FB"/>
    <w:rsid w:val="00A9637F"/>
    <w:rsid w:val="00AA1B51"/>
    <w:rsid w:val="00AA1E0D"/>
    <w:rsid w:val="00AA2F9C"/>
    <w:rsid w:val="00AA44EA"/>
    <w:rsid w:val="00AA529A"/>
    <w:rsid w:val="00AA7C70"/>
    <w:rsid w:val="00AB0745"/>
    <w:rsid w:val="00AB2034"/>
    <w:rsid w:val="00AB33EF"/>
    <w:rsid w:val="00AB37EB"/>
    <w:rsid w:val="00AB631E"/>
    <w:rsid w:val="00AC1958"/>
    <w:rsid w:val="00AC5534"/>
    <w:rsid w:val="00AC5947"/>
    <w:rsid w:val="00AC7604"/>
    <w:rsid w:val="00AD1879"/>
    <w:rsid w:val="00AD27CC"/>
    <w:rsid w:val="00AD2EB5"/>
    <w:rsid w:val="00AD6097"/>
    <w:rsid w:val="00AE15D5"/>
    <w:rsid w:val="00AE4C98"/>
    <w:rsid w:val="00AF033A"/>
    <w:rsid w:val="00AF1639"/>
    <w:rsid w:val="00AF1BC0"/>
    <w:rsid w:val="00AF46F9"/>
    <w:rsid w:val="00AF6720"/>
    <w:rsid w:val="00B018EA"/>
    <w:rsid w:val="00B0493C"/>
    <w:rsid w:val="00B10049"/>
    <w:rsid w:val="00B114FF"/>
    <w:rsid w:val="00B11B67"/>
    <w:rsid w:val="00B11C57"/>
    <w:rsid w:val="00B14515"/>
    <w:rsid w:val="00B214FB"/>
    <w:rsid w:val="00B23697"/>
    <w:rsid w:val="00B25C67"/>
    <w:rsid w:val="00B27511"/>
    <w:rsid w:val="00B3042F"/>
    <w:rsid w:val="00B3067B"/>
    <w:rsid w:val="00B306BC"/>
    <w:rsid w:val="00B342F1"/>
    <w:rsid w:val="00B36B8B"/>
    <w:rsid w:val="00B43275"/>
    <w:rsid w:val="00B45A68"/>
    <w:rsid w:val="00B46295"/>
    <w:rsid w:val="00B51978"/>
    <w:rsid w:val="00B54A29"/>
    <w:rsid w:val="00B55FD8"/>
    <w:rsid w:val="00B566EA"/>
    <w:rsid w:val="00B64A35"/>
    <w:rsid w:val="00B66BDD"/>
    <w:rsid w:val="00B709AF"/>
    <w:rsid w:val="00B713FB"/>
    <w:rsid w:val="00B717BE"/>
    <w:rsid w:val="00B75975"/>
    <w:rsid w:val="00B75CA1"/>
    <w:rsid w:val="00B76565"/>
    <w:rsid w:val="00B777B3"/>
    <w:rsid w:val="00B80D9F"/>
    <w:rsid w:val="00B823FA"/>
    <w:rsid w:val="00B8640A"/>
    <w:rsid w:val="00B92180"/>
    <w:rsid w:val="00B93AFE"/>
    <w:rsid w:val="00B949B9"/>
    <w:rsid w:val="00B94B51"/>
    <w:rsid w:val="00B966CC"/>
    <w:rsid w:val="00BA021D"/>
    <w:rsid w:val="00BA3DE3"/>
    <w:rsid w:val="00BA4E6F"/>
    <w:rsid w:val="00BA6EF6"/>
    <w:rsid w:val="00BB1A21"/>
    <w:rsid w:val="00BB2AE2"/>
    <w:rsid w:val="00BB39E0"/>
    <w:rsid w:val="00BB543D"/>
    <w:rsid w:val="00BC2CF4"/>
    <w:rsid w:val="00BC33F5"/>
    <w:rsid w:val="00BC56FA"/>
    <w:rsid w:val="00BC5E7F"/>
    <w:rsid w:val="00BC776D"/>
    <w:rsid w:val="00BD0682"/>
    <w:rsid w:val="00BE119F"/>
    <w:rsid w:val="00BE158E"/>
    <w:rsid w:val="00BE6116"/>
    <w:rsid w:val="00BF0072"/>
    <w:rsid w:val="00BF0CAB"/>
    <w:rsid w:val="00BF11D5"/>
    <w:rsid w:val="00BF142A"/>
    <w:rsid w:val="00BF3D83"/>
    <w:rsid w:val="00BF493B"/>
    <w:rsid w:val="00BF49AC"/>
    <w:rsid w:val="00BF506E"/>
    <w:rsid w:val="00BF7098"/>
    <w:rsid w:val="00C0123D"/>
    <w:rsid w:val="00C03409"/>
    <w:rsid w:val="00C05AD8"/>
    <w:rsid w:val="00C06A18"/>
    <w:rsid w:val="00C07043"/>
    <w:rsid w:val="00C10649"/>
    <w:rsid w:val="00C12F5E"/>
    <w:rsid w:val="00C14B8B"/>
    <w:rsid w:val="00C2719A"/>
    <w:rsid w:val="00C273A5"/>
    <w:rsid w:val="00C27F5A"/>
    <w:rsid w:val="00C32A3B"/>
    <w:rsid w:val="00C32DE4"/>
    <w:rsid w:val="00C3341F"/>
    <w:rsid w:val="00C34D20"/>
    <w:rsid w:val="00C35B9F"/>
    <w:rsid w:val="00C36AC1"/>
    <w:rsid w:val="00C37A08"/>
    <w:rsid w:val="00C424F9"/>
    <w:rsid w:val="00C43C79"/>
    <w:rsid w:val="00C46896"/>
    <w:rsid w:val="00C46B1B"/>
    <w:rsid w:val="00C46F16"/>
    <w:rsid w:val="00C54CB8"/>
    <w:rsid w:val="00C54CCB"/>
    <w:rsid w:val="00C54E16"/>
    <w:rsid w:val="00C565E4"/>
    <w:rsid w:val="00C614C6"/>
    <w:rsid w:val="00C64512"/>
    <w:rsid w:val="00C67BC4"/>
    <w:rsid w:val="00C738FB"/>
    <w:rsid w:val="00C7665D"/>
    <w:rsid w:val="00C7786F"/>
    <w:rsid w:val="00C800F0"/>
    <w:rsid w:val="00C801AE"/>
    <w:rsid w:val="00C8076F"/>
    <w:rsid w:val="00C81263"/>
    <w:rsid w:val="00C847FE"/>
    <w:rsid w:val="00C84EC3"/>
    <w:rsid w:val="00C86D3E"/>
    <w:rsid w:val="00C87615"/>
    <w:rsid w:val="00C945DD"/>
    <w:rsid w:val="00C965EF"/>
    <w:rsid w:val="00CA0D92"/>
    <w:rsid w:val="00CA0F49"/>
    <w:rsid w:val="00CA3546"/>
    <w:rsid w:val="00CA4699"/>
    <w:rsid w:val="00CA5125"/>
    <w:rsid w:val="00CB1B98"/>
    <w:rsid w:val="00CB6449"/>
    <w:rsid w:val="00CC1FB4"/>
    <w:rsid w:val="00CC2A86"/>
    <w:rsid w:val="00CC2AB8"/>
    <w:rsid w:val="00CC4DC2"/>
    <w:rsid w:val="00CC52DC"/>
    <w:rsid w:val="00CC6043"/>
    <w:rsid w:val="00CD2EFE"/>
    <w:rsid w:val="00CD33A3"/>
    <w:rsid w:val="00CD3BAC"/>
    <w:rsid w:val="00CD5320"/>
    <w:rsid w:val="00CD59FE"/>
    <w:rsid w:val="00CE2CEF"/>
    <w:rsid w:val="00CE4BEB"/>
    <w:rsid w:val="00CE584B"/>
    <w:rsid w:val="00CE6175"/>
    <w:rsid w:val="00CE6D34"/>
    <w:rsid w:val="00CF064F"/>
    <w:rsid w:val="00CF247A"/>
    <w:rsid w:val="00CF5D01"/>
    <w:rsid w:val="00D0156F"/>
    <w:rsid w:val="00D03ADD"/>
    <w:rsid w:val="00D0475D"/>
    <w:rsid w:val="00D1237B"/>
    <w:rsid w:val="00D123AA"/>
    <w:rsid w:val="00D1582B"/>
    <w:rsid w:val="00D16675"/>
    <w:rsid w:val="00D16869"/>
    <w:rsid w:val="00D217F7"/>
    <w:rsid w:val="00D21A1A"/>
    <w:rsid w:val="00D252DC"/>
    <w:rsid w:val="00D25D64"/>
    <w:rsid w:val="00D26BEE"/>
    <w:rsid w:val="00D26EED"/>
    <w:rsid w:val="00D2763A"/>
    <w:rsid w:val="00D27B42"/>
    <w:rsid w:val="00D27EA9"/>
    <w:rsid w:val="00D400D3"/>
    <w:rsid w:val="00D4457B"/>
    <w:rsid w:val="00D45C12"/>
    <w:rsid w:val="00D506A4"/>
    <w:rsid w:val="00D50702"/>
    <w:rsid w:val="00D5252D"/>
    <w:rsid w:val="00D6087E"/>
    <w:rsid w:val="00D60E64"/>
    <w:rsid w:val="00D63A22"/>
    <w:rsid w:val="00D64B91"/>
    <w:rsid w:val="00D73D24"/>
    <w:rsid w:val="00D774C6"/>
    <w:rsid w:val="00D7777D"/>
    <w:rsid w:val="00D80477"/>
    <w:rsid w:val="00D81CA7"/>
    <w:rsid w:val="00D81CFB"/>
    <w:rsid w:val="00D85B86"/>
    <w:rsid w:val="00D87764"/>
    <w:rsid w:val="00D87D9D"/>
    <w:rsid w:val="00D90FD1"/>
    <w:rsid w:val="00D913B9"/>
    <w:rsid w:val="00D92350"/>
    <w:rsid w:val="00D924C2"/>
    <w:rsid w:val="00D92F2F"/>
    <w:rsid w:val="00D971CF"/>
    <w:rsid w:val="00D97EEA"/>
    <w:rsid w:val="00DA1407"/>
    <w:rsid w:val="00DA3EED"/>
    <w:rsid w:val="00DA4F66"/>
    <w:rsid w:val="00DA4F72"/>
    <w:rsid w:val="00DB07DB"/>
    <w:rsid w:val="00DB239F"/>
    <w:rsid w:val="00DB2CF7"/>
    <w:rsid w:val="00DB46DC"/>
    <w:rsid w:val="00DB68FD"/>
    <w:rsid w:val="00DB7E19"/>
    <w:rsid w:val="00DB7E3C"/>
    <w:rsid w:val="00DC3DFC"/>
    <w:rsid w:val="00DC4F68"/>
    <w:rsid w:val="00DD1C81"/>
    <w:rsid w:val="00DD261B"/>
    <w:rsid w:val="00DD4A57"/>
    <w:rsid w:val="00DD6407"/>
    <w:rsid w:val="00DD7291"/>
    <w:rsid w:val="00DE34AD"/>
    <w:rsid w:val="00DE5019"/>
    <w:rsid w:val="00DE543B"/>
    <w:rsid w:val="00DE5DCA"/>
    <w:rsid w:val="00DF05A6"/>
    <w:rsid w:val="00DF336B"/>
    <w:rsid w:val="00DF39A7"/>
    <w:rsid w:val="00DF5F92"/>
    <w:rsid w:val="00E0573B"/>
    <w:rsid w:val="00E160B4"/>
    <w:rsid w:val="00E16635"/>
    <w:rsid w:val="00E30449"/>
    <w:rsid w:val="00E30C4A"/>
    <w:rsid w:val="00E40852"/>
    <w:rsid w:val="00E429E0"/>
    <w:rsid w:val="00E45586"/>
    <w:rsid w:val="00E4612A"/>
    <w:rsid w:val="00E466C4"/>
    <w:rsid w:val="00E508C6"/>
    <w:rsid w:val="00E5262B"/>
    <w:rsid w:val="00E53E3E"/>
    <w:rsid w:val="00E547AB"/>
    <w:rsid w:val="00E56B05"/>
    <w:rsid w:val="00E5748C"/>
    <w:rsid w:val="00E604E6"/>
    <w:rsid w:val="00E6113F"/>
    <w:rsid w:val="00E61799"/>
    <w:rsid w:val="00E62D00"/>
    <w:rsid w:val="00E62FC2"/>
    <w:rsid w:val="00E63F9F"/>
    <w:rsid w:val="00E65258"/>
    <w:rsid w:val="00E700FB"/>
    <w:rsid w:val="00E709D4"/>
    <w:rsid w:val="00E70F2E"/>
    <w:rsid w:val="00E735C8"/>
    <w:rsid w:val="00E748C2"/>
    <w:rsid w:val="00E76527"/>
    <w:rsid w:val="00E77674"/>
    <w:rsid w:val="00E7799E"/>
    <w:rsid w:val="00E8246E"/>
    <w:rsid w:val="00E91FBC"/>
    <w:rsid w:val="00E93848"/>
    <w:rsid w:val="00EA1D73"/>
    <w:rsid w:val="00EA7ECF"/>
    <w:rsid w:val="00EB3491"/>
    <w:rsid w:val="00EC0351"/>
    <w:rsid w:val="00EC6E4C"/>
    <w:rsid w:val="00ED12C0"/>
    <w:rsid w:val="00ED1E5D"/>
    <w:rsid w:val="00ED2812"/>
    <w:rsid w:val="00ED2A1F"/>
    <w:rsid w:val="00ED3878"/>
    <w:rsid w:val="00ED56DA"/>
    <w:rsid w:val="00ED6005"/>
    <w:rsid w:val="00EE0400"/>
    <w:rsid w:val="00EE2478"/>
    <w:rsid w:val="00EE2BC7"/>
    <w:rsid w:val="00EE4FE9"/>
    <w:rsid w:val="00EE54F2"/>
    <w:rsid w:val="00EE5602"/>
    <w:rsid w:val="00EE695D"/>
    <w:rsid w:val="00EE72ED"/>
    <w:rsid w:val="00EF1721"/>
    <w:rsid w:val="00EF3839"/>
    <w:rsid w:val="00EF3BF3"/>
    <w:rsid w:val="00EF4F26"/>
    <w:rsid w:val="00EF7322"/>
    <w:rsid w:val="00F04D20"/>
    <w:rsid w:val="00F050CE"/>
    <w:rsid w:val="00F108F5"/>
    <w:rsid w:val="00F11D48"/>
    <w:rsid w:val="00F143D6"/>
    <w:rsid w:val="00F14E3C"/>
    <w:rsid w:val="00F15083"/>
    <w:rsid w:val="00F2236E"/>
    <w:rsid w:val="00F237FA"/>
    <w:rsid w:val="00F25850"/>
    <w:rsid w:val="00F25F47"/>
    <w:rsid w:val="00F25FBA"/>
    <w:rsid w:val="00F25FDE"/>
    <w:rsid w:val="00F260B1"/>
    <w:rsid w:val="00F26515"/>
    <w:rsid w:val="00F277D8"/>
    <w:rsid w:val="00F30E3E"/>
    <w:rsid w:val="00F31B18"/>
    <w:rsid w:val="00F33895"/>
    <w:rsid w:val="00F34584"/>
    <w:rsid w:val="00F359C9"/>
    <w:rsid w:val="00F372A9"/>
    <w:rsid w:val="00F37F44"/>
    <w:rsid w:val="00F43C82"/>
    <w:rsid w:val="00F4583B"/>
    <w:rsid w:val="00F524BB"/>
    <w:rsid w:val="00F5336A"/>
    <w:rsid w:val="00F55863"/>
    <w:rsid w:val="00F6537A"/>
    <w:rsid w:val="00F67EED"/>
    <w:rsid w:val="00F70FB0"/>
    <w:rsid w:val="00F7122B"/>
    <w:rsid w:val="00F71897"/>
    <w:rsid w:val="00F72B30"/>
    <w:rsid w:val="00F74C70"/>
    <w:rsid w:val="00F8371F"/>
    <w:rsid w:val="00F83720"/>
    <w:rsid w:val="00F84A7E"/>
    <w:rsid w:val="00F8565E"/>
    <w:rsid w:val="00F865A8"/>
    <w:rsid w:val="00F86C61"/>
    <w:rsid w:val="00F94C8B"/>
    <w:rsid w:val="00F94CDB"/>
    <w:rsid w:val="00F96470"/>
    <w:rsid w:val="00F9763F"/>
    <w:rsid w:val="00F979AC"/>
    <w:rsid w:val="00FA00BE"/>
    <w:rsid w:val="00FA2358"/>
    <w:rsid w:val="00FA27CD"/>
    <w:rsid w:val="00FA2D80"/>
    <w:rsid w:val="00FA73A6"/>
    <w:rsid w:val="00FB2265"/>
    <w:rsid w:val="00FB3BBE"/>
    <w:rsid w:val="00FB4FC1"/>
    <w:rsid w:val="00FB525E"/>
    <w:rsid w:val="00FB631F"/>
    <w:rsid w:val="00FB7F6E"/>
    <w:rsid w:val="00FC27DA"/>
    <w:rsid w:val="00FC37D2"/>
    <w:rsid w:val="00FD43D0"/>
    <w:rsid w:val="00FE0C29"/>
    <w:rsid w:val="00FE2024"/>
    <w:rsid w:val="00FE2195"/>
    <w:rsid w:val="00FE2906"/>
    <w:rsid w:val="00FE3A34"/>
    <w:rsid w:val="00FE527A"/>
    <w:rsid w:val="00FE6298"/>
    <w:rsid w:val="00FE6641"/>
    <w:rsid w:val="00FF1596"/>
    <w:rsid w:val="00FF51F3"/>
    <w:rsid w:val="00FF5323"/>
    <w:rsid w:val="00FF7AC8"/>
    <w:rsid w:val="00FF7BDB"/>
    <w:rsid w:val="013390B6"/>
    <w:rsid w:val="017E4921"/>
    <w:rsid w:val="036AF90B"/>
    <w:rsid w:val="0416F2AE"/>
    <w:rsid w:val="04193BE3"/>
    <w:rsid w:val="04AE93D5"/>
    <w:rsid w:val="04CD7DAE"/>
    <w:rsid w:val="0759852D"/>
    <w:rsid w:val="07D60F07"/>
    <w:rsid w:val="0843213E"/>
    <w:rsid w:val="0846A1B7"/>
    <w:rsid w:val="08D81779"/>
    <w:rsid w:val="08FF6A77"/>
    <w:rsid w:val="0A69E9E9"/>
    <w:rsid w:val="0AFB5FAB"/>
    <w:rsid w:val="0D31C149"/>
    <w:rsid w:val="0D657D61"/>
    <w:rsid w:val="0D862C34"/>
    <w:rsid w:val="0DE8F7A7"/>
    <w:rsid w:val="0F7700D9"/>
    <w:rsid w:val="10AEF072"/>
    <w:rsid w:val="11956166"/>
    <w:rsid w:val="122480EC"/>
    <w:rsid w:val="12963394"/>
    <w:rsid w:val="12B26AD9"/>
    <w:rsid w:val="1359FE8D"/>
    <w:rsid w:val="1404C9EC"/>
    <w:rsid w:val="151A2AAF"/>
    <w:rsid w:val="16F6DC47"/>
    <w:rsid w:val="1A517C9A"/>
    <w:rsid w:val="1A60BF33"/>
    <w:rsid w:val="1E237CC3"/>
    <w:rsid w:val="1E505FA1"/>
    <w:rsid w:val="20C95261"/>
    <w:rsid w:val="20D22BC6"/>
    <w:rsid w:val="20F6D71B"/>
    <w:rsid w:val="210ED088"/>
    <w:rsid w:val="214CD70B"/>
    <w:rsid w:val="215C7E4B"/>
    <w:rsid w:val="21A9028F"/>
    <w:rsid w:val="21CC5FDA"/>
    <w:rsid w:val="21D69218"/>
    <w:rsid w:val="222F2C56"/>
    <w:rsid w:val="238EF1CA"/>
    <w:rsid w:val="2393E6A0"/>
    <w:rsid w:val="2405DB11"/>
    <w:rsid w:val="24980899"/>
    <w:rsid w:val="24B6D224"/>
    <w:rsid w:val="25576FDB"/>
    <w:rsid w:val="25E7D151"/>
    <w:rsid w:val="26CCCE7F"/>
    <w:rsid w:val="26F2AB75"/>
    <w:rsid w:val="272C0E50"/>
    <w:rsid w:val="27A6E1A9"/>
    <w:rsid w:val="281AD23B"/>
    <w:rsid w:val="28BF1D20"/>
    <w:rsid w:val="29E58568"/>
    <w:rsid w:val="2B84979B"/>
    <w:rsid w:val="2B98B7BE"/>
    <w:rsid w:val="2BCE86B8"/>
    <w:rsid w:val="2BF3FC56"/>
    <w:rsid w:val="2C3F1968"/>
    <w:rsid w:val="2DCBCCAF"/>
    <w:rsid w:val="2E26D124"/>
    <w:rsid w:val="2E75F8D5"/>
    <w:rsid w:val="2EF42ECA"/>
    <w:rsid w:val="2F328D84"/>
    <w:rsid w:val="2F8E344C"/>
    <w:rsid w:val="2FAEC0FE"/>
    <w:rsid w:val="30AD3E65"/>
    <w:rsid w:val="3214C5CE"/>
    <w:rsid w:val="338C8252"/>
    <w:rsid w:val="360E33D3"/>
    <w:rsid w:val="3756DFF3"/>
    <w:rsid w:val="37D2EEFB"/>
    <w:rsid w:val="390F56F1"/>
    <w:rsid w:val="397B88EB"/>
    <w:rsid w:val="39E47A0E"/>
    <w:rsid w:val="3B4C5C81"/>
    <w:rsid w:val="3BAAEA69"/>
    <w:rsid w:val="3BFB5DA2"/>
    <w:rsid w:val="3CD68C69"/>
    <w:rsid w:val="3EDB823A"/>
    <w:rsid w:val="410A2A1E"/>
    <w:rsid w:val="41752D28"/>
    <w:rsid w:val="422FD61F"/>
    <w:rsid w:val="43357708"/>
    <w:rsid w:val="44315957"/>
    <w:rsid w:val="44CBB881"/>
    <w:rsid w:val="453C4B6E"/>
    <w:rsid w:val="45B77387"/>
    <w:rsid w:val="46416165"/>
    <w:rsid w:val="4677488C"/>
    <w:rsid w:val="46E2ACEE"/>
    <w:rsid w:val="48F84A68"/>
    <w:rsid w:val="4BE49B47"/>
    <w:rsid w:val="4EEACDC5"/>
    <w:rsid w:val="4FD1C5A8"/>
    <w:rsid w:val="50A4F087"/>
    <w:rsid w:val="51561A6B"/>
    <w:rsid w:val="5300C68A"/>
    <w:rsid w:val="53EA1C07"/>
    <w:rsid w:val="54A39A38"/>
    <w:rsid w:val="54D72C7B"/>
    <w:rsid w:val="56E5EBA5"/>
    <w:rsid w:val="56FC8613"/>
    <w:rsid w:val="575B6EAD"/>
    <w:rsid w:val="57F12A81"/>
    <w:rsid w:val="59CB0165"/>
    <w:rsid w:val="5A178038"/>
    <w:rsid w:val="5A9E45ED"/>
    <w:rsid w:val="5ADB9CCB"/>
    <w:rsid w:val="5AE1F5BF"/>
    <w:rsid w:val="5AF49257"/>
    <w:rsid w:val="5B880D03"/>
    <w:rsid w:val="5BC0E673"/>
    <w:rsid w:val="5D64BC87"/>
    <w:rsid w:val="5D9B0855"/>
    <w:rsid w:val="5F4D6D30"/>
    <w:rsid w:val="5FA7860A"/>
    <w:rsid w:val="5FB6ADFF"/>
    <w:rsid w:val="602C7BBA"/>
    <w:rsid w:val="6047D8C3"/>
    <w:rsid w:val="61669662"/>
    <w:rsid w:val="62009ABF"/>
    <w:rsid w:val="62291DE2"/>
    <w:rsid w:val="65860171"/>
    <w:rsid w:val="65E6D4B4"/>
    <w:rsid w:val="668F14F3"/>
    <w:rsid w:val="66F98180"/>
    <w:rsid w:val="670B21F9"/>
    <w:rsid w:val="67DE1719"/>
    <w:rsid w:val="69ACEC43"/>
    <w:rsid w:val="69D0CE4A"/>
    <w:rsid w:val="6A683859"/>
    <w:rsid w:val="6C2B43C5"/>
    <w:rsid w:val="6E383F49"/>
    <w:rsid w:val="6E815876"/>
    <w:rsid w:val="6F441D8C"/>
    <w:rsid w:val="6F4B8292"/>
    <w:rsid w:val="7009A14C"/>
    <w:rsid w:val="70213E22"/>
    <w:rsid w:val="70B2B3E4"/>
    <w:rsid w:val="72362FE7"/>
    <w:rsid w:val="745180DD"/>
    <w:rsid w:val="751A24E3"/>
    <w:rsid w:val="75C06BE9"/>
    <w:rsid w:val="7715C7F4"/>
    <w:rsid w:val="773022BA"/>
    <w:rsid w:val="77B09076"/>
    <w:rsid w:val="795DE43B"/>
    <w:rsid w:val="7C21351D"/>
    <w:rsid w:val="7C90D65F"/>
    <w:rsid w:val="7D6996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2309F"/>
  <w15:chartTrackingRefBased/>
  <w15:docId w15:val="{4828CD03-FFA4-4FE6-BADD-E206542A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4779"/>
    <w:pPr>
      <w:spacing w:line="276" w:lineRule="auto"/>
      <w:outlineLvl w:val="0"/>
    </w:pPr>
    <w:rPr>
      <w:b/>
      <w:bCs/>
      <w:sz w:val="28"/>
      <w:szCs w:val="28"/>
    </w:rPr>
  </w:style>
  <w:style w:type="paragraph" w:styleId="Heading2">
    <w:name w:val="heading 2"/>
    <w:basedOn w:val="ListParagraph"/>
    <w:next w:val="Normal"/>
    <w:link w:val="Heading2Char"/>
    <w:uiPriority w:val="9"/>
    <w:unhideWhenUsed/>
    <w:qFormat/>
    <w:rsid w:val="00114779"/>
    <w:pPr>
      <w:numPr>
        <w:numId w:val="3"/>
      </w:numPr>
      <w:spacing w:after="0" w:line="276" w:lineRule="auto"/>
      <w:ind w:left="426" w:hanging="426"/>
      <w:outlineLvl w:val="1"/>
    </w:pPr>
    <w:rPr>
      <w:b/>
      <w:bCs/>
      <w:sz w:val="28"/>
      <w:szCs w:val="28"/>
    </w:rPr>
  </w:style>
  <w:style w:type="paragraph" w:styleId="Heading3">
    <w:name w:val="heading 3"/>
    <w:basedOn w:val="Normal"/>
    <w:next w:val="Normal"/>
    <w:link w:val="Heading3Char"/>
    <w:uiPriority w:val="9"/>
    <w:semiHidden/>
    <w:unhideWhenUsed/>
    <w:qFormat/>
    <w:rsid w:val="00B94B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16D6"/>
    <w:rPr>
      <w:color w:val="0563C1" w:themeColor="hyperlink"/>
      <w:u w:val="single"/>
    </w:rPr>
  </w:style>
  <w:style w:type="paragraph" w:styleId="ListParagraph">
    <w:name w:val="List Paragraph"/>
    <w:aliases w:val="First level,Dot pt,List Paragraph1,Colorful List - Accent 11,No Spacing1,List Paragraph Char Char Char,Indicator Text,Numbered Para 1,F5 List Paragraph,Bullet Points,List Paragraph2,MAIN CONTENT,List Paragraph12,OBC Bullet"/>
    <w:basedOn w:val="Normal"/>
    <w:link w:val="ListParagraphChar"/>
    <w:uiPriority w:val="34"/>
    <w:qFormat/>
    <w:rsid w:val="00FF51F3"/>
    <w:pPr>
      <w:ind w:left="720"/>
      <w:contextualSpacing/>
    </w:pPr>
  </w:style>
  <w:style w:type="paragraph" w:styleId="FootnoteText">
    <w:name w:val="footnote text"/>
    <w:basedOn w:val="Normal"/>
    <w:link w:val="FootnoteTextChar"/>
    <w:uiPriority w:val="99"/>
    <w:semiHidden/>
    <w:unhideWhenUsed/>
    <w:rsid w:val="00FF51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51F3"/>
    <w:rPr>
      <w:sz w:val="20"/>
      <w:szCs w:val="20"/>
    </w:rPr>
  </w:style>
  <w:style w:type="character" w:styleId="FootnoteReference">
    <w:name w:val="footnote reference"/>
    <w:basedOn w:val="DefaultParagraphFont"/>
    <w:uiPriority w:val="99"/>
    <w:semiHidden/>
    <w:unhideWhenUsed/>
    <w:rsid w:val="00FF51F3"/>
    <w:rPr>
      <w:vertAlign w:val="superscript"/>
    </w:rPr>
  </w:style>
  <w:style w:type="character" w:customStyle="1" w:styleId="Heading2Char">
    <w:name w:val="Heading 2 Char"/>
    <w:basedOn w:val="DefaultParagraphFont"/>
    <w:link w:val="Heading2"/>
    <w:uiPriority w:val="9"/>
    <w:rsid w:val="00114779"/>
    <w:rPr>
      <w:b/>
      <w:bCs/>
      <w:sz w:val="28"/>
      <w:szCs w:val="28"/>
    </w:rPr>
  </w:style>
  <w:style w:type="paragraph" w:customStyle="1" w:styleId="Secondlevel">
    <w:name w:val="Second level"/>
    <w:basedOn w:val="ListParagraph"/>
    <w:qFormat/>
    <w:rsid w:val="00261D10"/>
    <w:pPr>
      <w:spacing w:after="240" w:line="240" w:lineRule="auto"/>
      <w:ind w:left="1224" w:hanging="504"/>
      <w:contextualSpacing w:val="0"/>
    </w:pPr>
    <w:rPr>
      <w:rFonts w:ascii="Arial" w:eastAsia="Calibri" w:hAnsi="Arial" w:cs="Arial"/>
      <w:sz w:val="24"/>
      <w:szCs w:val="24"/>
    </w:rPr>
  </w:style>
  <w:style w:type="character" w:customStyle="1" w:styleId="ListParagraphChar">
    <w:name w:val="List Paragraph Char"/>
    <w:aliases w:val="First level Char,Dot pt Char,List Paragraph1 Char,Colorful List - Accent 11 Char,No Spacing1 Char,List Paragraph Char Char Char Char,Indicator Text Char,Numbered Para 1 Char,F5 List Paragraph Char,Bullet Points Char,MAIN CONTENT Char"/>
    <w:basedOn w:val="DefaultParagraphFont"/>
    <w:link w:val="ListParagraph"/>
    <w:uiPriority w:val="34"/>
    <w:locked/>
    <w:rsid w:val="00261D10"/>
  </w:style>
  <w:style w:type="character" w:customStyle="1" w:styleId="normaltextrun">
    <w:name w:val="normaltextrun"/>
    <w:basedOn w:val="DefaultParagraphFont"/>
    <w:rsid w:val="001E36EF"/>
  </w:style>
  <w:style w:type="paragraph" w:styleId="BodyText">
    <w:name w:val="Body Text"/>
    <w:basedOn w:val="Normal"/>
    <w:link w:val="BodyTextChar"/>
    <w:uiPriority w:val="1"/>
    <w:qFormat/>
    <w:rsid w:val="001E36EF"/>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1E36EF"/>
    <w:rPr>
      <w:rFonts w:ascii="Calibri" w:eastAsia="Calibri" w:hAnsi="Calibri" w:cs="Calibri"/>
      <w:lang w:val="en-US"/>
    </w:rPr>
  </w:style>
  <w:style w:type="paragraph" w:customStyle="1" w:styleId="paragraph">
    <w:name w:val="paragraph"/>
    <w:basedOn w:val="Normal"/>
    <w:rsid w:val="001E36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bullet">
    <w:name w:val="x_msolistbullet"/>
    <w:basedOn w:val="Normal"/>
    <w:rsid w:val="001E36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E36EF"/>
  </w:style>
  <w:style w:type="character" w:customStyle="1" w:styleId="eop">
    <w:name w:val="eop"/>
    <w:basedOn w:val="DefaultParagraphFont"/>
    <w:rsid w:val="001E36EF"/>
  </w:style>
  <w:style w:type="paragraph" w:styleId="NormalWeb">
    <w:name w:val="Normal (Web)"/>
    <w:basedOn w:val="Normal"/>
    <w:uiPriority w:val="99"/>
    <w:unhideWhenUsed/>
    <w:rsid w:val="004D76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D76C5"/>
    <w:rPr>
      <w:b/>
      <w:bCs/>
    </w:rPr>
  </w:style>
  <w:style w:type="character" w:customStyle="1" w:styleId="Heading3Char">
    <w:name w:val="Heading 3 Char"/>
    <w:basedOn w:val="DefaultParagraphFont"/>
    <w:link w:val="Heading3"/>
    <w:uiPriority w:val="9"/>
    <w:semiHidden/>
    <w:rsid w:val="00B94B51"/>
    <w:rPr>
      <w:rFonts w:asciiTheme="majorHAnsi" w:eastAsiaTheme="majorEastAsia" w:hAnsiTheme="majorHAnsi" w:cstheme="majorBidi"/>
      <w:color w:val="1F3763" w:themeColor="accent1" w:themeShade="7F"/>
      <w:sz w:val="24"/>
      <w:szCs w:val="24"/>
    </w:rPr>
  </w:style>
  <w:style w:type="paragraph" w:customStyle="1" w:styleId="xxmsonormal">
    <w:name w:val="x_xmsonormal"/>
    <w:basedOn w:val="Normal"/>
    <w:uiPriority w:val="99"/>
    <w:rsid w:val="002C651D"/>
    <w:pPr>
      <w:spacing w:after="0" w:line="240" w:lineRule="auto"/>
    </w:pPr>
    <w:rPr>
      <w:rFonts w:ascii="Times New Roman" w:hAnsi="Times New Roman" w:cs="Times New Roman"/>
      <w:sz w:val="24"/>
      <w:szCs w:val="24"/>
      <w:lang w:eastAsia="en-GB"/>
    </w:rPr>
  </w:style>
  <w:style w:type="table" w:styleId="TableGrid">
    <w:name w:val="Table Grid"/>
    <w:basedOn w:val="TableNormal"/>
    <w:uiPriority w:val="59"/>
    <w:rsid w:val="00BF11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25EE3"/>
    <w:rPr>
      <w:color w:val="605E5C"/>
      <w:shd w:val="clear" w:color="auto" w:fill="E1DFDD"/>
    </w:rPr>
  </w:style>
  <w:style w:type="paragraph" w:customStyle="1" w:styleId="TableParagraph">
    <w:name w:val="Table Paragraph"/>
    <w:basedOn w:val="Normal"/>
    <w:uiPriority w:val="1"/>
    <w:qFormat/>
    <w:rsid w:val="00425EE3"/>
    <w:pPr>
      <w:widowControl w:val="0"/>
      <w:autoSpaceDE w:val="0"/>
      <w:autoSpaceDN w:val="0"/>
      <w:spacing w:before="2" w:after="0" w:line="240" w:lineRule="auto"/>
      <w:ind w:left="106"/>
    </w:pPr>
    <w:rPr>
      <w:rFonts w:ascii="Calibri" w:eastAsia="Calibri" w:hAnsi="Calibri" w:cs="Calibri"/>
      <w:lang w:val="en-US"/>
    </w:rPr>
  </w:style>
  <w:style w:type="character" w:styleId="FollowedHyperlink">
    <w:name w:val="FollowedHyperlink"/>
    <w:basedOn w:val="DefaultParagraphFont"/>
    <w:uiPriority w:val="99"/>
    <w:semiHidden/>
    <w:unhideWhenUsed/>
    <w:rsid w:val="000946F8"/>
    <w:rPr>
      <w:color w:val="954F72" w:themeColor="followedHyperlink"/>
      <w:u w:val="single"/>
    </w:rPr>
  </w:style>
  <w:style w:type="character" w:styleId="CommentReference">
    <w:name w:val="annotation reference"/>
    <w:basedOn w:val="DefaultParagraphFont"/>
    <w:uiPriority w:val="99"/>
    <w:semiHidden/>
    <w:unhideWhenUsed/>
    <w:rsid w:val="003904E8"/>
    <w:rPr>
      <w:sz w:val="16"/>
      <w:szCs w:val="16"/>
    </w:rPr>
  </w:style>
  <w:style w:type="paragraph" w:styleId="CommentText">
    <w:name w:val="annotation text"/>
    <w:basedOn w:val="Normal"/>
    <w:link w:val="CommentTextChar"/>
    <w:uiPriority w:val="99"/>
    <w:unhideWhenUsed/>
    <w:rsid w:val="003904E8"/>
    <w:pPr>
      <w:spacing w:line="240" w:lineRule="auto"/>
    </w:pPr>
    <w:rPr>
      <w:sz w:val="20"/>
      <w:szCs w:val="20"/>
    </w:rPr>
  </w:style>
  <w:style w:type="character" w:customStyle="1" w:styleId="CommentTextChar">
    <w:name w:val="Comment Text Char"/>
    <w:basedOn w:val="DefaultParagraphFont"/>
    <w:link w:val="CommentText"/>
    <w:uiPriority w:val="99"/>
    <w:rsid w:val="003904E8"/>
    <w:rPr>
      <w:sz w:val="20"/>
      <w:szCs w:val="20"/>
    </w:rPr>
  </w:style>
  <w:style w:type="paragraph" w:styleId="CommentSubject">
    <w:name w:val="annotation subject"/>
    <w:basedOn w:val="CommentText"/>
    <w:next w:val="CommentText"/>
    <w:link w:val="CommentSubjectChar"/>
    <w:uiPriority w:val="99"/>
    <w:semiHidden/>
    <w:unhideWhenUsed/>
    <w:rsid w:val="003904E8"/>
    <w:rPr>
      <w:b/>
      <w:bCs/>
    </w:rPr>
  </w:style>
  <w:style w:type="character" w:customStyle="1" w:styleId="CommentSubjectChar">
    <w:name w:val="Comment Subject Char"/>
    <w:basedOn w:val="CommentTextChar"/>
    <w:link w:val="CommentSubject"/>
    <w:uiPriority w:val="99"/>
    <w:semiHidden/>
    <w:rsid w:val="003904E8"/>
    <w:rPr>
      <w:b/>
      <w:bCs/>
      <w:sz w:val="20"/>
      <w:szCs w:val="20"/>
    </w:rPr>
  </w:style>
  <w:style w:type="paragraph" w:styleId="Header">
    <w:name w:val="header"/>
    <w:basedOn w:val="Normal"/>
    <w:link w:val="HeaderChar"/>
    <w:uiPriority w:val="99"/>
    <w:unhideWhenUsed/>
    <w:rsid w:val="00270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84F"/>
  </w:style>
  <w:style w:type="paragraph" w:styleId="Footer">
    <w:name w:val="footer"/>
    <w:basedOn w:val="Normal"/>
    <w:link w:val="FooterChar"/>
    <w:uiPriority w:val="99"/>
    <w:unhideWhenUsed/>
    <w:rsid w:val="00270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84F"/>
  </w:style>
  <w:style w:type="table" w:customStyle="1" w:styleId="TableGrid2">
    <w:name w:val="Table Grid2"/>
    <w:basedOn w:val="TableNormal"/>
    <w:next w:val="TableGrid"/>
    <w:uiPriority w:val="39"/>
    <w:rsid w:val="00735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20DB5"/>
    <w:rPr>
      <w:color w:val="2B579A"/>
      <w:shd w:val="clear" w:color="auto" w:fill="E1DFDD"/>
    </w:rPr>
  </w:style>
  <w:style w:type="paragraph" w:styleId="Revision">
    <w:name w:val="Revision"/>
    <w:hidden/>
    <w:uiPriority w:val="99"/>
    <w:semiHidden/>
    <w:rsid w:val="005F42B0"/>
    <w:pPr>
      <w:spacing w:after="0" w:line="240" w:lineRule="auto"/>
    </w:pPr>
  </w:style>
  <w:style w:type="table" w:styleId="PlainTable1">
    <w:name w:val="Plain Table 1"/>
    <w:basedOn w:val="TableNormal"/>
    <w:uiPriority w:val="41"/>
    <w:rsid w:val="00621E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1E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114779"/>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8811">
      <w:bodyDiv w:val="1"/>
      <w:marLeft w:val="0"/>
      <w:marRight w:val="0"/>
      <w:marTop w:val="0"/>
      <w:marBottom w:val="0"/>
      <w:divBdr>
        <w:top w:val="none" w:sz="0" w:space="0" w:color="auto"/>
        <w:left w:val="none" w:sz="0" w:space="0" w:color="auto"/>
        <w:bottom w:val="none" w:sz="0" w:space="0" w:color="auto"/>
        <w:right w:val="none" w:sz="0" w:space="0" w:color="auto"/>
      </w:divBdr>
    </w:div>
    <w:div w:id="112139314">
      <w:bodyDiv w:val="1"/>
      <w:marLeft w:val="0"/>
      <w:marRight w:val="0"/>
      <w:marTop w:val="0"/>
      <w:marBottom w:val="0"/>
      <w:divBdr>
        <w:top w:val="none" w:sz="0" w:space="0" w:color="auto"/>
        <w:left w:val="none" w:sz="0" w:space="0" w:color="auto"/>
        <w:bottom w:val="none" w:sz="0" w:space="0" w:color="auto"/>
        <w:right w:val="none" w:sz="0" w:space="0" w:color="auto"/>
      </w:divBdr>
    </w:div>
    <w:div w:id="142087733">
      <w:bodyDiv w:val="1"/>
      <w:marLeft w:val="0"/>
      <w:marRight w:val="0"/>
      <w:marTop w:val="0"/>
      <w:marBottom w:val="0"/>
      <w:divBdr>
        <w:top w:val="none" w:sz="0" w:space="0" w:color="auto"/>
        <w:left w:val="none" w:sz="0" w:space="0" w:color="auto"/>
        <w:bottom w:val="none" w:sz="0" w:space="0" w:color="auto"/>
        <w:right w:val="none" w:sz="0" w:space="0" w:color="auto"/>
      </w:divBdr>
    </w:div>
    <w:div w:id="184441419">
      <w:bodyDiv w:val="1"/>
      <w:marLeft w:val="0"/>
      <w:marRight w:val="0"/>
      <w:marTop w:val="0"/>
      <w:marBottom w:val="0"/>
      <w:divBdr>
        <w:top w:val="none" w:sz="0" w:space="0" w:color="auto"/>
        <w:left w:val="none" w:sz="0" w:space="0" w:color="auto"/>
        <w:bottom w:val="none" w:sz="0" w:space="0" w:color="auto"/>
        <w:right w:val="none" w:sz="0" w:space="0" w:color="auto"/>
      </w:divBdr>
    </w:div>
    <w:div w:id="186988216">
      <w:bodyDiv w:val="1"/>
      <w:marLeft w:val="0"/>
      <w:marRight w:val="0"/>
      <w:marTop w:val="0"/>
      <w:marBottom w:val="0"/>
      <w:divBdr>
        <w:top w:val="none" w:sz="0" w:space="0" w:color="auto"/>
        <w:left w:val="none" w:sz="0" w:space="0" w:color="auto"/>
        <w:bottom w:val="none" w:sz="0" w:space="0" w:color="auto"/>
        <w:right w:val="none" w:sz="0" w:space="0" w:color="auto"/>
      </w:divBdr>
    </w:div>
    <w:div w:id="209273219">
      <w:bodyDiv w:val="1"/>
      <w:marLeft w:val="0"/>
      <w:marRight w:val="0"/>
      <w:marTop w:val="0"/>
      <w:marBottom w:val="0"/>
      <w:divBdr>
        <w:top w:val="none" w:sz="0" w:space="0" w:color="auto"/>
        <w:left w:val="none" w:sz="0" w:space="0" w:color="auto"/>
        <w:bottom w:val="none" w:sz="0" w:space="0" w:color="auto"/>
        <w:right w:val="none" w:sz="0" w:space="0" w:color="auto"/>
      </w:divBdr>
    </w:div>
    <w:div w:id="260532898">
      <w:bodyDiv w:val="1"/>
      <w:marLeft w:val="0"/>
      <w:marRight w:val="0"/>
      <w:marTop w:val="0"/>
      <w:marBottom w:val="0"/>
      <w:divBdr>
        <w:top w:val="none" w:sz="0" w:space="0" w:color="auto"/>
        <w:left w:val="none" w:sz="0" w:space="0" w:color="auto"/>
        <w:bottom w:val="none" w:sz="0" w:space="0" w:color="auto"/>
        <w:right w:val="none" w:sz="0" w:space="0" w:color="auto"/>
      </w:divBdr>
    </w:div>
    <w:div w:id="306671054">
      <w:bodyDiv w:val="1"/>
      <w:marLeft w:val="0"/>
      <w:marRight w:val="0"/>
      <w:marTop w:val="0"/>
      <w:marBottom w:val="0"/>
      <w:divBdr>
        <w:top w:val="none" w:sz="0" w:space="0" w:color="auto"/>
        <w:left w:val="none" w:sz="0" w:space="0" w:color="auto"/>
        <w:bottom w:val="none" w:sz="0" w:space="0" w:color="auto"/>
        <w:right w:val="none" w:sz="0" w:space="0" w:color="auto"/>
      </w:divBdr>
    </w:div>
    <w:div w:id="323122519">
      <w:bodyDiv w:val="1"/>
      <w:marLeft w:val="0"/>
      <w:marRight w:val="0"/>
      <w:marTop w:val="0"/>
      <w:marBottom w:val="0"/>
      <w:divBdr>
        <w:top w:val="none" w:sz="0" w:space="0" w:color="auto"/>
        <w:left w:val="none" w:sz="0" w:space="0" w:color="auto"/>
        <w:bottom w:val="none" w:sz="0" w:space="0" w:color="auto"/>
        <w:right w:val="none" w:sz="0" w:space="0" w:color="auto"/>
      </w:divBdr>
    </w:div>
    <w:div w:id="451680559">
      <w:bodyDiv w:val="1"/>
      <w:marLeft w:val="0"/>
      <w:marRight w:val="0"/>
      <w:marTop w:val="0"/>
      <w:marBottom w:val="0"/>
      <w:divBdr>
        <w:top w:val="none" w:sz="0" w:space="0" w:color="auto"/>
        <w:left w:val="none" w:sz="0" w:space="0" w:color="auto"/>
        <w:bottom w:val="none" w:sz="0" w:space="0" w:color="auto"/>
        <w:right w:val="none" w:sz="0" w:space="0" w:color="auto"/>
      </w:divBdr>
    </w:div>
    <w:div w:id="650064865">
      <w:bodyDiv w:val="1"/>
      <w:marLeft w:val="0"/>
      <w:marRight w:val="0"/>
      <w:marTop w:val="0"/>
      <w:marBottom w:val="0"/>
      <w:divBdr>
        <w:top w:val="none" w:sz="0" w:space="0" w:color="auto"/>
        <w:left w:val="none" w:sz="0" w:space="0" w:color="auto"/>
        <w:bottom w:val="none" w:sz="0" w:space="0" w:color="auto"/>
        <w:right w:val="none" w:sz="0" w:space="0" w:color="auto"/>
      </w:divBdr>
    </w:div>
    <w:div w:id="712196176">
      <w:bodyDiv w:val="1"/>
      <w:marLeft w:val="0"/>
      <w:marRight w:val="0"/>
      <w:marTop w:val="0"/>
      <w:marBottom w:val="0"/>
      <w:divBdr>
        <w:top w:val="none" w:sz="0" w:space="0" w:color="auto"/>
        <w:left w:val="none" w:sz="0" w:space="0" w:color="auto"/>
        <w:bottom w:val="none" w:sz="0" w:space="0" w:color="auto"/>
        <w:right w:val="none" w:sz="0" w:space="0" w:color="auto"/>
      </w:divBdr>
    </w:div>
    <w:div w:id="722027775">
      <w:bodyDiv w:val="1"/>
      <w:marLeft w:val="0"/>
      <w:marRight w:val="0"/>
      <w:marTop w:val="0"/>
      <w:marBottom w:val="0"/>
      <w:divBdr>
        <w:top w:val="none" w:sz="0" w:space="0" w:color="auto"/>
        <w:left w:val="none" w:sz="0" w:space="0" w:color="auto"/>
        <w:bottom w:val="none" w:sz="0" w:space="0" w:color="auto"/>
        <w:right w:val="none" w:sz="0" w:space="0" w:color="auto"/>
      </w:divBdr>
    </w:div>
    <w:div w:id="788204923">
      <w:bodyDiv w:val="1"/>
      <w:marLeft w:val="0"/>
      <w:marRight w:val="0"/>
      <w:marTop w:val="0"/>
      <w:marBottom w:val="0"/>
      <w:divBdr>
        <w:top w:val="none" w:sz="0" w:space="0" w:color="auto"/>
        <w:left w:val="none" w:sz="0" w:space="0" w:color="auto"/>
        <w:bottom w:val="none" w:sz="0" w:space="0" w:color="auto"/>
        <w:right w:val="none" w:sz="0" w:space="0" w:color="auto"/>
      </w:divBdr>
    </w:div>
    <w:div w:id="797837033">
      <w:bodyDiv w:val="1"/>
      <w:marLeft w:val="0"/>
      <w:marRight w:val="0"/>
      <w:marTop w:val="0"/>
      <w:marBottom w:val="0"/>
      <w:divBdr>
        <w:top w:val="none" w:sz="0" w:space="0" w:color="auto"/>
        <w:left w:val="none" w:sz="0" w:space="0" w:color="auto"/>
        <w:bottom w:val="none" w:sz="0" w:space="0" w:color="auto"/>
        <w:right w:val="none" w:sz="0" w:space="0" w:color="auto"/>
      </w:divBdr>
    </w:div>
    <w:div w:id="1038093337">
      <w:bodyDiv w:val="1"/>
      <w:marLeft w:val="0"/>
      <w:marRight w:val="0"/>
      <w:marTop w:val="0"/>
      <w:marBottom w:val="0"/>
      <w:divBdr>
        <w:top w:val="none" w:sz="0" w:space="0" w:color="auto"/>
        <w:left w:val="none" w:sz="0" w:space="0" w:color="auto"/>
        <w:bottom w:val="none" w:sz="0" w:space="0" w:color="auto"/>
        <w:right w:val="none" w:sz="0" w:space="0" w:color="auto"/>
      </w:divBdr>
    </w:div>
    <w:div w:id="1110079371">
      <w:bodyDiv w:val="1"/>
      <w:marLeft w:val="0"/>
      <w:marRight w:val="0"/>
      <w:marTop w:val="0"/>
      <w:marBottom w:val="0"/>
      <w:divBdr>
        <w:top w:val="none" w:sz="0" w:space="0" w:color="auto"/>
        <w:left w:val="none" w:sz="0" w:space="0" w:color="auto"/>
        <w:bottom w:val="none" w:sz="0" w:space="0" w:color="auto"/>
        <w:right w:val="none" w:sz="0" w:space="0" w:color="auto"/>
      </w:divBdr>
    </w:div>
    <w:div w:id="1194154535">
      <w:bodyDiv w:val="1"/>
      <w:marLeft w:val="0"/>
      <w:marRight w:val="0"/>
      <w:marTop w:val="0"/>
      <w:marBottom w:val="0"/>
      <w:divBdr>
        <w:top w:val="none" w:sz="0" w:space="0" w:color="auto"/>
        <w:left w:val="none" w:sz="0" w:space="0" w:color="auto"/>
        <w:bottom w:val="none" w:sz="0" w:space="0" w:color="auto"/>
        <w:right w:val="none" w:sz="0" w:space="0" w:color="auto"/>
      </w:divBdr>
    </w:div>
    <w:div w:id="1394966064">
      <w:bodyDiv w:val="1"/>
      <w:marLeft w:val="0"/>
      <w:marRight w:val="0"/>
      <w:marTop w:val="0"/>
      <w:marBottom w:val="0"/>
      <w:divBdr>
        <w:top w:val="none" w:sz="0" w:space="0" w:color="auto"/>
        <w:left w:val="none" w:sz="0" w:space="0" w:color="auto"/>
        <w:bottom w:val="none" w:sz="0" w:space="0" w:color="auto"/>
        <w:right w:val="none" w:sz="0" w:space="0" w:color="auto"/>
      </w:divBdr>
      <w:divsChild>
        <w:div w:id="1628899471">
          <w:marLeft w:val="0"/>
          <w:marRight w:val="0"/>
          <w:marTop w:val="0"/>
          <w:marBottom w:val="0"/>
          <w:divBdr>
            <w:top w:val="none" w:sz="0" w:space="0" w:color="auto"/>
            <w:left w:val="none" w:sz="0" w:space="0" w:color="auto"/>
            <w:bottom w:val="none" w:sz="0" w:space="0" w:color="auto"/>
            <w:right w:val="none" w:sz="0" w:space="0" w:color="auto"/>
          </w:divBdr>
        </w:div>
        <w:div w:id="1776246820">
          <w:marLeft w:val="0"/>
          <w:marRight w:val="0"/>
          <w:marTop w:val="0"/>
          <w:marBottom w:val="0"/>
          <w:divBdr>
            <w:top w:val="none" w:sz="0" w:space="0" w:color="auto"/>
            <w:left w:val="none" w:sz="0" w:space="0" w:color="auto"/>
            <w:bottom w:val="none" w:sz="0" w:space="0" w:color="auto"/>
            <w:right w:val="none" w:sz="0" w:space="0" w:color="auto"/>
          </w:divBdr>
        </w:div>
      </w:divsChild>
    </w:div>
    <w:div w:id="1406534289">
      <w:bodyDiv w:val="1"/>
      <w:marLeft w:val="0"/>
      <w:marRight w:val="0"/>
      <w:marTop w:val="0"/>
      <w:marBottom w:val="0"/>
      <w:divBdr>
        <w:top w:val="none" w:sz="0" w:space="0" w:color="auto"/>
        <w:left w:val="none" w:sz="0" w:space="0" w:color="auto"/>
        <w:bottom w:val="none" w:sz="0" w:space="0" w:color="auto"/>
        <w:right w:val="none" w:sz="0" w:space="0" w:color="auto"/>
      </w:divBdr>
      <w:divsChild>
        <w:div w:id="77559511">
          <w:marLeft w:val="0"/>
          <w:marRight w:val="0"/>
          <w:marTop w:val="0"/>
          <w:marBottom w:val="0"/>
          <w:divBdr>
            <w:top w:val="none" w:sz="0" w:space="0" w:color="auto"/>
            <w:left w:val="none" w:sz="0" w:space="0" w:color="auto"/>
            <w:bottom w:val="none" w:sz="0" w:space="0" w:color="auto"/>
            <w:right w:val="none" w:sz="0" w:space="0" w:color="auto"/>
          </w:divBdr>
          <w:divsChild>
            <w:div w:id="519856432">
              <w:marLeft w:val="0"/>
              <w:marRight w:val="0"/>
              <w:marTop w:val="0"/>
              <w:marBottom w:val="0"/>
              <w:divBdr>
                <w:top w:val="none" w:sz="0" w:space="0" w:color="auto"/>
                <w:left w:val="none" w:sz="0" w:space="0" w:color="auto"/>
                <w:bottom w:val="none" w:sz="0" w:space="0" w:color="auto"/>
                <w:right w:val="none" w:sz="0" w:space="0" w:color="auto"/>
              </w:divBdr>
            </w:div>
          </w:divsChild>
        </w:div>
        <w:div w:id="118304878">
          <w:marLeft w:val="0"/>
          <w:marRight w:val="0"/>
          <w:marTop w:val="0"/>
          <w:marBottom w:val="0"/>
          <w:divBdr>
            <w:top w:val="none" w:sz="0" w:space="0" w:color="auto"/>
            <w:left w:val="none" w:sz="0" w:space="0" w:color="auto"/>
            <w:bottom w:val="none" w:sz="0" w:space="0" w:color="auto"/>
            <w:right w:val="none" w:sz="0" w:space="0" w:color="auto"/>
          </w:divBdr>
          <w:divsChild>
            <w:div w:id="1983001747">
              <w:marLeft w:val="0"/>
              <w:marRight w:val="0"/>
              <w:marTop w:val="0"/>
              <w:marBottom w:val="0"/>
              <w:divBdr>
                <w:top w:val="none" w:sz="0" w:space="0" w:color="auto"/>
                <w:left w:val="none" w:sz="0" w:space="0" w:color="auto"/>
                <w:bottom w:val="none" w:sz="0" w:space="0" w:color="auto"/>
                <w:right w:val="none" w:sz="0" w:space="0" w:color="auto"/>
              </w:divBdr>
            </w:div>
          </w:divsChild>
        </w:div>
        <w:div w:id="137261189">
          <w:marLeft w:val="0"/>
          <w:marRight w:val="0"/>
          <w:marTop w:val="0"/>
          <w:marBottom w:val="0"/>
          <w:divBdr>
            <w:top w:val="none" w:sz="0" w:space="0" w:color="auto"/>
            <w:left w:val="none" w:sz="0" w:space="0" w:color="auto"/>
            <w:bottom w:val="none" w:sz="0" w:space="0" w:color="auto"/>
            <w:right w:val="none" w:sz="0" w:space="0" w:color="auto"/>
          </w:divBdr>
          <w:divsChild>
            <w:div w:id="286937224">
              <w:marLeft w:val="0"/>
              <w:marRight w:val="0"/>
              <w:marTop w:val="0"/>
              <w:marBottom w:val="0"/>
              <w:divBdr>
                <w:top w:val="none" w:sz="0" w:space="0" w:color="auto"/>
                <w:left w:val="none" w:sz="0" w:space="0" w:color="auto"/>
                <w:bottom w:val="none" w:sz="0" w:space="0" w:color="auto"/>
                <w:right w:val="none" w:sz="0" w:space="0" w:color="auto"/>
              </w:divBdr>
            </w:div>
          </w:divsChild>
        </w:div>
        <w:div w:id="138227001">
          <w:marLeft w:val="0"/>
          <w:marRight w:val="0"/>
          <w:marTop w:val="0"/>
          <w:marBottom w:val="0"/>
          <w:divBdr>
            <w:top w:val="none" w:sz="0" w:space="0" w:color="auto"/>
            <w:left w:val="none" w:sz="0" w:space="0" w:color="auto"/>
            <w:bottom w:val="none" w:sz="0" w:space="0" w:color="auto"/>
            <w:right w:val="none" w:sz="0" w:space="0" w:color="auto"/>
          </w:divBdr>
          <w:divsChild>
            <w:div w:id="1376928266">
              <w:marLeft w:val="0"/>
              <w:marRight w:val="0"/>
              <w:marTop w:val="0"/>
              <w:marBottom w:val="0"/>
              <w:divBdr>
                <w:top w:val="none" w:sz="0" w:space="0" w:color="auto"/>
                <w:left w:val="none" w:sz="0" w:space="0" w:color="auto"/>
                <w:bottom w:val="none" w:sz="0" w:space="0" w:color="auto"/>
                <w:right w:val="none" w:sz="0" w:space="0" w:color="auto"/>
              </w:divBdr>
            </w:div>
          </w:divsChild>
        </w:div>
        <w:div w:id="339089005">
          <w:marLeft w:val="0"/>
          <w:marRight w:val="0"/>
          <w:marTop w:val="0"/>
          <w:marBottom w:val="0"/>
          <w:divBdr>
            <w:top w:val="none" w:sz="0" w:space="0" w:color="auto"/>
            <w:left w:val="none" w:sz="0" w:space="0" w:color="auto"/>
            <w:bottom w:val="none" w:sz="0" w:space="0" w:color="auto"/>
            <w:right w:val="none" w:sz="0" w:space="0" w:color="auto"/>
          </w:divBdr>
          <w:divsChild>
            <w:div w:id="1317152611">
              <w:marLeft w:val="0"/>
              <w:marRight w:val="0"/>
              <w:marTop w:val="0"/>
              <w:marBottom w:val="0"/>
              <w:divBdr>
                <w:top w:val="none" w:sz="0" w:space="0" w:color="auto"/>
                <w:left w:val="none" w:sz="0" w:space="0" w:color="auto"/>
                <w:bottom w:val="none" w:sz="0" w:space="0" w:color="auto"/>
                <w:right w:val="none" w:sz="0" w:space="0" w:color="auto"/>
              </w:divBdr>
            </w:div>
          </w:divsChild>
        </w:div>
        <w:div w:id="341393352">
          <w:marLeft w:val="0"/>
          <w:marRight w:val="0"/>
          <w:marTop w:val="0"/>
          <w:marBottom w:val="0"/>
          <w:divBdr>
            <w:top w:val="none" w:sz="0" w:space="0" w:color="auto"/>
            <w:left w:val="none" w:sz="0" w:space="0" w:color="auto"/>
            <w:bottom w:val="none" w:sz="0" w:space="0" w:color="auto"/>
            <w:right w:val="none" w:sz="0" w:space="0" w:color="auto"/>
          </w:divBdr>
          <w:divsChild>
            <w:div w:id="1437213799">
              <w:marLeft w:val="0"/>
              <w:marRight w:val="0"/>
              <w:marTop w:val="0"/>
              <w:marBottom w:val="0"/>
              <w:divBdr>
                <w:top w:val="none" w:sz="0" w:space="0" w:color="auto"/>
                <w:left w:val="none" w:sz="0" w:space="0" w:color="auto"/>
                <w:bottom w:val="none" w:sz="0" w:space="0" w:color="auto"/>
                <w:right w:val="none" w:sz="0" w:space="0" w:color="auto"/>
              </w:divBdr>
            </w:div>
          </w:divsChild>
        </w:div>
        <w:div w:id="411851301">
          <w:marLeft w:val="0"/>
          <w:marRight w:val="0"/>
          <w:marTop w:val="0"/>
          <w:marBottom w:val="0"/>
          <w:divBdr>
            <w:top w:val="none" w:sz="0" w:space="0" w:color="auto"/>
            <w:left w:val="none" w:sz="0" w:space="0" w:color="auto"/>
            <w:bottom w:val="none" w:sz="0" w:space="0" w:color="auto"/>
            <w:right w:val="none" w:sz="0" w:space="0" w:color="auto"/>
          </w:divBdr>
          <w:divsChild>
            <w:div w:id="1609921985">
              <w:marLeft w:val="0"/>
              <w:marRight w:val="0"/>
              <w:marTop w:val="0"/>
              <w:marBottom w:val="0"/>
              <w:divBdr>
                <w:top w:val="none" w:sz="0" w:space="0" w:color="auto"/>
                <w:left w:val="none" w:sz="0" w:space="0" w:color="auto"/>
                <w:bottom w:val="none" w:sz="0" w:space="0" w:color="auto"/>
                <w:right w:val="none" w:sz="0" w:space="0" w:color="auto"/>
              </w:divBdr>
            </w:div>
          </w:divsChild>
        </w:div>
        <w:div w:id="503863174">
          <w:marLeft w:val="0"/>
          <w:marRight w:val="0"/>
          <w:marTop w:val="0"/>
          <w:marBottom w:val="0"/>
          <w:divBdr>
            <w:top w:val="none" w:sz="0" w:space="0" w:color="auto"/>
            <w:left w:val="none" w:sz="0" w:space="0" w:color="auto"/>
            <w:bottom w:val="none" w:sz="0" w:space="0" w:color="auto"/>
            <w:right w:val="none" w:sz="0" w:space="0" w:color="auto"/>
          </w:divBdr>
          <w:divsChild>
            <w:div w:id="2038700018">
              <w:marLeft w:val="0"/>
              <w:marRight w:val="0"/>
              <w:marTop w:val="0"/>
              <w:marBottom w:val="0"/>
              <w:divBdr>
                <w:top w:val="none" w:sz="0" w:space="0" w:color="auto"/>
                <w:left w:val="none" w:sz="0" w:space="0" w:color="auto"/>
                <w:bottom w:val="none" w:sz="0" w:space="0" w:color="auto"/>
                <w:right w:val="none" w:sz="0" w:space="0" w:color="auto"/>
              </w:divBdr>
            </w:div>
          </w:divsChild>
        </w:div>
        <w:div w:id="534345197">
          <w:marLeft w:val="0"/>
          <w:marRight w:val="0"/>
          <w:marTop w:val="0"/>
          <w:marBottom w:val="0"/>
          <w:divBdr>
            <w:top w:val="none" w:sz="0" w:space="0" w:color="auto"/>
            <w:left w:val="none" w:sz="0" w:space="0" w:color="auto"/>
            <w:bottom w:val="none" w:sz="0" w:space="0" w:color="auto"/>
            <w:right w:val="none" w:sz="0" w:space="0" w:color="auto"/>
          </w:divBdr>
          <w:divsChild>
            <w:div w:id="144517721">
              <w:marLeft w:val="0"/>
              <w:marRight w:val="0"/>
              <w:marTop w:val="0"/>
              <w:marBottom w:val="0"/>
              <w:divBdr>
                <w:top w:val="none" w:sz="0" w:space="0" w:color="auto"/>
                <w:left w:val="none" w:sz="0" w:space="0" w:color="auto"/>
                <w:bottom w:val="none" w:sz="0" w:space="0" w:color="auto"/>
                <w:right w:val="none" w:sz="0" w:space="0" w:color="auto"/>
              </w:divBdr>
            </w:div>
          </w:divsChild>
        </w:div>
        <w:div w:id="593437143">
          <w:marLeft w:val="0"/>
          <w:marRight w:val="0"/>
          <w:marTop w:val="0"/>
          <w:marBottom w:val="0"/>
          <w:divBdr>
            <w:top w:val="none" w:sz="0" w:space="0" w:color="auto"/>
            <w:left w:val="none" w:sz="0" w:space="0" w:color="auto"/>
            <w:bottom w:val="none" w:sz="0" w:space="0" w:color="auto"/>
            <w:right w:val="none" w:sz="0" w:space="0" w:color="auto"/>
          </w:divBdr>
          <w:divsChild>
            <w:div w:id="1598176314">
              <w:marLeft w:val="0"/>
              <w:marRight w:val="0"/>
              <w:marTop w:val="0"/>
              <w:marBottom w:val="0"/>
              <w:divBdr>
                <w:top w:val="none" w:sz="0" w:space="0" w:color="auto"/>
                <w:left w:val="none" w:sz="0" w:space="0" w:color="auto"/>
                <w:bottom w:val="none" w:sz="0" w:space="0" w:color="auto"/>
                <w:right w:val="none" w:sz="0" w:space="0" w:color="auto"/>
              </w:divBdr>
            </w:div>
          </w:divsChild>
        </w:div>
        <w:div w:id="610938207">
          <w:marLeft w:val="0"/>
          <w:marRight w:val="0"/>
          <w:marTop w:val="0"/>
          <w:marBottom w:val="0"/>
          <w:divBdr>
            <w:top w:val="none" w:sz="0" w:space="0" w:color="auto"/>
            <w:left w:val="none" w:sz="0" w:space="0" w:color="auto"/>
            <w:bottom w:val="none" w:sz="0" w:space="0" w:color="auto"/>
            <w:right w:val="none" w:sz="0" w:space="0" w:color="auto"/>
          </w:divBdr>
          <w:divsChild>
            <w:div w:id="1942489143">
              <w:marLeft w:val="0"/>
              <w:marRight w:val="0"/>
              <w:marTop w:val="0"/>
              <w:marBottom w:val="0"/>
              <w:divBdr>
                <w:top w:val="none" w:sz="0" w:space="0" w:color="auto"/>
                <w:left w:val="none" w:sz="0" w:space="0" w:color="auto"/>
                <w:bottom w:val="none" w:sz="0" w:space="0" w:color="auto"/>
                <w:right w:val="none" w:sz="0" w:space="0" w:color="auto"/>
              </w:divBdr>
            </w:div>
          </w:divsChild>
        </w:div>
        <w:div w:id="636646191">
          <w:marLeft w:val="0"/>
          <w:marRight w:val="0"/>
          <w:marTop w:val="0"/>
          <w:marBottom w:val="0"/>
          <w:divBdr>
            <w:top w:val="none" w:sz="0" w:space="0" w:color="auto"/>
            <w:left w:val="none" w:sz="0" w:space="0" w:color="auto"/>
            <w:bottom w:val="none" w:sz="0" w:space="0" w:color="auto"/>
            <w:right w:val="none" w:sz="0" w:space="0" w:color="auto"/>
          </w:divBdr>
          <w:divsChild>
            <w:div w:id="699206217">
              <w:marLeft w:val="0"/>
              <w:marRight w:val="0"/>
              <w:marTop w:val="0"/>
              <w:marBottom w:val="0"/>
              <w:divBdr>
                <w:top w:val="none" w:sz="0" w:space="0" w:color="auto"/>
                <w:left w:val="none" w:sz="0" w:space="0" w:color="auto"/>
                <w:bottom w:val="none" w:sz="0" w:space="0" w:color="auto"/>
                <w:right w:val="none" w:sz="0" w:space="0" w:color="auto"/>
              </w:divBdr>
            </w:div>
          </w:divsChild>
        </w:div>
        <w:div w:id="678654502">
          <w:marLeft w:val="0"/>
          <w:marRight w:val="0"/>
          <w:marTop w:val="0"/>
          <w:marBottom w:val="0"/>
          <w:divBdr>
            <w:top w:val="none" w:sz="0" w:space="0" w:color="auto"/>
            <w:left w:val="none" w:sz="0" w:space="0" w:color="auto"/>
            <w:bottom w:val="none" w:sz="0" w:space="0" w:color="auto"/>
            <w:right w:val="none" w:sz="0" w:space="0" w:color="auto"/>
          </w:divBdr>
          <w:divsChild>
            <w:div w:id="484395571">
              <w:marLeft w:val="0"/>
              <w:marRight w:val="0"/>
              <w:marTop w:val="0"/>
              <w:marBottom w:val="0"/>
              <w:divBdr>
                <w:top w:val="none" w:sz="0" w:space="0" w:color="auto"/>
                <w:left w:val="none" w:sz="0" w:space="0" w:color="auto"/>
                <w:bottom w:val="none" w:sz="0" w:space="0" w:color="auto"/>
                <w:right w:val="none" w:sz="0" w:space="0" w:color="auto"/>
              </w:divBdr>
            </w:div>
          </w:divsChild>
        </w:div>
        <w:div w:id="679695996">
          <w:marLeft w:val="0"/>
          <w:marRight w:val="0"/>
          <w:marTop w:val="0"/>
          <w:marBottom w:val="0"/>
          <w:divBdr>
            <w:top w:val="none" w:sz="0" w:space="0" w:color="auto"/>
            <w:left w:val="none" w:sz="0" w:space="0" w:color="auto"/>
            <w:bottom w:val="none" w:sz="0" w:space="0" w:color="auto"/>
            <w:right w:val="none" w:sz="0" w:space="0" w:color="auto"/>
          </w:divBdr>
          <w:divsChild>
            <w:div w:id="1132793941">
              <w:marLeft w:val="0"/>
              <w:marRight w:val="0"/>
              <w:marTop w:val="0"/>
              <w:marBottom w:val="0"/>
              <w:divBdr>
                <w:top w:val="none" w:sz="0" w:space="0" w:color="auto"/>
                <w:left w:val="none" w:sz="0" w:space="0" w:color="auto"/>
                <w:bottom w:val="none" w:sz="0" w:space="0" w:color="auto"/>
                <w:right w:val="none" w:sz="0" w:space="0" w:color="auto"/>
              </w:divBdr>
            </w:div>
          </w:divsChild>
        </w:div>
        <w:div w:id="695737309">
          <w:marLeft w:val="0"/>
          <w:marRight w:val="0"/>
          <w:marTop w:val="0"/>
          <w:marBottom w:val="0"/>
          <w:divBdr>
            <w:top w:val="none" w:sz="0" w:space="0" w:color="auto"/>
            <w:left w:val="none" w:sz="0" w:space="0" w:color="auto"/>
            <w:bottom w:val="none" w:sz="0" w:space="0" w:color="auto"/>
            <w:right w:val="none" w:sz="0" w:space="0" w:color="auto"/>
          </w:divBdr>
          <w:divsChild>
            <w:div w:id="1009529420">
              <w:marLeft w:val="0"/>
              <w:marRight w:val="0"/>
              <w:marTop w:val="0"/>
              <w:marBottom w:val="0"/>
              <w:divBdr>
                <w:top w:val="none" w:sz="0" w:space="0" w:color="auto"/>
                <w:left w:val="none" w:sz="0" w:space="0" w:color="auto"/>
                <w:bottom w:val="none" w:sz="0" w:space="0" w:color="auto"/>
                <w:right w:val="none" w:sz="0" w:space="0" w:color="auto"/>
              </w:divBdr>
            </w:div>
          </w:divsChild>
        </w:div>
        <w:div w:id="736241062">
          <w:marLeft w:val="0"/>
          <w:marRight w:val="0"/>
          <w:marTop w:val="0"/>
          <w:marBottom w:val="0"/>
          <w:divBdr>
            <w:top w:val="none" w:sz="0" w:space="0" w:color="auto"/>
            <w:left w:val="none" w:sz="0" w:space="0" w:color="auto"/>
            <w:bottom w:val="none" w:sz="0" w:space="0" w:color="auto"/>
            <w:right w:val="none" w:sz="0" w:space="0" w:color="auto"/>
          </w:divBdr>
          <w:divsChild>
            <w:div w:id="1912038118">
              <w:marLeft w:val="0"/>
              <w:marRight w:val="0"/>
              <w:marTop w:val="0"/>
              <w:marBottom w:val="0"/>
              <w:divBdr>
                <w:top w:val="none" w:sz="0" w:space="0" w:color="auto"/>
                <w:left w:val="none" w:sz="0" w:space="0" w:color="auto"/>
                <w:bottom w:val="none" w:sz="0" w:space="0" w:color="auto"/>
                <w:right w:val="none" w:sz="0" w:space="0" w:color="auto"/>
              </w:divBdr>
            </w:div>
          </w:divsChild>
        </w:div>
        <w:div w:id="738359075">
          <w:marLeft w:val="0"/>
          <w:marRight w:val="0"/>
          <w:marTop w:val="0"/>
          <w:marBottom w:val="0"/>
          <w:divBdr>
            <w:top w:val="none" w:sz="0" w:space="0" w:color="auto"/>
            <w:left w:val="none" w:sz="0" w:space="0" w:color="auto"/>
            <w:bottom w:val="none" w:sz="0" w:space="0" w:color="auto"/>
            <w:right w:val="none" w:sz="0" w:space="0" w:color="auto"/>
          </w:divBdr>
          <w:divsChild>
            <w:div w:id="52237408">
              <w:marLeft w:val="0"/>
              <w:marRight w:val="0"/>
              <w:marTop w:val="0"/>
              <w:marBottom w:val="0"/>
              <w:divBdr>
                <w:top w:val="none" w:sz="0" w:space="0" w:color="auto"/>
                <w:left w:val="none" w:sz="0" w:space="0" w:color="auto"/>
                <w:bottom w:val="none" w:sz="0" w:space="0" w:color="auto"/>
                <w:right w:val="none" w:sz="0" w:space="0" w:color="auto"/>
              </w:divBdr>
            </w:div>
          </w:divsChild>
        </w:div>
        <w:div w:id="745766866">
          <w:marLeft w:val="0"/>
          <w:marRight w:val="0"/>
          <w:marTop w:val="0"/>
          <w:marBottom w:val="0"/>
          <w:divBdr>
            <w:top w:val="none" w:sz="0" w:space="0" w:color="auto"/>
            <w:left w:val="none" w:sz="0" w:space="0" w:color="auto"/>
            <w:bottom w:val="none" w:sz="0" w:space="0" w:color="auto"/>
            <w:right w:val="none" w:sz="0" w:space="0" w:color="auto"/>
          </w:divBdr>
          <w:divsChild>
            <w:div w:id="1335915646">
              <w:marLeft w:val="0"/>
              <w:marRight w:val="0"/>
              <w:marTop w:val="0"/>
              <w:marBottom w:val="0"/>
              <w:divBdr>
                <w:top w:val="none" w:sz="0" w:space="0" w:color="auto"/>
                <w:left w:val="none" w:sz="0" w:space="0" w:color="auto"/>
                <w:bottom w:val="none" w:sz="0" w:space="0" w:color="auto"/>
                <w:right w:val="none" w:sz="0" w:space="0" w:color="auto"/>
              </w:divBdr>
            </w:div>
          </w:divsChild>
        </w:div>
        <w:div w:id="756252577">
          <w:marLeft w:val="0"/>
          <w:marRight w:val="0"/>
          <w:marTop w:val="0"/>
          <w:marBottom w:val="0"/>
          <w:divBdr>
            <w:top w:val="none" w:sz="0" w:space="0" w:color="auto"/>
            <w:left w:val="none" w:sz="0" w:space="0" w:color="auto"/>
            <w:bottom w:val="none" w:sz="0" w:space="0" w:color="auto"/>
            <w:right w:val="none" w:sz="0" w:space="0" w:color="auto"/>
          </w:divBdr>
          <w:divsChild>
            <w:div w:id="759448181">
              <w:marLeft w:val="0"/>
              <w:marRight w:val="0"/>
              <w:marTop w:val="0"/>
              <w:marBottom w:val="0"/>
              <w:divBdr>
                <w:top w:val="none" w:sz="0" w:space="0" w:color="auto"/>
                <w:left w:val="none" w:sz="0" w:space="0" w:color="auto"/>
                <w:bottom w:val="none" w:sz="0" w:space="0" w:color="auto"/>
                <w:right w:val="none" w:sz="0" w:space="0" w:color="auto"/>
              </w:divBdr>
            </w:div>
          </w:divsChild>
        </w:div>
        <w:div w:id="835000698">
          <w:marLeft w:val="0"/>
          <w:marRight w:val="0"/>
          <w:marTop w:val="0"/>
          <w:marBottom w:val="0"/>
          <w:divBdr>
            <w:top w:val="none" w:sz="0" w:space="0" w:color="auto"/>
            <w:left w:val="none" w:sz="0" w:space="0" w:color="auto"/>
            <w:bottom w:val="none" w:sz="0" w:space="0" w:color="auto"/>
            <w:right w:val="none" w:sz="0" w:space="0" w:color="auto"/>
          </w:divBdr>
          <w:divsChild>
            <w:div w:id="593173284">
              <w:marLeft w:val="0"/>
              <w:marRight w:val="0"/>
              <w:marTop w:val="0"/>
              <w:marBottom w:val="0"/>
              <w:divBdr>
                <w:top w:val="none" w:sz="0" w:space="0" w:color="auto"/>
                <w:left w:val="none" w:sz="0" w:space="0" w:color="auto"/>
                <w:bottom w:val="none" w:sz="0" w:space="0" w:color="auto"/>
                <w:right w:val="none" w:sz="0" w:space="0" w:color="auto"/>
              </w:divBdr>
            </w:div>
          </w:divsChild>
        </w:div>
        <w:div w:id="837039000">
          <w:marLeft w:val="0"/>
          <w:marRight w:val="0"/>
          <w:marTop w:val="0"/>
          <w:marBottom w:val="0"/>
          <w:divBdr>
            <w:top w:val="none" w:sz="0" w:space="0" w:color="auto"/>
            <w:left w:val="none" w:sz="0" w:space="0" w:color="auto"/>
            <w:bottom w:val="none" w:sz="0" w:space="0" w:color="auto"/>
            <w:right w:val="none" w:sz="0" w:space="0" w:color="auto"/>
          </w:divBdr>
          <w:divsChild>
            <w:div w:id="99179731">
              <w:marLeft w:val="0"/>
              <w:marRight w:val="0"/>
              <w:marTop w:val="0"/>
              <w:marBottom w:val="0"/>
              <w:divBdr>
                <w:top w:val="none" w:sz="0" w:space="0" w:color="auto"/>
                <w:left w:val="none" w:sz="0" w:space="0" w:color="auto"/>
                <w:bottom w:val="none" w:sz="0" w:space="0" w:color="auto"/>
                <w:right w:val="none" w:sz="0" w:space="0" w:color="auto"/>
              </w:divBdr>
            </w:div>
          </w:divsChild>
        </w:div>
        <w:div w:id="907881722">
          <w:marLeft w:val="0"/>
          <w:marRight w:val="0"/>
          <w:marTop w:val="0"/>
          <w:marBottom w:val="0"/>
          <w:divBdr>
            <w:top w:val="none" w:sz="0" w:space="0" w:color="auto"/>
            <w:left w:val="none" w:sz="0" w:space="0" w:color="auto"/>
            <w:bottom w:val="none" w:sz="0" w:space="0" w:color="auto"/>
            <w:right w:val="none" w:sz="0" w:space="0" w:color="auto"/>
          </w:divBdr>
          <w:divsChild>
            <w:div w:id="2072657829">
              <w:marLeft w:val="0"/>
              <w:marRight w:val="0"/>
              <w:marTop w:val="0"/>
              <w:marBottom w:val="0"/>
              <w:divBdr>
                <w:top w:val="none" w:sz="0" w:space="0" w:color="auto"/>
                <w:left w:val="none" w:sz="0" w:space="0" w:color="auto"/>
                <w:bottom w:val="none" w:sz="0" w:space="0" w:color="auto"/>
                <w:right w:val="none" w:sz="0" w:space="0" w:color="auto"/>
              </w:divBdr>
            </w:div>
          </w:divsChild>
        </w:div>
        <w:div w:id="913050448">
          <w:marLeft w:val="0"/>
          <w:marRight w:val="0"/>
          <w:marTop w:val="0"/>
          <w:marBottom w:val="0"/>
          <w:divBdr>
            <w:top w:val="none" w:sz="0" w:space="0" w:color="auto"/>
            <w:left w:val="none" w:sz="0" w:space="0" w:color="auto"/>
            <w:bottom w:val="none" w:sz="0" w:space="0" w:color="auto"/>
            <w:right w:val="none" w:sz="0" w:space="0" w:color="auto"/>
          </w:divBdr>
          <w:divsChild>
            <w:div w:id="1516966301">
              <w:marLeft w:val="0"/>
              <w:marRight w:val="0"/>
              <w:marTop w:val="0"/>
              <w:marBottom w:val="0"/>
              <w:divBdr>
                <w:top w:val="none" w:sz="0" w:space="0" w:color="auto"/>
                <w:left w:val="none" w:sz="0" w:space="0" w:color="auto"/>
                <w:bottom w:val="none" w:sz="0" w:space="0" w:color="auto"/>
                <w:right w:val="none" w:sz="0" w:space="0" w:color="auto"/>
              </w:divBdr>
            </w:div>
          </w:divsChild>
        </w:div>
        <w:div w:id="1026830089">
          <w:marLeft w:val="0"/>
          <w:marRight w:val="0"/>
          <w:marTop w:val="0"/>
          <w:marBottom w:val="0"/>
          <w:divBdr>
            <w:top w:val="none" w:sz="0" w:space="0" w:color="auto"/>
            <w:left w:val="none" w:sz="0" w:space="0" w:color="auto"/>
            <w:bottom w:val="none" w:sz="0" w:space="0" w:color="auto"/>
            <w:right w:val="none" w:sz="0" w:space="0" w:color="auto"/>
          </w:divBdr>
          <w:divsChild>
            <w:div w:id="1760055957">
              <w:marLeft w:val="0"/>
              <w:marRight w:val="0"/>
              <w:marTop w:val="0"/>
              <w:marBottom w:val="0"/>
              <w:divBdr>
                <w:top w:val="none" w:sz="0" w:space="0" w:color="auto"/>
                <w:left w:val="none" w:sz="0" w:space="0" w:color="auto"/>
                <w:bottom w:val="none" w:sz="0" w:space="0" w:color="auto"/>
                <w:right w:val="none" w:sz="0" w:space="0" w:color="auto"/>
              </w:divBdr>
            </w:div>
          </w:divsChild>
        </w:div>
        <w:div w:id="1057895380">
          <w:marLeft w:val="0"/>
          <w:marRight w:val="0"/>
          <w:marTop w:val="0"/>
          <w:marBottom w:val="0"/>
          <w:divBdr>
            <w:top w:val="none" w:sz="0" w:space="0" w:color="auto"/>
            <w:left w:val="none" w:sz="0" w:space="0" w:color="auto"/>
            <w:bottom w:val="none" w:sz="0" w:space="0" w:color="auto"/>
            <w:right w:val="none" w:sz="0" w:space="0" w:color="auto"/>
          </w:divBdr>
          <w:divsChild>
            <w:div w:id="933366049">
              <w:marLeft w:val="0"/>
              <w:marRight w:val="0"/>
              <w:marTop w:val="0"/>
              <w:marBottom w:val="0"/>
              <w:divBdr>
                <w:top w:val="none" w:sz="0" w:space="0" w:color="auto"/>
                <w:left w:val="none" w:sz="0" w:space="0" w:color="auto"/>
                <w:bottom w:val="none" w:sz="0" w:space="0" w:color="auto"/>
                <w:right w:val="none" w:sz="0" w:space="0" w:color="auto"/>
              </w:divBdr>
            </w:div>
          </w:divsChild>
        </w:div>
        <w:div w:id="1148281688">
          <w:marLeft w:val="0"/>
          <w:marRight w:val="0"/>
          <w:marTop w:val="0"/>
          <w:marBottom w:val="0"/>
          <w:divBdr>
            <w:top w:val="none" w:sz="0" w:space="0" w:color="auto"/>
            <w:left w:val="none" w:sz="0" w:space="0" w:color="auto"/>
            <w:bottom w:val="none" w:sz="0" w:space="0" w:color="auto"/>
            <w:right w:val="none" w:sz="0" w:space="0" w:color="auto"/>
          </w:divBdr>
          <w:divsChild>
            <w:div w:id="326829155">
              <w:marLeft w:val="0"/>
              <w:marRight w:val="0"/>
              <w:marTop w:val="0"/>
              <w:marBottom w:val="0"/>
              <w:divBdr>
                <w:top w:val="none" w:sz="0" w:space="0" w:color="auto"/>
                <w:left w:val="none" w:sz="0" w:space="0" w:color="auto"/>
                <w:bottom w:val="none" w:sz="0" w:space="0" w:color="auto"/>
                <w:right w:val="none" w:sz="0" w:space="0" w:color="auto"/>
              </w:divBdr>
            </w:div>
          </w:divsChild>
        </w:div>
        <w:div w:id="1157111955">
          <w:marLeft w:val="0"/>
          <w:marRight w:val="0"/>
          <w:marTop w:val="0"/>
          <w:marBottom w:val="0"/>
          <w:divBdr>
            <w:top w:val="none" w:sz="0" w:space="0" w:color="auto"/>
            <w:left w:val="none" w:sz="0" w:space="0" w:color="auto"/>
            <w:bottom w:val="none" w:sz="0" w:space="0" w:color="auto"/>
            <w:right w:val="none" w:sz="0" w:space="0" w:color="auto"/>
          </w:divBdr>
          <w:divsChild>
            <w:div w:id="899632479">
              <w:marLeft w:val="0"/>
              <w:marRight w:val="0"/>
              <w:marTop w:val="0"/>
              <w:marBottom w:val="0"/>
              <w:divBdr>
                <w:top w:val="none" w:sz="0" w:space="0" w:color="auto"/>
                <w:left w:val="none" w:sz="0" w:space="0" w:color="auto"/>
                <w:bottom w:val="none" w:sz="0" w:space="0" w:color="auto"/>
                <w:right w:val="none" w:sz="0" w:space="0" w:color="auto"/>
              </w:divBdr>
            </w:div>
          </w:divsChild>
        </w:div>
        <w:div w:id="1185481104">
          <w:marLeft w:val="0"/>
          <w:marRight w:val="0"/>
          <w:marTop w:val="0"/>
          <w:marBottom w:val="0"/>
          <w:divBdr>
            <w:top w:val="none" w:sz="0" w:space="0" w:color="auto"/>
            <w:left w:val="none" w:sz="0" w:space="0" w:color="auto"/>
            <w:bottom w:val="none" w:sz="0" w:space="0" w:color="auto"/>
            <w:right w:val="none" w:sz="0" w:space="0" w:color="auto"/>
          </w:divBdr>
          <w:divsChild>
            <w:div w:id="533814440">
              <w:marLeft w:val="0"/>
              <w:marRight w:val="0"/>
              <w:marTop w:val="0"/>
              <w:marBottom w:val="0"/>
              <w:divBdr>
                <w:top w:val="none" w:sz="0" w:space="0" w:color="auto"/>
                <w:left w:val="none" w:sz="0" w:space="0" w:color="auto"/>
                <w:bottom w:val="none" w:sz="0" w:space="0" w:color="auto"/>
                <w:right w:val="none" w:sz="0" w:space="0" w:color="auto"/>
              </w:divBdr>
            </w:div>
          </w:divsChild>
        </w:div>
        <w:div w:id="1286542309">
          <w:marLeft w:val="0"/>
          <w:marRight w:val="0"/>
          <w:marTop w:val="0"/>
          <w:marBottom w:val="0"/>
          <w:divBdr>
            <w:top w:val="none" w:sz="0" w:space="0" w:color="auto"/>
            <w:left w:val="none" w:sz="0" w:space="0" w:color="auto"/>
            <w:bottom w:val="none" w:sz="0" w:space="0" w:color="auto"/>
            <w:right w:val="none" w:sz="0" w:space="0" w:color="auto"/>
          </w:divBdr>
          <w:divsChild>
            <w:div w:id="495071944">
              <w:marLeft w:val="0"/>
              <w:marRight w:val="0"/>
              <w:marTop w:val="0"/>
              <w:marBottom w:val="0"/>
              <w:divBdr>
                <w:top w:val="none" w:sz="0" w:space="0" w:color="auto"/>
                <w:left w:val="none" w:sz="0" w:space="0" w:color="auto"/>
                <w:bottom w:val="none" w:sz="0" w:space="0" w:color="auto"/>
                <w:right w:val="none" w:sz="0" w:space="0" w:color="auto"/>
              </w:divBdr>
            </w:div>
          </w:divsChild>
        </w:div>
        <w:div w:id="1377050299">
          <w:marLeft w:val="0"/>
          <w:marRight w:val="0"/>
          <w:marTop w:val="0"/>
          <w:marBottom w:val="0"/>
          <w:divBdr>
            <w:top w:val="none" w:sz="0" w:space="0" w:color="auto"/>
            <w:left w:val="none" w:sz="0" w:space="0" w:color="auto"/>
            <w:bottom w:val="none" w:sz="0" w:space="0" w:color="auto"/>
            <w:right w:val="none" w:sz="0" w:space="0" w:color="auto"/>
          </w:divBdr>
          <w:divsChild>
            <w:div w:id="2034114774">
              <w:marLeft w:val="0"/>
              <w:marRight w:val="0"/>
              <w:marTop w:val="0"/>
              <w:marBottom w:val="0"/>
              <w:divBdr>
                <w:top w:val="none" w:sz="0" w:space="0" w:color="auto"/>
                <w:left w:val="none" w:sz="0" w:space="0" w:color="auto"/>
                <w:bottom w:val="none" w:sz="0" w:space="0" w:color="auto"/>
                <w:right w:val="none" w:sz="0" w:space="0" w:color="auto"/>
              </w:divBdr>
            </w:div>
          </w:divsChild>
        </w:div>
        <w:div w:id="1417629853">
          <w:marLeft w:val="0"/>
          <w:marRight w:val="0"/>
          <w:marTop w:val="0"/>
          <w:marBottom w:val="0"/>
          <w:divBdr>
            <w:top w:val="none" w:sz="0" w:space="0" w:color="auto"/>
            <w:left w:val="none" w:sz="0" w:space="0" w:color="auto"/>
            <w:bottom w:val="none" w:sz="0" w:space="0" w:color="auto"/>
            <w:right w:val="none" w:sz="0" w:space="0" w:color="auto"/>
          </w:divBdr>
          <w:divsChild>
            <w:div w:id="2119520157">
              <w:marLeft w:val="0"/>
              <w:marRight w:val="0"/>
              <w:marTop w:val="0"/>
              <w:marBottom w:val="0"/>
              <w:divBdr>
                <w:top w:val="none" w:sz="0" w:space="0" w:color="auto"/>
                <w:left w:val="none" w:sz="0" w:space="0" w:color="auto"/>
                <w:bottom w:val="none" w:sz="0" w:space="0" w:color="auto"/>
                <w:right w:val="none" w:sz="0" w:space="0" w:color="auto"/>
              </w:divBdr>
            </w:div>
          </w:divsChild>
        </w:div>
        <w:div w:id="1462455277">
          <w:marLeft w:val="0"/>
          <w:marRight w:val="0"/>
          <w:marTop w:val="0"/>
          <w:marBottom w:val="0"/>
          <w:divBdr>
            <w:top w:val="none" w:sz="0" w:space="0" w:color="auto"/>
            <w:left w:val="none" w:sz="0" w:space="0" w:color="auto"/>
            <w:bottom w:val="none" w:sz="0" w:space="0" w:color="auto"/>
            <w:right w:val="none" w:sz="0" w:space="0" w:color="auto"/>
          </w:divBdr>
          <w:divsChild>
            <w:div w:id="1237327466">
              <w:marLeft w:val="0"/>
              <w:marRight w:val="0"/>
              <w:marTop w:val="0"/>
              <w:marBottom w:val="0"/>
              <w:divBdr>
                <w:top w:val="none" w:sz="0" w:space="0" w:color="auto"/>
                <w:left w:val="none" w:sz="0" w:space="0" w:color="auto"/>
                <w:bottom w:val="none" w:sz="0" w:space="0" w:color="auto"/>
                <w:right w:val="none" w:sz="0" w:space="0" w:color="auto"/>
              </w:divBdr>
            </w:div>
          </w:divsChild>
        </w:div>
        <w:div w:id="1471357942">
          <w:marLeft w:val="0"/>
          <w:marRight w:val="0"/>
          <w:marTop w:val="0"/>
          <w:marBottom w:val="0"/>
          <w:divBdr>
            <w:top w:val="none" w:sz="0" w:space="0" w:color="auto"/>
            <w:left w:val="none" w:sz="0" w:space="0" w:color="auto"/>
            <w:bottom w:val="none" w:sz="0" w:space="0" w:color="auto"/>
            <w:right w:val="none" w:sz="0" w:space="0" w:color="auto"/>
          </w:divBdr>
          <w:divsChild>
            <w:div w:id="1958482447">
              <w:marLeft w:val="0"/>
              <w:marRight w:val="0"/>
              <w:marTop w:val="0"/>
              <w:marBottom w:val="0"/>
              <w:divBdr>
                <w:top w:val="none" w:sz="0" w:space="0" w:color="auto"/>
                <w:left w:val="none" w:sz="0" w:space="0" w:color="auto"/>
                <w:bottom w:val="none" w:sz="0" w:space="0" w:color="auto"/>
                <w:right w:val="none" w:sz="0" w:space="0" w:color="auto"/>
              </w:divBdr>
            </w:div>
          </w:divsChild>
        </w:div>
        <w:div w:id="1489901207">
          <w:marLeft w:val="0"/>
          <w:marRight w:val="0"/>
          <w:marTop w:val="0"/>
          <w:marBottom w:val="0"/>
          <w:divBdr>
            <w:top w:val="none" w:sz="0" w:space="0" w:color="auto"/>
            <w:left w:val="none" w:sz="0" w:space="0" w:color="auto"/>
            <w:bottom w:val="none" w:sz="0" w:space="0" w:color="auto"/>
            <w:right w:val="none" w:sz="0" w:space="0" w:color="auto"/>
          </w:divBdr>
          <w:divsChild>
            <w:div w:id="215287641">
              <w:marLeft w:val="0"/>
              <w:marRight w:val="0"/>
              <w:marTop w:val="0"/>
              <w:marBottom w:val="0"/>
              <w:divBdr>
                <w:top w:val="none" w:sz="0" w:space="0" w:color="auto"/>
                <w:left w:val="none" w:sz="0" w:space="0" w:color="auto"/>
                <w:bottom w:val="none" w:sz="0" w:space="0" w:color="auto"/>
                <w:right w:val="none" w:sz="0" w:space="0" w:color="auto"/>
              </w:divBdr>
            </w:div>
          </w:divsChild>
        </w:div>
        <w:div w:id="1552498276">
          <w:marLeft w:val="0"/>
          <w:marRight w:val="0"/>
          <w:marTop w:val="0"/>
          <w:marBottom w:val="0"/>
          <w:divBdr>
            <w:top w:val="none" w:sz="0" w:space="0" w:color="auto"/>
            <w:left w:val="none" w:sz="0" w:space="0" w:color="auto"/>
            <w:bottom w:val="none" w:sz="0" w:space="0" w:color="auto"/>
            <w:right w:val="none" w:sz="0" w:space="0" w:color="auto"/>
          </w:divBdr>
          <w:divsChild>
            <w:div w:id="254291113">
              <w:marLeft w:val="0"/>
              <w:marRight w:val="0"/>
              <w:marTop w:val="0"/>
              <w:marBottom w:val="0"/>
              <w:divBdr>
                <w:top w:val="none" w:sz="0" w:space="0" w:color="auto"/>
                <w:left w:val="none" w:sz="0" w:space="0" w:color="auto"/>
                <w:bottom w:val="none" w:sz="0" w:space="0" w:color="auto"/>
                <w:right w:val="none" w:sz="0" w:space="0" w:color="auto"/>
              </w:divBdr>
            </w:div>
          </w:divsChild>
        </w:div>
        <w:div w:id="1558275999">
          <w:marLeft w:val="0"/>
          <w:marRight w:val="0"/>
          <w:marTop w:val="0"/>
          <w:marBottom w:val="0"/>
          <w:divBdr>
            <w:top w:val="none" w:sz="0" w:space="0" w:color="auto"/>
            <w:left w:val="none" w:sz="0" w:space="0" w:color="auto"/>
            <w:bottom w:val="none" w:sz="0" w:space="0" w:color="auto"/>
            <w:right w:val="none" w:sz="0" w:space="0" w:color="auto"/>
          </w:divBdr>
          <w:divsChild>
            <w:div w:id="1935087610">
              <w:marLeft w:val="0"/>
              <w:marRight w:val="0"/>
              <w:marTop w:val="0"/>
              <w:marBottom w:val="0"/>
              <w:divBdr>
                <w:top w:val="none" w:sz="0" w:space="0" w:color="auto"/>
                <w:left w:val="none" w:sz="0" w:space="0" w:color="auto"/>
                <w:bottom w:val="none" w:sz="0" w:space="0" w:color="auto"/>
                <w:right w:val="none" w:sz="0" w:space="0" w:color="auto"/>
              </w:divBdr>
            </w:div>
          </w:divsChild>
        </w:div>
        <w:div w:id="1594052815">
          <w:marLeft w:val="0"/>
          <w:marRight w:val="0"/>
          <w:marTop w:val="0"/>
          <w:marBottom w:val="0"/>
          <w:divBdr>
            <w:top w:val="none" w:sz="0" w:space="0" w:color="auto"/>
            <w:left w:val="none" w:sz="0" w:space="0" w:color="auto"/>
            <w:bottom w:val="none" w:sz="0" w:space="0" w:color="auto"/>
            <w:right w:val="none" w:sz="0" w:space="0" w:color="auto"/>
          </w:divBdr>
          <w:divsChild>
            <w:div w:id="1128083658">
              <w:marLeft w:val="0"/>
              <w:marRight w:val="0"/>
              <w:marTop w:val="0"/>
              <w:marBottom w:val="0"/>
              <w:divBdr>
                <w:top w:val="none" w:sz="0" w:space="0" w:color="auto"/>
                <w:left w:val="none" w:sz="0" w:space="0" w:color="auto"/>
                <w:bottom w:val="none" w:sz="0" w:space="0" w:color="auto"/>
                <w:right w:val="none" w:sz="0" w:space="0" w:color="auto"/>
              </w:divBdr>
            </w:div>
          </w:divsChild>
        </w:div>
        <w:div w:id="1603685942">
          <w:marLeft w:val="0"/>
          <w:marRight w:val="0"/>
          <w:marTop w:val="0"/>
          <w:marBottom w:val="0"/>
          <w:divBdr>
            <w:top w:val="none" w:sz="0" w:space="0" w:color="auto"/>
            <w:left w:val="none" w:sz="0" w:space="0" w:color="auto"/>
            <w:bottom w:val="none" w:sz="0" w:space="0" w:color="auto"/>
            <w:right w:val="none" w:sz="0" w:space="0" w:color="auto"/>
          </w:divBdr>
          <w:divsChild>
            <w:div w:id="1879122148">
              <w:marLeft w:val="0"/>
              <w:marRight w:val="0"/>
              <w:marTop w:val="0"/>
              <w:marBottom w:val="0"/>
              <w:divBdr>
                <w:top w:val="none" w:sz="0" w:space="0" w:color="auto"/>
                <w:left w:val="none" w:sz="0" w:space="0" w:color="auto"/>
                <w:bottom w:val="none" w:sz="0" w:space="0" w:color="auto"/>
                <w:right w:val="none" w:sz="0" w:space="0" w:color="auto"/>
              </w:divBdr>
            </w:div>
          </w:divsChild>
        </w:div>
        <w:div w:id="1651783517">
          <w:marLeft w:val="0"/>
          <w:marRight w:val="0"/>
          <w:marTop w:val="0"/>
          <w:marBottom w:val="0"/>
          <w:divBdr>
            <w:top w:val="none" w:sz="0" w:space="0" w:color="auto"/>
            <w:left w:val="none" w:sz="0" w:space="0" w:color="auto"/>
            <w:bottom w:val="none" w:sz="0" w:space="0" w:color="auto"/>
            <w:right w:val="none" w:sz="0" w:space="0" w:color="auto"/>
          </w:divBdr>
          <w:divsChild>
            <w:div w:id="1643191347">
              <w:marLeft w:val="0"/>
              <w:marRight w:val="0"/>
              <w:marTop w:val="0"/>
              <w:marBottom w:val="0"/>
              <w:divBdr>
                <w:top w:val="none" w:sz="0" w:space="0" w:color="auto"/>
                <w:left w:val="none" w:sz="0" w:space="0" w:color="auto"/>
                <w:bottom w:val="none" w:sz="0" w:space="0" w:color="auto"/>
                <w:right w:val="none" w:sz="0" w:space="0" w:color="auto"/>
              </w:divBdr>
            </w:div>
          </w:divsChild>
        </w:div>
        <w:div w:id="1688601323">
          <w:marLeft w:val="0"/>
          <w:marRight w:val="0"/>
          <w:marTop w:val="0"/>
          <w:marBottom w:val="0"/>
          <w:divBdr>
            <w:top w:val="none" w:sz="0" w:space="0" w:color="auto"/>
            <w:left w:val="none" w:sz="0" w:space="0" w:color="auto"/>
            <w:bottom w:val="none" w:sz="0" w:space="0" w:color="auto"/>
            <w:right w:val="none" w:sz="0" w:space="0" w:color="auto"/>
          </w:divBdr>
          <w:divsChild>
            <w:div w:id="1113402020">
              <w:marLeft w:val="0"/>
              <w:marRight w:val="0"/>
              <w:marTop w:val="0"/>
              <w:marBottom w:val="0"/>
              <w:divBdr>
                <w:top w:val="none" w:sz="0" w:space="0" w:color="auto"/>
                <w:left w:val="none" w:sz="0" w:space="0" w:color="auto"/>
                <w:bottom w:val="none" w:sz="0" w:space="0" w:color="auto"/>
                <w:right w:val="none" w:sz="0" w:space="0" w:color="auto"/>
              </w:divBdr>
            </w:div>
          </w:divsChild>
        </w:div>
        <w:div w:id="1702437172">
          <w:marLeft w:val="0"/>
          <w:marRight w:val="0"/>
          <w:marTop w:val="0"/>
          <w:marBottom w:val="0"/>
          <w:divBdr>
            <w:top w:val="none" w:sz="0" w:space="0" w:color="auto"/>
            <w:left w:val="none" w:sz="0" w:space="0" w:color="auto"/>
            <w:bottom w:val="none" w:sz="0" w:space="0" w:color="auto"/>
            <w:right w:val="none" w:sz="0" w:space="0" w:color="auto"/>
          </w:divBdr>
          <w:divsChild>
            <w:div w:id="1080641213">
              <w:marLeft w:val="0"/>
              <w:marRight w:val="0"/>
              <w:marTop w:val="0"/>
              <w:marBottom w:val="0"/>
              <w:divBdr>
                <w:top w:val="none" w:sz="0" w:space="0" w:color="auto"/>
                <w:left w:val="none" w:sz="0" w:space="0" w:color="auto"/>
                <w:bottom w:val="none" w:sz="0" w:space="0" w:color="auto"/>
                <w:right w:val="none" w:sz="0" w:space="0" w:color="auto"/>
              </w:divBdr>
            </w:div>
          </w:divsChild>
        </w:div>
        <w:div w:id="1725643152">
          <w:marLeft w:val="0"/>
          <w:marRight w:val="0"/>
          <w:marTop w:val="0"/>
          <w:marBottom w:val="0"/>
          <w:divBdr>
            <w:top w:val="none" w:sz="0" w:space="0" w:color="auto"/>
            <w:left w:val="none" w:sz="0" w:space="0" w:color="auto"/>
            <w:bottom w:val="none" w:sz="0" w:space="0" w:color="auto"/>
            <w:right w:val="none" w:sz="0" w:space="0" w:color="auto"/>
          </w:divBdr>
          <w:divsChild>
            <w:div w:id="1780029337">
              <w:marLeft w:val="0"/>
              <w:marRight w:val="0"/>
              <w:marTop w:val="0"/>
              <w:marBottom w:val="0"/>
              <w:divBdr>
                <w:top w:val="none" w:sz="0" w:space="0" w:color="auto"/>
                <w:left w:val="none" w:sz="0" w:space="0" w:color="auto"/>
                <w:bottom w:val="none" w:sz="0" w:space="0" w:color="auto"/>
                <w:right w:val="none" w:sz="0" w:space="0" w:color="auto"/>
              </w:divBdr>
            </w:div>
          </w:divsChild>
        </w:div>
        <w:div w:id="1746025186">
          <w:marLeft w:val="0"/>
          <w:marRight w:val="0"/>
          <w:marTop w:val="0"/>
          <w:marBottom w:val="0"/>
          <w:divBdr>
            <w:top w:val="none" w:sz="0" w:space="0" w:color="auto"/>
            <w:left w:val="none" w:sz="0" w:space="0" w:color="auto"/>
            <w:bottom w:val="none" w:sz="0" w:space="0" w:color="auto"/>
            <w:right w:val="none" w:sz="0" w:space="0" w:color="auto"/>
          </w:divBdr>
          <w:divsChild>
            <w:div w:id="702560466">
              <w:marLeft w:val="0"/>
              <w:marRight w:val="0"/>
              <w:marTop w:val="0"/>
              <w:marBottom w:val="0"/>
              <w:divBdr>
                <w:top w:val="none" w:sz="0" w:space="0" w:color="auto"/>
                <w:left w:val="none" w:sz="0" w:space="0" w:color="auto"/>
                <w:bottom w:val="none" w:sz="0" w:space="0" w:color="auto"/>
                <w:right w:val="none" w:sz="0" w:space="0" w:color="auto"/>
              </w:divBdr>
            </w:div>
          </w:divsChild>
        </w:div>
        <w:div w:id="1955087757">
          <w:marLeft w:val="0"/>
          <w:marRight w:val="0"/>
          <w:marTop w:val="0"/>
          <w:marBottom w:val="0"/>
          <w:divBdr>
            <w:top w:val="none" w:sz="0" w:space="0" w:color="auto"/>
            <w:left w:val="none" w:sz="0" w:space="0" w:color="auto"/>
            <w:bottom w:val="none" w:sz="0" w:space="0" w:color="auto"/>
            <w:right w:val="none" w:sz="0" w:space="0" w:color="auto"/>
          </w:divBdr>
          <w:divsChild>
            <w:div w:id="938565358">
              <w:marLeft w:val="0"/>
              <w:marRight w:val="0"/>
              <w:marTop w:val="0"/>
              <w:marBottom w:val="0"/>
              <w:divBdr>
                <w:top w:val="none" w:sz="0" w:space="0" w:color="auto"/>
                <w:left w:val="none" w:sz="0" w:space="0" w:color="auto"/>
                <w:bottom w:val="none" w:sz="0" w:space="0" w:color="auto"/>
                <w:right w:val="none" w:sz="0" w:space="0" w:color="auto"/>
              </w:divBdr>
            </w:div>
          </w:divsChild>
        </w:div>
        <w:div w:id="1979725220">
          <w:marLeft w:val="0"/>
          <w:marRight w:val="0"/>
          <w:marTop w:val="0"/>
          <w:marBottom w:val="0"/>
          <w:divBdr>
            <w:top w:val="none" w:sz="0" w:space="0" w:color="auto"/>
            <w:left w:val="none" w:sz="0" w:space="0" w:color="auto"/>
            <w:bottom w:val="none" w:sz="0" w:space="0" w:color="auto"/>
            <w:right w:val="none" w:sz="0" w:space="0" w:color="auto"/>
          </w:divBdr>
          <w:divsChild>
            <w:div w:id="1507135856">
              <w:marLeft w:val="0"/>
              <w:marRight w:val="0"/>
              <w:marTop w:val="0"/>
              <w:marBottom w:val="0"/>
              <w:divBdr>
                <w:top w:val="none" w:sz="0" w:space="0" w:color="auto"/>
                <w:left w:val="none" w:sz="0" w:space="0" w:color="auto"/>
                <w:bottom w:val="none" w:sz="0" w:space="0" w:color="auto"/>
                <w:right w:val="none" w:sz="0" w:space="0" w:color="auto"/>
              </w:divBdr>
            </w:div>
          </w:divsChild>
        </w:div>
        <w:div w:id="2038962840">
          <w:marLeft w:val="0"/>
          <w:marRight w:val="0"/>
          <w:marTop w:val="0"/>
          <w:marBottom w:val="0"/>
          <w:divBdr>
            <w:top w:val="none" w:sz="0" w:space="0" w:color="auto"/>
            <w:left w:val="none" w:sz="0" w:space="0" w:color="auto"/>
            <w:bottom w:val="none" w:sz="0" w:space="0" w:color="auto"/>
            <w:right w:val="none" w:sz="0" w:space="0" w:color="auto"/>
          </w:divBdr>
          <w:divsChild>
            <w:div w:id="467360511">
              <w:marLeft w:val="0"/>
              <w:marRight w:val="0"/>
              <w:marTop w:val="0"/>
              <w:marBottom w:val="0"/>
              <w:divBdr>
                <w:top w:val="none" w:sz="0" w:space="0" w:color="auto"/>
                <w:left w:val="none" w:sz="0" w:space="0" w:color="auto"/>
                <w:bottom w:val="none" w:sz="0" w:space="0" w:color="auto"/>
                <w:right w:val="none" w:sz="0" w:space="0" w:color="auto"/>
              </w:divBdr>
            </w:div>
          </w:divsChild>
        </w:div>
        <w:div w:id="2063479986">
          <w:marLeft w:val="0"/>
          <w:marRight w:val="0"/>
          <w:marTop w:val="0"/>
          <w:marBottom w:val="0"/>
          <w:divBdr>
            <w:top w:val="none" w:sz="0" w:space="0" w:color="auto"/>
            <w:left w:val="none" w:sz="0" w:space="0" w:color="auto"/>
            <w:bottom w:val="none" w:sz="0" w:space="0" w:color="auto"/>
            <w:right w:val="none" w:sz="0" w:space="0" w:color="auto"/>
          </w:divBdr>
          <w:divsChild>
            <w:div w:id="1025600759">
              <w:marLeft w:val="0"/>
              <w:marRight w:val="0"/>
              <w:marTop w:val="0"/>
              <w:marBottom w:val="0"/>
              <w:divBdr>
                <w:top w:val="none" w:sz="0" w:space="0" w:color="auto"/>
                <w:left w:val="none" w:sz="0" w:space="0" w:color="auto"/>
                <w:bottom w:val="none" w:sz="0" w:space="0" w:color="auto"/>
                <w:right w:val="none" w:sz="0" w:space="0" w:color="auto"/>
              </w:divBdr>
            </w:div>
          </w:divsChild>
        </w:div>
        <w:div w:id="2119524207">
          <w:marLeft w:val="0"/>
          <w:marRight w:val="0"/>
          <w:marTop w:val="0"/>
          <w:marBottom w:val="0"/>
          <w:divBdr>
            <w:top w:val="none" w:sz="0" w:space="0" w:color="auto"/>
            <w:left w:val="none" w:sz="0" w:space="0" w:color="auto"/>
            <w:bottom w:val="none" w:sz="0" w:space="0" w:color="auto"/>
            <w:right w:val="none" w:sz="0" w:space="0" w:color="auto"/>
          </w:divBdr>
          <w:divsChild>
            <w:div w:id="19818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8614">
      <w:bodyDiv w:val="1"/>
      <w:marLeft w:val="0"/>
      <w:marRight w:val="0"/>
      <w:marTop w:val="0"/>
      <w:marBottom w:val="0"/>
      <w:divBdr>
        <w:top w:val="none" w:sz="0" w:space="0" w:color="auto"/>
        <w:left w:val="none" w:sz="0" w:space="0" w:color="auto"/>
        <w:bottom w:val="none" w:sz="0" w:space="0" w:color="auto"/>
        <w:right w:val="none" w:sz="0" w:space="0" w:color="auto"/>
      </w:divBdr>
    </w:div>
    <w:div w:id="1495682780">
      <w:bodyDiv w:val="1"/>
      <w:marLeft w:val="0"/>
      <w:marRight w:val="0"/>
      <w:marTop w:val="0"/>
      <w:marBottom w:val="0"/>
      <w:divBdr>
        <w:top w:val="none" w:sz="0" w:space="0" w:color="auto"/>
        <w:left w:val="none" w:sz="0" w:space="0" w:color="auto"/>
        <w:bottom w:val="none" w:sz="0" w:space="0" w:color="auto"/>
        <w:right w:val="none" w:sz="0" w:space="0" w:color="auto"/>
      </w:divBdr>
    </w:div>
    <w:div w:id="1501655095">
      <w:bodyDiv w:val="1"/>
      <w:marLeft w:val="0"/>
      <w:marRight w:val="0"/>
      <w:marTop w:val="0"/>
      <w:marBottom w:val="0"/>
      <w:divBdr>
        <w:top w:val="none" w:sz="0" w:space="0" w:color="auto"/>
        <w:left w:val="none" w:sz="0" w:space="0" w:color="auto"/>
        <w:bottom w:val="none" w:sz="0" w:space="0" w:color="auto"/>
        <w:right w:val="none" w:sz="0" w:space="0" w:color="auto"/>
      </w:divBdr>
    </w:div>
    <w:div w:id="1608082441">
      <w:bodyDiv w:val="1"/>
      <w:marLeft w:val="0"/>
      <w:marRight w:val="0"/>
      <w:marTop w:val="0"/>
      <w:marBottom w:val="0"/>
      <w:divBdr>
        <w:top w:val="none" w:sz="0" w:space="0" w:color="auto"/>
        <w:left w:val="none" w:sz="0" w:space="0" w:color="auto"/>
        <w:bottom w:val="none" w:sz="0" w:space="0" w:color="auto"/>
        <w:right w:val="none" w:sz="0" w:space="0" w:color="auto"/>
      </w:divBdr>
    </w:div>
    <w:div w:id="1635066688">
      <w:bodyDiv w:val="1"/>
      <w:marLeft w:val="0"/>
      <w:marRight w:val="0"/>
      <w:marTop w:val="0"/>
      <w:marBottom w:val="0"/>
      <w:divBdr>
        <w:top w:val="none" w:sz="0" w:space="0" w:color="auto"/>
        <w:left w:val="none" w:sz="0" w:space="0" w:color="auto"/>
        <w:bottom w:val="none" w:sz="0" w:space="0" w:color="auto"/>
        <w:right w:val="none" w:sz="0" w:space="0" w:color="auto"/>
      </w:divBdr>
    </w:div>
    <w:div w:id="1806895138">
      <w:bodyDiv w:val="1"/>
      <w:marLeft w:val="0"/>
      <w:marRight w:val="0"/>
      <w:marTop w:val="0"/>
      <w:marBottom w:val="0"/>
      <w:divBdr>
        <w:top w:val="none" w:sz="0" w:space="0" w:color="auto"/>
        <w:left w:val="none" w:sz="0" w:space="0" w:color="auto"/>
        <w:bottom w:val="none" w:sz="0" w:space="0" w:color="auto"/>
        <w:right w:val="none" w:sz="0" w:space="0" w:color="auto"/>
      </w:divBdr>
    </w:div>
    <w:div w:id="1819224833">
      <w:bodyDiv w:val="1"/>
      <w:marLeft w:val="0"/>
      <w:marRight w:val="0"/>
      <w:marTop w:val="0"/>
      <w:marBottom w:val="0"/>
      <w:divBdr>
        <w:top w:val="none" w:sz="0" w:space="0" w:color="auto"/>
        <w:left w:val="none" w:sz="0" w:space="0" w:color="auto"/>
        <w:bottom w:val="none" w:sz="0" w:space="0" w:color="auto"/>
        <w:right w:val="none" w:sz="0" w:space="0" w:color="auto"/>
      </w:divBdr>
    </w:div>
    <w:div w:id="1822886574">
      <w:bodyDiv w:val="1"/>
      <w:marLeft w:val="0"/>
      <w:marRight w:val="0"/>
      <w:marTop w:val="0"/>
      <w:marBottom w:val="0"/>
      <w:divBdr>
        <w:top w:val="none" w:sz="0" w:space="0" w:color="auto"/>
        <w:left w:val="none" w:sz="0" w:space="0" w:color="auto"/>
        <w:bottom w:val="none" w:sz="0" w:space="0" w:color="auto"/>
        <w:right w:val="none" w:sz="0" w:space="0" w:color="auto"/>
      </w:divBdr>
    </w:div>
    <w:div w:id="1867524143">
      <w:bodyDiv w:val="1"/>
      <w:marLeft w:val="0"/>
      <w:marRight w:val="0"/>
      <w:marTop w:val="0"/>
      <w:marBottom w:val="0"/>
      <w:divBdr>
        <w:top w:val="none" w:sz="0" w:space="0" w:color="auto"/>
        <w:left w:val="none" w:sz="0" w:space="0" w:color="auto"/>
        <w:bottom w:val="none" w:sz="0" w:space="0" w:color="auto"/>
        <w:right w:val="none" w:sz="0" w:space="0" w:color="auto"/>
      </w:divBdr>
    </w:div>
    <w:div w:id="1936740312">
      <w:bodyDiv w:val="1"/>
      <w:marLeft w:val="0"/>
      <w:marRight w:val="0"/>
      <w:marTop w:val="0"/>
      <w:marBottom w:val="0"/>
      <w:divBdr>
        <w:top w:val="none" w:sz="0" w:space="0" w:color="auto"/>
        <w:left w:val="none" w:sz="0" w:space="0" w:color="auto"/>
        <w:bottom w:val="none" w:sz="0" w:space="0" w:color="auto"/>
        <w:right w:val="none" w:sz="0" w:space="0" w:color="auto"/>
      </w:divBdr>
    </w:div>
    <w:div w:id="1986424399">
      <w:bodyDiv w:val="1"/>
      <w:marLeft w:val="0"/>
      <w:marRight w:val="0"/>
      <w:marTop w:val="0"/>
      <w:marBottom w:val="0"/>
      <w:divBdr>
        <w:top w:val="none" w:sz="0" w:space="0" w:color="auto"/>
        <w:left w:val="none" w:sz="0" w:space="0" w:color="auto"/>
        <w:bottom w:val="none" w:sz="0" w:space="0" w:color="auto"/>
        <w:right w:val="none" w:sz="0" w:space="0" w:color="auto"/>
      </w:divBdr>
    </w:div>
    <w:div w:id="203503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ir.ac.uk/study/undergraduate/widening-participation/young-and-adult-carers/student-carers-policy/" TargetMode="External"/><Relationship Id="rId18" Type="http://schemas.openxmlformats.org/officeDocument/2006/relationships/hyperlink" Target="https://www.stir.ac.uk/about/our-people/senior-officers/" TargetMode="External"/><Relationship Id="rId26" Type="http://schemas.openxmlformats.org/officeDocument/2006/relationships/image" Target="media/image3.png"/><Relationship Id="rId39" Type="http://schemas.openxmlformats.org/officeDocument/2006/relationships/chart" Target="charts/chart7.xml"/><Relationship Id="rId21" Type="http://schemas.openxmlformats.org/officeDocument/2006/relationships/hyperlink" Target="https://www.equalityhumanrights.com/en/publication-download/tackling-racial-harassment-universities-challenged" TargetMode="Externa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tir.ac.uk/about/professional-services/student-academic-and-corporate-services/policy-and-planning/equality-and-diversity/equality-impact-assessments/" TargetMode="External"/><Relationship Id="rId29" Type="http://schemas.openxmlformats.org/officeDocument/2006/relationships/hyperlink" Target="https://www.stir.ac.uk/study/undergraduate/widening-participation/estranged-stud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scot/groups/equally-safe-in-further-and-higher-education-working-group/" TargetMode="External"/><Relationship Id="rId32" Type="http://schemas.openxmlformats.org/officeDocument/2006/relationships/hyperlink" Target="https://www.stir.ac.uk/study/undergraduate/widening-participation/young-and-adult-carers/student-carers-policy/"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tir.ac.uk/about/professional-services/" TargetMode="External"/><Relationship Id="rId23" Type="http://schemas.openxmlformats.org/officeDocument/2006/relationships/hyperlink" Target="https://www.universitiesuk.ac.uk/policy-and-analysis/reports/Pages/changing-the-culture-two-years-on.aspx" TargetMode="External"/><Relationship Id="rId28" Type="http://schemas.openxmlformats.org/officeDocument/2006/relationships/hyperlink" Target="https://www.gcu.ac.uk/theuniversity/commongood/erasethegrey/" TargetMode="External"/><Relationship Id="rId36"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hyperlink" Target="https://www.stir.ac.uk/about/professional-services/student-academic-and-corporate-services/policy-and-planning/equality-diversity-and-inclusion/equality-outcomes/" TargetMode="External"/><Relationship Id="rId31" Type="http://schemas.openxmlformats.org/officeDocument/2006/relationships/hyperlink" Target="https://www.stir.ac.uk/study/undergraduate/widening-participation/young-and-adult-carers/student-carers-policy/" TargetMode="External"/><Relationship Id="rId44"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ir.ac.uk/about/faculties/" TargetMode="External"/><Relationship Id="rId22" Type="http://schemas.openxmlformats.org/officeDocument/2006/relationships/hyperlink" Target="https://www.universitiesuk.ac.uk/policy-and-analysis/reports/Pages/changing-the-culture-final-report.aspx" TargetMode="External"/><Relationship Id="rId27" Type="http://schemas.openxmlformats.org/officeDocument/2006/relationships/hyperlink" Target="https://view.officeapps.live.com/op/view.aspx?src=https%3A%2F%2Fwww.stir.ac.uk%2Fmedia%2Fstirling%2Fservices%2Fsacs%2FUniversity-of-Stirling-GBV-Strategy-2021_24-FINAL.docx&amp;wdOrigin=BROWSELINK" TargetMode="External"/><Relationship Id="rId30" Type="http://schemas.openxmlformats.org/officeDocument/2006/relationships/hyperlink" Target="https://www.stir.ac.uk/study/undergraduate/widening-participation/care-experienced-students/" TargetMode="Externa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tir.ac.uk/about/professional-services/student-academic-and-corporate-services/policy-and-planning/equality-diversity-and-inclusion/equality-outcomes/" TargetMode="External"/><Relationship Id="rId25" Type="http://schemas.openxmlformats.org/officeDocument/2006/relationships/hyperlink" Target="https://www.strath.ac.uk/humanities/schoolofsocialworksocialpolicy/equallysafeinhighereducation/eshetoolkit/" TargetMode="Externa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oter" Target="footer1.xml"/><Relationship Id="rId20" Type="http://schemas.openxmlformats.org/officeDocument/2006/relationships/hyperlink" Target="https://www.equalityhumanrights.com/en/inquiries-and-investigations/racial-harassment-higher-education-our-inquiry" TargetMode="External"/><Relationship Id="rId41"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lc99\Desktop\Equalities%20dat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lc99\Desktop\Equalities%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c99\Desktop\Equalities%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lc99\Desktop\Equalities%20dat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lc99\Desktop\Equalitie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by Year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Sheet2!$A$15</c:f>
              <c:strCache>
                <c:ptCount val="1"/>
                <c:pt idx="0">
                  <c:v>Women</c:v>
                </c:pt>
              </c:strCache>
            </c:strRef>
          </c:tx>
          <c:spPr>
            <a:solidFill>
              <a:schemeClr val="accent6">
                <a:tint val="77000"/>
              </a:schemeClr>
            </a:solidFill>
            <a:ln>
              <a:noFill/>
            </a:ln>
            <a:effectLst/>
          </c:spPr>
          <c:invertIfNegative val="0"/>
          <c:dLbls>
            <c:dLbl>
              <c:idx val="0"/>
              <c:numFmt formatCode="\6\1\%"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FBFF-40CC-948F-126DACD198E8}"/>
                </c:ext>
              </c:extLst>
            </c:dLbl>
            <c:dLbl>
              <c:idx val="1"/>
              <c:numFmt formatCode="\6\1\%"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FBFF-40CC-948F-126DACD198E8}"/>
                </c:ext>
              </c:extLst>
            </c:dLbl>
            <c:dLbl>
              <c:idx val="2"/>
              <c:numFmt formatCode="\5\9\%"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FBFF-40CC-948F-126DACD198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Sheet2!$B$14:$D$14</c:f>
              <c:numCache>
                <c:formatCode>General</c:formatCode>
                <c:ptCount val="3"/>
                <c:pt idx="0">
                  <c:v>2018</c:v>
                </c:pt>
                <c:pt idx="1">
                  <c:v>2020</c:v>
                </c:pt>
                <c:pt idx="2">
                  <c:v>2022</c:v>
                </c:pt>
              </c:numCache>
            </c:numRef>
          </c:cat>
          <c:val>
            <c:numRef>
              <c:f>Sheet2!$B$15:$D$15</c:f>
              <c:numCache>
                <c:formatCode>General</c:formatCode>
                <c:ptCount val="3"/>
                <c:pt idx="0">
                  <c:v>1015</c:v>
                </c:pt>
                <c:pt idx="1">
                  <c:v>990</c:v>
                </c:pt>
                <c:pt idx="2">
                  <c:v>995</c:v>
                </c:pt>
              </c:numCache>
            </c:numRef>
          </c:val>
          <c:extLst>
            <c:ext xmlns:c16="http://schemas.microsoft.com/office/drawing/2014/chart" uri="{C3380CC4-5D6E-409C-BE32-E72D297353CC}">
              <c16:uniqueId val="{00000003-FBFF-40CC-948F-126DACD198E8}"/>
            </c:ext>
          </c:extLst>
        </c:ser>
        <c:ser>
          <c:idx val="1"/>
          <c:order val="1"/>
          <c:tx>
            <c:strRef>
              <c:f>Sheet2!$A$16</c:f>
              <c:strCache>
                <c:ptCount val="1"/>
                <c:pt idx="0">
                  <c:v>Men</c:v>
                </c:pt>
              </c:strCache>
            </c:strRef>
          </c:tx>
          <c:spPr>
            <a:solidFill>
              <a:schemeClr val="accent6">
                <a:shade val="76000"/>
              </a:schemeClr>
            </a:solidFill>
            <a:ln>
              <a:noFill/>
            </a:ln>
            <a:effectLst/>
          </c:spPr>
          <c:invertIfNegative val="0"/>
          <c:dLbls>
            <c:dLbl>
              <c:idx val="2"/>
              <c:numFmt formatCode="\4\1\%"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FBFF-40CC-948F-126DACD198E8}"/>
                </c:ext>
              </c:extLst>
            </c:dLbl>
            <c:numFmt formatCode="\3\9\%"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Sheet2!$B$14:$D$14</c:f>
              <c:numCache>
                <c:formatCode>General</c:formatCode>
                <c:ptCount val="3"/>
                <c:pt idx="0">
                  <c:v>2018</c:v>
                </c:pt>
                <c:pt idx="1">
                  <c:v>2020</c:v>
                </c:pt>
                <c:pt idx="2">
                  <c:v>2022</c:v>
                </c:pt>
              </c:numCache>
            </c:numRef>
          </c:cat>
          <c:val>
            <c:numRef>
              <c:f>Sheet2!$B$16:$D$16</c:f>
              <c:numCache>
                <c:formatCode>General</c:formatCode>
                <c:ptCount val="3"/>
                <c:pt idx="0">
                  <c:v>648</c:v>
                </c:pt>
                <c:pt idx="1">
                  <c:v>633</c:v>
                </c:pt>
                <c:pt idx="2">
                  <c:v>691</c:v>
                </c:pt>
              </c:numCache>
            </c:numRef>
          </c:val>
          <c:extLst>
            <c:ext xmlns:c16="http://schemas.microsoft.com/office/drawing/2014/chart" uri="{C3380CC4-5D6E-409C-BE32-E72D297353CC}">
              <c16:uniqueId val="{00000005-FBFF-40CC-948F-126DACD198E8}"/>
            </c:ext>
          </c:extLst>
        </c:ser>
        <c:dLbls>
          <c:showLegendKey val="0"/>
          <c:showVal val="0"/>
          <c:showCatName val="0"/>
          <c:showSerName val="0"/>
          <c:showPercent val="0"/>
          <c:showBubbleSize val="0"/>
        </c:dLbls>
        <c:gapWidth val="150"/>
        <c:overlap val="100"/>
        <c:axId val="1500831344"/>
        <c:axId val="1500834672"/>
      </c:barChart>
      <c:catAx>
        <c:axId val="150083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834672"/>
        <c:crosses val="autoZero"/>
        <c:auto val="1"/>
        <c:lblAlgn val="ctr"/>
        <c:lblOffset val="100"/>
        <c:noMultiLvlLbl val="0"/>
      </c:catAx>
      <c:valAx>
        <c:axId val="150083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83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Sheet2!$H$99</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A3-48B3-93C6-D47B88FA36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A3-48B3-93C6-D47B88FA36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A3-48B3-93C6-D47B88FA36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A3-48B3-93C6-D47B88FA36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A3-48B3-93C6-D47B88FA36F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9A3-48B3-93C6-D47B88FA36F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9A3-48B3-93C6-D47B88FA36F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9A3-48B3-93C6-D47B88FA36F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9A3-48B3-93C6-D47B88FA36F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9A3-48B3-93C6-D47B88FA36F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9A3-48B3-93C6-D47B88FA36FA}"/>
              </c:ext>
            </c:extLst>
          </c:dPt>
          <c:dLbls>
            <c:dLbl>
              <c:idx val="6"/>
              <c:layout>
                <c:manualLayout>
                  <c:x val="-0.21778775153105862"/>
                  <c:y val="-7.2030364686453588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A3-48B3-93C6-D47B88FA36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Sheet2!$G$100:$G$110</c:f>
              <c:strCache>
                <c:ptCount val="11"/>
                <c:pt idx="0">
                  <c:v>Another religion or belief</c:v>
                </c:pt>
                <c:pt idx="1">
                  <c:v>Buddhist</c:v>
                </c:pt>
                <c:pt idx="2">
                  <c:v>Chrsitian</c:v>
                </c:pt>
                <c:pt idx="3">
                  <c:v>Hindu</c:v>
                </c:pt>
                <c:pt idx="4">
                  <c:v>Jewish</c:v>
                </c:pt>
                <c:pt idx="5">
                  <c:v>Muslim</c:v>
                </c:pt>
                <c:pt idx="6">
                  <c:v>No religion or belief</c:v>
                </c:pt>
                <c:pt idx="7">
                  <c:v>Sikh</c:v>
                </c:pt>
                <c:pt idx="8">
                  <c:v>Spiritual</c:v>
                </c:pt>
                <c:pt idx="9">
                  <c:v>Profer not to say</c:v>
                </c:pt>
                <c:pt idx="10">
                  <c:v>Information not held</c:v>
                </c:pt>
              </c:strCache>
            </c:strRef>
          </c:cat>
          <c:val>
            <c:numRef>
              <c:f>Sheet2!$H$100:$H$110</c:f>
              <c:numCache>
                <c:formatCode>General</c:formatCode>
                <c:ptCount val="11"/>
                <c:pt idx="0">
                  <c:v>2</c:v>
                </c:pt>
                <c:pt idx="1">
                  <c:v>0</c:v>
                </c:pt>
                <c:pt idx="2">
                  <c:v>30.4</c:v>
                </c:pt>
                <c:pt idx="3">
                  <c:v>0</c:v>
                </c:pt>
                <c:pt idx="4">
                  <c:v>0</c:v>
                </c:pt>
                <c:pt idx="5">
                  <c:v>0</c:v>
                </c:pt>
                <c:pt idx="6">
                  <c:v>41</c:v>
                </c:pt>
                <c:pt idx="7">
                  <c:v>1</c:v>
                </c:pt>
                <c:pt idx="8">
                  <c:v>0.2</c:v>
                </c:pt>
                <c:pt idx="9">
                  <c:v>11</c:v>
                </c:pt>
                <c:pt idx="10">
                  <c:v>15</c:v>
                </c:pt>
              </c:numCache>
            </c:numRef>
          </c:val>
          <c:extLst>
            <c:ext xmlns:c16="http://schemas.microsoft.com/office/drawing/2014/chart" uri="{C3380CC4-5D6E-409C-BE32-E72D297353CC}">
              <c16:uniqueId val="{00000016-79A3-48B3-93C6-D47B88FA36F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Sheet2!$I$99</c:f>
              <c:strCache>
                <c:ptCount val="1"/>
                <c:pt idx="0">
                  <c:v>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DF-4A21-A6B9-1B2B5D6104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DF-4A21-A6B9-1B2B5D6104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DF-4A21-A6B9-1B2B5D6104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DF-4A21-A6B9-1B2B5D61049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6DF-4A21-A6B9-1B2B5D61049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DF-4A21-A6B9-1B2B5D61049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6DF-4A21-A6B9-1B2B5D61049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6DF-4A21-A6B9-1B2B5D61049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6DF-4A21-A6B9-1B2B5D61049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6DF-4A21-A6B9-1B2B5D61049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6DF-4A21-A6B9-1B2B5D61049C}"/>
              </c:ext>
            </c:extLst>
          </c:dPt>
          <c:dLbls>
            <c:dLbl>
              <c:idx val="6"/>
              <c:layout>
                <c:manualLayout>
                  <c:x val="-0.21316371167889728"/>
                  <c:y val="-7.224227179935841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DF-4A21-A6B9-1B2B5D6104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Sheet2!$G$100:$G$110</c:f>
              <c:strCache>
                <c:ptCount val="11"/>
                <c:pt idx="0">
                  <c:v>Another religion or belief</c:v>
                </c:pt>
                <c:pt idx="1">
                  <c:v>Buddhist</c:v>
                </c:pt>
                <c:pt idx="2">
                  <c:v>Chrsitian</c:v>
                </c:pt>
                <c:pt idx="3">
                  <c:v>Hindu</c:v>
                </c:pt>
                <c:pt idx="4">
                  <c:v>Jewish</c:v>
                </c:pt>
                <c:pt idx="5">
                  <c:v>Muslim</c:v>
                </c:pt>
                <c:pt idx="6">
                  <c:v>No religion or belief</c:v>
                </c:pt>
                <c:pt idx="7">
                  <c:v>Sikh</c:v>
                </c:pt>
                <c:pt idx="8">
                  <c:v>Spiritual</c:v>
                </c:pt>
                <c:pt idx="9">
                  <c:v>Profer not to say</c:v>
                </c:pt>
                <c:pt idx="10">
                  <c:v>Information not held</c:v>
                </c:pt>
              </c:strCache>
            </c:strRef>
          </c:cat>
          <c:val>
            <c:numRef>
              <c:f>Sheet2!$I$100:$I$110</c:f>
              <c:numCache>
                <c:formatCode>General</c:formatCode>
                <c:ptCount val="11"/>
                <c:pt idx="0">
                  <c:v>1.8</c:v>
                </c:pt>
                <c:pt idx="1">
                  <c:v>0.6</c:v>
                </c:pt>
                <c:pt idx="2">
                  <c:v>28</c:v>
                </c:pt>
                <c:pt idx="3">
                  <c:v>0.2</c:v>
                </c:pt>
                <c:pt idx="4">
                  <c:v>0.5</c:v>
                </c:pt>
                <c:pt idx="5">
                  <c:v>0.5</c:v>
                </c:pt>
                <c:pt idx="6">
                  <c:v>44.18</c:v>
                </c:pt>
                <c:pt idx="7">
                  <c:v>1</c:v>
                </c:pt>
                <c:pt idx="8">
                  <c:v>0.2</c:v>
                </c:pt>
                <c:pt idx="9">
                  <c:v>11.2</c:v>
                </c:pt>
                <c:pt idx="10">
                  <c:v>13.5</c:v>
                </c:pt>
              </c:numCache>
            </c:numRef>
          </c:val>
          <c:extLst>
            <c:ext xmlns:c16="http://schemas.microsoft.com/office/drawing/2014/chart" uri="{C3380CC4-5D6E-409C-BE32-E72D297353CC}">
              <c16:uniqueId val="{00000016-D6DF-4A21-A6B9-1B2B5D61049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Sheet2!$J$99</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1A-4D9C-B1DC-3FAA9DCF69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1A-4D9C-B1DC-3FAA9DCF69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1A-4D9C-B1DC-3FAA9DCF69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1A-4D9C-B1DC-3FAA9DCF69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91A-4D9C-B1DC-3FAA9DCF691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91A-4D9C-B1DC-3FAA9DCF691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91A-4D9C-B1DC-3FAA9DCF691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91A-4D9C-B1DC-3FAA9DCF691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91A-4D9C-B1DC-3FAA9DCF691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91A-4D9C-B1DC-3FAA9DCF691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91A-4D9C-B1DC-3FAA9DCF6915}"/>
              </c:ext>
            </c:extLst>
          </c:dPt>
          <c:dLbls>
            <c:dLbl>
              <c:idx val="2"/>
              <c:layout>
                <c:manualLayout>
                  <c:x val="1.3350654400523167E-2"/>
                  <c:y val="1.8926164728484726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1A-4D9C-B1DC-3FAA9DCF6915}"/>
                </c:ext>
              </c:extLst>
            </c:dLbl>
            <c:dLbl>
              <c:idx val="6"/>
              <c:layout>
                <c:manualLayout>
                  <c:x val="-0.15525959507586803"/>
                  <c:y val="-4.2010857700088784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1A-4D9C-B1DC-3FAA9DCF6915}"/>
                </c:ext>
              </c:extLst>
            </c:dLbl>
            <c:dLbl>
              <c:idx val="9"/>
              <c:layout>
                <c:manualLayout>
                  <c:x val="-5.4098288219023129E-3"/>
                  <c:y val="-2.4938361447887407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91A-4D9C-B1DC-3FAA9DCF69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Sheet2!$G$100:$G$110</c:f>
              <c:strCache>
                <c:ptCount val="11"/>
                <c:pt idx="0">
                  <c:v>Another religion or belief</c:v>
                </c:pt>
                <c:pt idx="1">
                  <c:v>Buddhist</c:v>
                </c:pt>
                <c:pt idx="2">
                  <c:v>Chrsitian</c:v>
                </c:pt>
                <c:pt idx="3">
                  <c:v>Hindu</c:v>
                </c:pt>
                <c:pt idx="4">
                  <c:v>Jewish</c:v>
                </c:pt>
                <c:pt idx="5">
                  <c:v>Muslim</c:v>
                </c:pt>
                <c:pt idx="6">
                  <c:v>No religion or belief</c:v>
                </c:pt>
                <c:pt idx="7">
                  <c:v>Sikh</c:v>
                </c:pt>
                <c:pt idx="8">
                  <c:v>Spiritual</c:v>
                </c:pt>
                <c:pt idx="9">
                  <c:v>Profer not to say</c:v>
                </c:pt>
                <c:pt idx="10">
                  <c:v>Information not held</c:v>
                </c:pt>
              </c:strCache>
            </c:strRef>
          </c:cat>
          <c:val>
            <c:numRef>
              <c:f>Sheet2!$J$100:$J$110</c:f>
              <c:numCache>
                <c:formatCode>General</c:formatCode>
                <c:ptCount val="11"/>
                <c:pt idx="0">
                  <c:v>1.3</c:v>
                </c:pt>
                <c:pt idx="1">
                  <c:v>0.7</c:v>
                </c:pt>
                <c:pt idx="2">
                  <c:v>28</c:v>
                </c:pt>
                <c:pt idx="3">
                  <c:v>0.5</c:v>
                </c:pt>
                <c:pt idx="4">
                  <c:v>0.5</c:v>
                </c:pt>
                <c:pt idx="5">
                  <c:v>0.8</c:v>
                </c:pt>
                <c:pt idx="6">
                  <c:v>46.2</c:v>
                </c:pt>
                <c:pt idx="7">
                  <c:v>0</c:v>
                </c:pt>
                <c:pt idx="8">
                  <c:v>0.1</c:v>
                </c:pt>
                <c:pt idx="9">
                  <c:v>12.5</c:v>
                </c:pt>
                <c:pt idx="10">
                  <c:v>10.5</c:v>
                </c:pt>
              </c:numCache>
            </c:numRef>
          </c:val>
          <c:extLst>
            <c:ext xmlns:c16="http://schemas.microsoft.com/office/drawing/2014/chart" uri="{C3380CC4-5D6E-409C-BE32-E72D297353CC}">
              <c16:uniqueId val="{00000016-691A-4D9C-B1DC-3FAA9DCF69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by Grade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Sheet2!$J$152</c:f>
              <c:strCache>
                <c:ptCount val="1"/>
                <c:pt idx="0">
                  <c:v>Women</c:v>
                </c:pt>
              </c:strCache>
            </c:strRef>
          </c:tx>
          <c:spPr>
            <a:solidFill>
              <a:schemeClr val="accent6">
                <a:tint val="77000"/>
              </a:schemeClr>
            </a:solidFill>
            <a:ln>
              <a:noFill/>
            </a:ln>
            <a:effectLst/>
          </c:spPr>
          <c:invertIfNegative val="0"/>
          <c:cat>
            <c:strRef>
              <c:f>Sheet2!$I$153:$I$162</c:f>
              <c:strCache>
                <c:ptCount val="10"/>
                <c:pt idx="0">
                  <c:v>Grade 1</c:v>
                </c:pt>
                <c:pt idx="1">
                  <c:v>Grade 2</c:v>
                </c:pt>
                <c:pt idx="2">
                  <c:v>Grade 3</c:v>
                </c:pt>
                <c:pt idx="3">
                  <c:v>Grade 4</c:v>
                </c:pt>
                <c:pt idx="4">
                  <c:v>Grade 5</c:v>
                </c:pt>
                <c:pt idx="5">
                  <c:v>Grade 6</c:v>
                </c:pt>
                <c:pt idx="6">
                  <c:v>Grade 7</c:v>
                </c:pt>
                <c:pt idx="7">
                  <c:v>Grade 8</c:v>
                </c:pt>
                <c:pt idx="8">
                  <c:v>Grade 9</c:v>
                </c:pt>
                <c:pt idx="9">
                  <c:v>Grade 10</c:v>
                </c:pt>
              </c:strCache>
            </c:strRef>
          </c:cat>
          <c:val>
            <c:numRef>
              <c:f>Sheet2!$J$153:$J$162</c:f>
              <c:numCache>
                <c:formatCode>General</c:formatCode>
                <c:ptCount val="10"/>
                <c:pt idx="0">
                  <c:v>28</c:v>
                </c:pt>
                <c:pt idx="1">
                  <c:v>81</c:v>
                </c:pt>
                <c:pt idx="2">
                  <c:v>44</c:v>
                </c:pt>
                <c:pt idx="3">
                  <c:v>112</c:v>
                </c:pt>
                <c:pt idx="4">
                  <c:v>107</c:v>
                </c:pt>
                <c:pt idx="5">
                  <c:v>149</c:v>
                </c:pt>
                <c:pt idx="6">
                  <c:v>237</c:v>
                </c:pt>
                <c:pt idx="7">
                  <c:v>168</c:v>
                </c:pt>
                <c:pt idx="8">
                  <c:v>90</c:v>
                </c:pt>
                <c:pt idx="9">
                  <c:v>68</c:v>
                </c:pt>
              </c:numCache>
            </c:numRef>
          </c:val>
          <c:extLst>
            <c:ext xmlns:c16="http://schemas.microsoft.com/office/drawing/2014/chart" uri="{C3380CC4-5D6E-409C-BE32-E72D297353CC}">
              <c16:uniqueId val="{00000000-99F0-4F5E-A621-6C567D5E5D49}"/>
            </c:ext>
          </c:extLst>
        </c:ser>
        <c:ser>
          <c:idx val="1"/>
          <c:order val="1"/>
          <c:tx>
            <c:strRef>
              <c:f>Sheet2!$K$152</c:f>
              <c:strCache>
                <c:ptCount val="1"/>
                <c:pt idx="0">
                  <c:v>Men</c:v>
                </c:pt>
              </c:strCache>
            </c:strRef>
          </c:tx>
          <c:spPr>
            <a:solidFill>
              <a:schemeClr val="accent6">
                <a:shade val="76000"/>
              </a:schemeClr>
            </a:solidFill>
            <a:ln>
              <a:noFill/>
            </a:ln>
            <a:effectLst/>
          </c:spPr>
          <c:invertIfNegative val="0"/>
          <c:cat>
            <c:strRef>
              <c:f>Sheet2!$I$153:$I$162</c:f>
              <c:strCache>
                <c:ptCount val="10"/>
                <c:pt idx="0">
                  <c:v>Grade 1</c:v>
                </c:pt>
                <c:pt idx="1">
                  <c:v>Grade 2</c:v>
                </c:pt>
                <c:pt idx="2">
                  <c:v>Grade 3</c:v>
                </c:pt>
                <c:pt idx="3">
                  <c:v>Grade 4</c:v>
                </c:pt>
                <c:pt idx="4">
                  <c:v>Grade 5</c:v>
                </c:pt>
                <c:pt idx="5">
                  <c:v>Grade 6</c:v>
                </c:pt>
                <c:pt idx="6">
                  <c:v>Grade 7</c:v>
                </c:pt>
                <c:pt idx="7">
                  <c:v>Grade 8</c:v>
                </c:pt>
                <c:pt idx="8">
                  <c:v>Grade 9</c:v>
                </c:pt>
                <c:pt idx="9">
                  <c:v>Grade 10</c:v>
                </c:pt>
              </c:strCache>
            </c:strRef>
          </c:cat>
          <c:val>
            <c:numRef>
              <c:f>Sheet2!$K$153:$K$162</c:f>
              <c:numCache>
                <c:formatCode>General</c:formatCode>
                <c:ptCount val="10"/>
                <c:pt idx="0">
                  <c:v>13</c:v>
                </c:pt>
                <c:pt idx="1">
                  <c:v>10</c:v>
                </c:pt>
                <c:pt idx="2">
                  <c:v>19</c:v>
                </c:pt>
                <c:pt idx="3">
                  <c:v>75</c:v>
                </c:pt>
                <c:pt idx="4">
                  <c:v>53</c:v>
                </c:pt>
                <c:pt idx="5">
                  <c:v>77</c:v>
                </c:pt>
                <c:pt idx="6">
                  <c:v>168</c:v>
                </c:pt>
                <c:pt idx="7">
                  <c:v>134</c:v>
                </c:pt>
                <c:pt idx="8">
                  <c:v>100</c:v>
                </c:pt>
                <c:pt idx="9">
                  <c:v>69</c:v>
                </c:pt>
              </c:numCache>
            </c:numRef>
          </c:val>
          <c:extLst>
            <c:ext xmlns:c16="http://schemas.microsoft.com/office/drawing/2014/chart" uri="{C3380CC4-5D6E-409C-BE32-E72D297353CC}">
              <c16:uniqueId val="{00000001-99F0-4F5E-A621-6C567D5E5D49}"/>
            </c:ext>
          </c:extLst>
        </c:ser>
        <c:dLbls>
          <c:showLegendKey val="0"/>
          <c:showVal val="0"/>
          <c:showCatName val="0"/>
          <c:showSerName val="0"/>
          <c:showPercent val="0"/>
          <c:showBubbleSize val="0"/>
        </c:dLbls>
        <c:gapWidth val="219"/>
        <c:overlap val="-27"/>
        <c:axId val="173747040"/>
        <c:axId val="173725824"/>
      </c:barChart>
      <c:catAx>
        <c:axId val="17374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25824"/>
        <c:crosses val="autoZero"/>
        <c:auto val="1"/>
        <c:lblAlgn val="ctr"/>
        <c:lblOffset val="100"/>
        <c:noMultiLvlLbl val="0"/>
      </c:catAx>
      <c:valAx>
        <c:axId val="17372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4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 Reassignment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Sheet2!$B$48</c:f>
              <c:strCache>
                <c:ptCount val="1"/>
                <c:pt idx="0">
                  <c:v>2018</c:v>
                </c:pt>
              </c:strCache>
            </c:strRef>
          </c:tx>
          <c:spPr>
            <a:solidFill>
              <a:schemeClr val="accent6">
                <a:tint val="65000"/>
              </a:schemeClr>
            </a:solidFill>
            <a:ln>
              <a:noFill/>
            </a:ln>
            <a:effectLst/>
          </c:spPr>
          <c:invertIfNegative val="0"/>
          <c:dLbls>
            <c:dLbl>
              <c:idx val="0"/>
              <c:layout>
                <c:manualLayout>
                  <c:x val="4.4316419233325945E-3"/>
                  <c:y val="2.13333333333333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FF-4855-AD80-1ADB8E360C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Sheet2!$A$49:$A$52</c:f>
              <c:strCache>
                <c:ptCount val="4"/>
                <c:pt idx="0">
                  <c:v>Gender reassigned  </c:v>
                </c:pt>
                <c:pt idx="1">
                  <c:v>As registered at birth   </c:v>
                </c:pt>
                <c:pt idx="2">
                  <c:v>Information refused  </c:v>
                </c:pt>
                <c:pt idx="3">
                  <c:v>Information not known</c:v>
                </c:pt>
              </c:strCache>
            </c:strRef>
          </c:cat>
          <c:val>
            <c:numRef>
              <c:f>Sheet2!$B$49:$B$52</c:f>
              <c:numCache>
                <c:formatCode>0</c:formatCode>
                <c:ptCount val="4"/>
                <c:pt idx="0">
                  <c:v>0</c:v>
                </c:pt>
                <c:pt idx="1">
                  <c:v>1579.85</c:v>
                </c:pt>
                <c:pt idx="2">
                  <c:v>0</c:v>
                </c:pt>
                <c:pt idx="3">
                  <c:v>83.149999999999991</c:v>
                </c:pt>
              </c:numCache>
            </c:numRef>
          </c:val>
          <c:extLst>
            <c:ext xmlns:c16="http://schemas.microsoft.com/office/drawing/2014/chart" uri="{C3380CC4-5D6E-409C-BE32-E72D297353CC}">
              <c16:uniqueId val="{00000000-3E3F-47E8-96CC-30172F2D4210}"/>
            </c:ext>
          </c:extLst>
        </c:ser>
        <c:ser>
          <c:idx val="1"/>
          <c:order val="1"/>
          <c:tx>
            <c:strRef>
              <c:f>Sheet2!$C$48</c:f>
              <c:strCache>
                <c:ptCount val="1"/>
                <c:pt idx="0">
                  <c:v>2020</c:v>
                </c:pt>
              </c:strCache>
            </c:strRef>
          </c:tx>
          <c:spPr>
            <a:solidFill>
              <a:schemeClr val="accent6"/>
            </a:solidFill>
            <a:ln>
              <a:noFill/>
            </a:ln>
            <a:effectLst/>
          </c:spPr>
          <c:invertIfNegative val="0"/>
          <c:dLbls>
            <c:dLbl>
              <c:idx val="0"/>
              <c:layout>
                <c:manualLayout>
                  <c:x val="1.32949257699977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FF-4855-AD80-1ADB8E360C0E}"/>
                </c:ext>
              </c:extLst>
            </c:dLbl>
            <c:dLbl>
              <c:idx val="1"/>
              <c:layout>
                <c:manualLayout>
                  <c:x val="3.9884777309993354E-2"/>
                  <c:y val="-1.06666666666666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FF-4855-AD80-1ADB8E360C0E}"/>
                </c:ext>
              </c:extLst>
            </c:dLbl>
            <c:dLbl>
              <c:idx val="2"/>
              <c:layout>
                <c:manualLayout>
                  <c:x val="3.3237314424994419E-2"/>
                  <c:y val="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FF-4855-AD80-1ADB8E360C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Sheet2!$A$49:$A$52</c:f>
              <c:strCache>
                <c:ptCount val="4"/>
                <c:pt idx="0">
                  <c:v>Gender reassigned  </c:v>
                </c:pt>
                <c:pt idx="1">
                  <c:v>As registered at birth   </c:v>
                </c:pt>
                <c:pt idx="2">
                  <c:v>Information refused  </c:v>
                </c:pt>
                <c:pt idx="3">
                  <c:v>Information not known</c:v>
                </c:pt>
              </c:strCache>
            </c:strRef>
          </c:cat>
          <c:val>
            <c:numRef>
              <c:f>Sheet2!$C$49:$C$52</c:f>
              <c:numCache>
                <c:formatCode>0</c:formatCode>
                <c:ptCount val="4"/>
                <c:pt idx="0">
                  <c:v>3</c:v>
                </c:pt>
                <c:pt idx="1">
                  <c:v>1355.2049999999999</c:v>
                </c:pt>
                <c:pt idx="2">
                  <c:v>131.46299999999999</c:v>
                </c:pt>
                <c:pt idx="3">
                  <c:v>133.08599999999998</c:v>
                </c:pt>
              </c:numCache>
            </c:numRef>
          </c:val>
          <c:extLst>
            <c:ext xmlns:c16="http://schemas.microsoft.com/office/drawing/2014/chart" uri="{C3380CC4-5D6E-409C-BE32-E72D297353CC}">
              <c16:uniqueId val="{00000001-3E3F-47E8-96CC-30172F2D4210}"/>
            </c:ext>
          </c:extLst>
        </c:ser>
        <c:ser>
          <c:idx val="2"/>
          <c:order val="2"/>
          <c:tx>
            <c:strRef>
              <c:f>Sheet2!$D$48</c:f>
              <c:strCache>
                <c:ptCount val="1"/>
                <c:pt idx="0">
                  <c:v>2022</c:v>
                </c:pt>
              </c:strCache>
            </c:strRef>
          </c:tx>
          <c:spPr>
            <a:solidFill>
              <a:schemeClr val="accent6">
                <a:shade val="65000"/>
              </a:schemeClr>
            </a:solidFill>
            <a:ln>
              <a:noFill/>
            </a:ln>
            <a:effectLst/>
          </c:spPr>
          <c:invertIfNegative val="0"/>
          <c:dLbls>
            <c:dLbl>
              <c:idx val="0"/>
              <c:layout>
                <c:manualLayout>
                  <c:x val="8.863283846665149E-3"/>
                  <c:y val="-5.3333333333333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FF-4855-AD80-1ADB8E360C0E}"/>
                </c:ext>
              </c:extLst>
            </c:dLbl>
            <c:dLbl>
              <c:idx val="1"/>
              <c:layout>
                <c:manualLayout>
                  <c:x val="2.6589851539995567E-2"/>
                  <c:y val="-4.26666666666666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FF-4855-AD80-1ADB8E360C0E}"/>
                </c:ext>
              </c:extLst>
            </c:dLbl>
            <c:dLbl>
              <c:idx val="2"/>
              <c:layout>
                <c:manualLayout>
                  <c:x val="1.1079104808331486E-2"/>
                  <c:y val="-1.6000000000000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FF-4855-AD80-1ADB8E360C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Sheet2!$A$49:$A$52</c:f>
              <c:strCache>
                <c:ptCount val="4"/>
                <c:pt idx="0">
                  <c:v>Gender reassigned  </c:v>
                </c:pt>
                <c:pt idx="1">
                  <c:v>As registered at birth   </c:v>
                </c:pt>
                <c:pt idx="2">
                  <c:v>Information refused  </c:v>
                </c:pt>
                <c:pt idx="3">
                  <c:v>Information not known</c:v>
                </c:pt>
              </c:strCache>
            </c:strRef>
          </c:cat>
          <c:val>
            <c:numRef>
              <c:f>Sheet2!$D$49:$D$52</c:f>
              <c:numCache>
                <c:formatCode>0</c:formatCode>
                <c:ptCount val="4"/>
                <c:pt idx="0">
                  <c:v>3</c:v>
                </c:pt>
                <c:pt idx="1">
                  <c:v>1390.2679999999998</c:v>
                </c:pt>
                <c:pt idx="2">
                  <c:v>191.24499999999998</c:v>
                </c:pt>
                <c:pt idx="3">
                  <c:v>78.161000000000001</c:v>
                </c:pt>
              </c:numCache>
            </c:numRef>
          </c:val>
          <c:extLst>
            <c:ext xmlns:c16="http://schemas.microsoft.com/office/drawing/2014/chart" uri="{C3380CC4-5D6E-409C-BE32-E72D297353CC}">
              <c16:uniqueId val="{00000002-3E3F-47E8-96CC-30172F2D4210}"/>
            </c:ext>
          </c:extLst>
        </c:ser>
        <c:dLbls>
          <c:dLblPos val="outEnd"/>
          <c:showLegendKey val="0"/>
          <c:showVal val="1"/>
          <c:showCatName val="0"/>
          <c:showSerName val="0"/>
          <c:showPercent val="0"/>
          <c:showBubbleSize val="0"/>
        </c:dLbls>
        <c:gapWidth val="182"/>
        <c:axId val="1673624480"/>
        <c:axId val="1673623232"/>
      </c:barChart>
      <c:catAx>
        <c:axId val="167362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623232"/>
        <c:crossesAt val="0"/>
        <c:auto val="1"/>
        <c:lblAlgn val="ctr"/>
        <c:lblOffset val="100"/>
        <c:noMultiLvlLbl val="0"/>
      </c:catAx>
      <c:valAx>
        <c:axId val="1673623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624480"/>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by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Sheet2!$B$88</c:f>
              <c:strCache>
                <c:ptCount val="1"/>
                <c:pt idx="0">
                  <c:v>2018</c:v>
                </c:pt>
              </c:strCache>
            </c:strRef>
          </c:tx>
          <c:spPr>
            <a:solidFill>
              <a:schemeClr val="accent6">
                <a:tint val="65000"/>
              </a:schemeClr>
            </a:solidFill>
            <a:ln>
              <a:noFill/>
            </a:ln>
            <a:effectLst/>
          </c:spPr>
          <c:invertIfNegative val="0"/>
          <c:cat>
            <c:strRef>
              <c:f>Sheet2!$A$89:$A$95</c:f>
              <c:strCache>
                <c:ptCount val="7"/>
                <c:pt idx="0">
                  <c:v>&lt;21 </c:v>
                </c:pt>
                <c:pt idx="1">
                  <c:v>21-30 </c:v>
                </c:pt>
                <c:pt idx="2">
                  <c:v>31-40 </c:v>
                </c:pt>
                <c:pt idx="3">
                  <c:v>41-50 </c:v>
                </c:pt>
                <c:pt idx="4">
                  <c:v>51-60 </c:v>
                </c:pt>
                <c:pt idx="5">
                  <c:v>61-70 </c:v>
                </c:pt>
                <c:pt idx="6">
                  <c:v>71+ </c:v>
                </c:pt>
              </c:strCache>
            </c:strRef>
          </c:cat>
          <c:val>
            <c:numRef>
              <c:f>Sheet2!$B$89:$B$95</c:f>
              <c:numCache>
                <c:formatCode>0</c:formatCode>
                <c:ptCount val="7"/>
                <c:pt idx="0">
                  <c:v>33.26</c:v>
                </c:pt>
                <c:pt idx="1">
                  <c:v>216.19</c:v>
                </c:pt>
                <c:pt idx="2">
                  <c:v>382.48999999999995</c:v>
                </c:pt>
                <c:pt idx="3">
                  <c:v>482.27</c:v>
                </c:pt>
                <c:pt idx="4">
                  <c:v>432.38</c:v>
                </c:pt>
                <c:pt idx="5">
                  <c:v>116.41</c:v>
                </c:pt>
                <c:pt idx="6">
                  <c:v>0</c:v>
                </c:pt>
              </c:numCache>
            </c:numRef>
          </c:val>
          <c:extLst>
            <c:ext xmlns:c16="http://schemas.microsoft.com/office/drawing/2014/chart" uri="{C3380CC4-5D6E-409C-BE32-E72D297353CC}">
              <c16:uniqueId val="{00000000-B5B7-4404-8371-5849E227B564}"/>
            </c:ext>
          </c:extLst>
        </c:ser>
        <c:ser>
          <c:idx val="1"/>
          <c:order val="1"/>
          <c:tx>
            <c:strRef>
              <c:f>Sheet2!$C$88</c:f>
              <c:strCache>
                <c:ptCount val="1"/>
                <c:pt idx="0">
                  <c:v>2020</c:v>
                </c:pt>
              </c:strCache>
            </c:strRef>
          </c:tx>
          <c:spPr>
            <a:solidFill>
              <a:schemeClr val="accent6"/>
            </a:solidFill>
            <a:ln>
              <a:noFill/>
            </a:ln>
            <a:effectLst/>
          </c:spPr>
          <c:invertIfNegative val="0"/>
          <c:cat>
            <c:strRef>
              <c:f>Sheet2!$A$89:$A$95</c:f>
              <c:strCache>
                <c:ptCount val="7"/>
                <c:pt idx="0">
                  <c:v>&lt;21 </c:v>
                </c:pt>
                <c:pt idx="1">
                  <c:v>21-30 </c:v>
                </c:pt>
                <c:pt idx="2">
                  <c:v>31-40 </c:v>
                </c:pt>
                <c:pt idx="3">
                  <c:v>41-50 </c:v>
                </c:pt>
                <c:pt idx="4">
                  <c:v>51-60 </c:v>
                </c:pt>
                <c:pt idx="5">
                  <c:v>61-70 </c:v>
                </c:pt>
                <c:pt idx="6">
                  <c:v>71+ </c:v>
                </c:pt>
              </c:strCache>
            </c:strRef>
          </c:cat>
          <c:val>
            <c:numRef>
              <c:f>Sheet2!$C$89:$C$95</c:f>
              <c:numCache>
                <c:formatCode>0</c:formatCode>
                <c:ptCount val="7"/>
                <c:pt idx="0">
                  <c:v>2</c:v>
                </c:pt>
                <c:pt idx="1">
                  <c:v>155.80799999999999</c:v>
                </c:pt>
                <c:pt idx="2">
                  <c:v>405.75</c:v>
                </c:pt>
                <c:pt idx="3">
                  <c:v>470.67</c:v>
                </c:pt>
                <c:pt idx="4">
                  <c:v>438.21000000000004</c:v>
                </c:pt>
                <c:pt idx="5">
                  <c:v>146.07</c:v>
                </c:pt>
                <c:pt idx="6">
                  <c:v>6</c:v>
                </c:pt>
              </c:numCache>
            </c:numRef>
          </c:val>
          <c:extLst>
            <c:ext xmlns:c16="http://schemas.microsoft.com/office/drawing/2014/chart" uri="{C3380CC4-5D6E-409C-BE32-E72D297353CC}">
              <c16:uniqueId val="{00000001-B5B7-4404-8371-5849E227B564}"/>
            </c:ext>
          </c:extLst>
        </c:ser>
        <c:ser>
          <c:idx val="2"/>
          <c:order val="2"/>
          <c:tx>
            <c:strRef>
              <c:f>Sheet2!$D$88</c:f>
              <c:strCache>
                <c:ptCount val="1"/>
                <c:pt idx="0">
                  <c:v>2022</c:v>
                </c:pt>
              </c:strCache>
            </c:strRef>
          </c:tx>
          <c:spPr>
            <a:solidFill>
              <a:schemeClr val="accent6">
                <a:shade val="65000"/>
              </a:schemeClr>
            </a:solidFill>
            <a:ln>
              <a:noFill/>
            </a:ln>
            <a:effectLst/>
          </c:spPr>
          <c:invertIfNegative val="0"/>
          <c:cat>
            <c:strRef>
              <c:f>Sheet2!$A$89:$A$95</c:f>
              <c:strCache>
                <c:ptCount val="7"/>
                <c:pt idx="0">
                  <c:v>&lt;21 </c:v>
                </c:pt>
                <c:pt idx="1">
                  <c:v>21-30 </c:v>
                </c:pt>
                <c:pt idx="2">
                  <c:v>31-40 </c:v>
                </c:pt>
                <c:pt idx="3">
                  <c:v>41-50 </c:v>
                </c:pt>
                <c:pt idx="4">
                  <c:v>51-60 </c:v>
                </c:pt>
                <c:pt idx="5">
                  <c:v>61-70 </c:v>
                </c:pt>
                <c:pt idx="6">
                  <c:v>71+ </c:v>
                </c:pt>
              </c:strCache>
            </c:strRef>
          </c:cat>
          <c:val>
            <c:numRef>
              <c:f>Sheet2!$D$89:$D$95</c:f>
              <c:numCache>
                <c:formatCode>0</c:formatCode>
                <c:ptCount val="7"/>
                <c:pt idx="0">
                  <c:v>2</c:v>
                </c:pt>
                <c:pt idx="1">
                  <c:v>185.35000000000002</c:v>
                </c:pt>
                <c:pt idx="2">
                  <c:v>438.1</c:v>
                </c:pt>
                <c:pt idx="3">
                  <c:v>471.80000000000007</c:v>
                </c:pt>
                <c:pt idx="4">
                  <c:v>438.1</c:v>
                </c:pt>
                <c:pt idx="5">
                  <c:v>134.80000000000001</c:v>
                </c:pt>
                <c:pt idx="6">
                  <c:v>3</c:v>
                </c:pt>
              </c:numCache>
            </c:numRef>
          </c:val>
          <c:extLst>
            <c:ext xmlns:c16="http://schemas.microsoft.com/office/drawing/2014/chart" uri="{C3380CC4-5D6E-409C-BE32-E72D297353CC}">
              <c16:uniqueId val="{00000002-B5B7-4404-8371-5849E227B564}"/>
            </c:ext>
          </c:extLst>
        </c:ser>
        <c:dLbls>
          <c:showLegendKey val="0"/>
          <c:showVal val="0"/>
          <c:showCatName val="0"/>
          <c:showSerName val="0"/>
          <c:showPercent val="0"/>
          <c:showBubbleSize val="0"/>
        </c:dLbls>
        <c:gapWidth val="219"/>
        <c:overlap val="-27"/>
        <c:axId val="1965406208"/>
        <c:axId val="1965397056"/>
      </c:barChart>
      <c:catAx>
        <c:axId val="196540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5397056"/>
        <c:crosses val="autoZero"/>
        <c:auto val="1"/>
        <c:lblAlgn val="ctr"/>
        <c:lblOffset val="100"/>
        <c:noMultiLvlLbl val="0"/>
      </c:catAx>
      <c:valAx>
        <c:axId val="196539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540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Disability</a:t>
            </a:r>
            <a:r>
              <a:rPr lang="en-GB" baseline="0"/>
              <a:t> by Year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Sheet2!$B$26</c:f>
              <c:strCache>
                <c:ptCount val="1"/>
                <c:pt idx="0">
                  <c:v>2018 </c:v>
                </c:pt>
              </c:strCache>
            </c:strRef>
          </c:tx>
          <c:spPr>
            <a:solidFill>
              <a:schemeClr val="accent6">
                <a:tint val="65000"/>
              </a:schemeClr>
            </a:solidFill>
            <a:ln>
              <a:noFill/>
            </a:ln>
            <a:effectLst/>
          </c:spPr>
          <c:invertIfNegative val="0"/>
          <c:dLbls>
            <c:dLbl>
              <c:idx val="0"/>
              <c:numFmt formatCode="\3\%"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7A8D-4C4B-A27A-45366EA12C7B}"/>
                </c:ext>
              </c:extLst>
            </c:dLbl>
            <c:dLbl>
              <c:idx val="1"/>
              <c:numFmt formatCode="\8\3\%"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A8D-4C4B-A27A-45366EA12C7B}"/>
                </c:ext>
              </c:extLst>
            </c:dLbl>
            <c:dLbl>
              <c:idx val="2"/>
              <c:numFmt formatCode="\3\%"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7A8D-4C4B-A27A-45366EA12C7B}"/>
                </c:ext>
              </c:extLst>
            </c:dLbl>
            <c:dLbl>
              <c:idx val="3"/>
              <c:numFmt formatCode="\1\1\%"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7A8D-4C4B-A27A-45366EA12C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Sheet2!$A$27:$A$30</c:f>
              <c:strCache>
                <c:ptCount val="4"/>
                <c:pt idx="0">
                  <c:v>Known disability </c:v>
                </c:pt>
                <c:pt idx="1">
                  <c:v>No known disability  </c:v>
                </c:pt>
                <c:pt idx="2">
                  <c:v>Information refused </c:v>
                </c:pt>
                <c:pt idx="3">
                  <c:v>Information not known  </c:v>
                </c:pt>
              </c:strCache>
            </c:strRef>
          </c:cat>
          <c:val>
            <c:numRef>
              <c:f>Sheet2!$B$27:$B$30</c:f>
              <c:numCache>
                <c:formatCode>0</c:formatCode>
                <c:ptCount val="4"/>
                <c:pt idx="0">
                  <c:v>49.89</c:v>
                </c:pt>
                <c:pt idx="1">
                  <c:v>1380.29</c:v>
                </c:pt>
                <c:pt idx="2">
                  <c:v>49.89</c:v>
                </c:pt>
                <c:pt idx="3">
                  <c:v>182.92999999999998</c:v>
                </c:pt>
              </c:numCache>
            </c:numRef>
          </c:val>
          <c:extLst>
            <c:ext xmlns:c16="http://schemas.microsoft.com/office/drawing/2014/chart" uri="{C3380CC4-5D6E-409C-BE32-E72D297353CC}">
              <c16:uniqueId val="{00000004-7A8D-4C4B-A27A-45366EA12C7B}"/>
            </c:ext>
          </c:extLst>
        </c:ser>
        <c:ser>
          <c:idx val="1"/>
          <c:order val="1"/>
          <c:tx>
            <c:strRef>
              <c:f>Sheet2!$C$26</c:f>
              <c:strCache>
                <c:ptCount val="1"/>
                <c:pt idx="0">
                  <c:v>2020 </c:v>
                </c:pt>
              </c:strCache>
            </c:strRef>
          </c:tx>
          <c:spPr>
            <a:solidFill>
              <a:schemeClr val="accent6"/>
            </a:solidFill>
            <a:ln>
              <a:noFill/>
            </a:ln>
            <a:effectLst/>
          </c:spPr>
          <c:invertIfNegative val="0"/>
          <c:dLbls>
            <c:dLbl>
              <c:idx val="0"/>
              <c:numFmt formatCode="\3\%"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7A8D-4C4B-A27A-45366EA12C7B}"/>
                </c:ext>
              </c:extLst>
            </c:dLbl>
            <c:dLbl>
              <c:idx val="1"/>
              <c:numFmt formatCode="\8\1\%"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7A8D-4C4B-A27A-45366EA12C7B}"/>
                </c:ext>
              </c:extLst>
            </c:dLbl>
            <c:dLbl>
              <c:idx val="2"/>
              <c:numFmt formatCode="\4\%"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7A8D-4C4B-A27A-45366EA12C7B}"/>
                </c:ext>
              </c:extLst>
            </c:dLbl>
            <c:dLbl>
              <c:idx val="3"/>
              <c:numFmt formatCode="\1\2\%"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7A8D-4C4B-A27A-45366EA12C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Sheet2!$A$27:$A$30</c:f>
              <c:strCache>
                <c:ptCount val="4"/>
                <c:pt idx="0">
                  <c:v>Known disability </c:v>
                </c:pt>
                <c:pt idx="1">
                  <c:v>No known disability  </c:v>
                </c:pt>
                <c:pt idx="2">
                  <c:v>Information refused </c:v>
                </c:pt>
                <c:pt idx="3">
                  <c:v>Information not known  </c:v>
                </c:pt>
              </c:strCache>
            </c:strRef>
          </c:cat>
          <c:val>
            <c:numRef>
              <c:f>Sheet2!$C$27:$C$30</c:f>
              <c:numCache>
                <c:formatCode>0</c:formatCode>
                <c:ptCount val="4"/>
                <c:pt idx="0">
                  <c:v>56.805</c:v>
                </c:pt>
                <c:pt idx="1">
                  <c:v>1316.2529999999999</c:v>
                </c:pt>
                <c:pt idx="2">
                  <c:v>60.051000000000002</c:v>
                </c:pt>
                <c:pt idx="3">
                  <c:v>189.89099999999999</c:v>
                </c:pt>
              </c:numCache>
            </c:numRef>
          </c:val>
          <c:extLst>
            <c:ext xmlns:c16="http://schemas.microsoft.com/office/drawing/2014/chart" uri="{C3380CC4-5D6E-409C-BE32-E72D297353CC}">
              <c16:uniqueId val="{00000009-7A8D-4C4B-A27A-45366EA12C7B}"/>
            </c:ext>
          </c:extLst>
        </c:ser>
        <c:ser>
          <c:idx val="2"/>
          <c:order val="2"/>
          <c:tx>
            <c:strRef>
              <c:f>Sheet2!$D$26</c:f>
              <c:strCache>
                <c:ptCount val="1"/>
                <c:pt idx="0">
                  <c:v>2022 </c:v>
                </c:pt>
              </c:strCache>
            </c:strRef>
          </c:tx>
          <c:spPr>
            <a:solidFill>
              <a:schemeClr val="accent6">
                <a:shade val="65000"/>
              </a:schemeClr>
            </a:solidFill>
            <a:ln>
              <a:noFill/>
            </a:ln>
            <a:effectLst/>
          </c:spPr>
          <c:invertIfNegative val="0"/>
          <c:dLbls>
            <c:dLbl>
              <c:idx val="0"/>
              <c:numFmt formatCode="\5\%"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7A8D-4C4B-A27A-45366EA12C7B}"/>
                </c:ext>
              </c:extLst>
            </c:dLbl>
            <c:dLbl>
              <c:idx val="1"/>
              <c:numFmt formatCode="\7\9\%"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7A8D-4C4B-A27A-45366EA12C7B}"/>
                </c:ext>
              </c:extLst>
            </c:dLbl>
            <c:dLbl>
              <c:idx val="2"/>
              <c:numFmt formatCode="\7\%"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C-7A8D-4C4B-A27A-45366EA12C7B}"/>
                </c:ext>
              </c:extLst>
            </c:dLbl>
            <c:dLbl>
              <c:idx val="3"/>
              <c:numFmt formatCode="\9\%"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7A8D-4C4B-A27A-45366EA12C7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Sheet2!$A$27:$A$30</c:f>
              <c:strCache>
                <c:ptCount val="4"/>
                <c:pt idx="0">
                  <c:v>Known disability </c:v>
                </c:pt>
                <c:pt idx="1">
                  <c:v>No known disability  </c:v>
                </c:pt>
                <c:pt idx="2">
                  <c:v>Information refused </c:v>
                </c:pt>
                <c:pt idx="3">
                  <c:v>Information not known  </c:v>
                </c:pt>
              </c:strCache>
            </c:strRef>
          </c:cat>
          <c:val>
            <c:numRef>
              <c:f>Sheet2!$D$27:$D$30</c:f>
              <c:numCache>
                <c:formatCode>0</c:formatCode>
                <c:ptCount val="4"/>
                <c:pt idx="0">
                  <c:v>89.305000000000007</c:v>
                </c:pt>
                <c:pt idx="1">
                  <c:v>1329.4650000000001</c:v>
                </c:pt>
                <c:pt idx="2">
                  <c:v>114.58000000000001</c:v>
                </c:pt>
                <c:pt idx="3">
                  <c:v>151.65</c:v>
                </c:pt>
              </c:numCache>
            </c:numRef>
          </c:val>
          <c:extLst>
            <c:ext xmlns:c16="http://schemas.microsoft.com/office/drawing/2014/chart" uri="{C3380CC4-5D6E-409C-BE32-E72D297353CC}">
              <c16:uniqueId val="{0000000E-7A8D-4C4B-A27A-45366EA12C7B}"/>
            </c:ext>
          </c:extLst>
        </c:ser>
        <c:dLbls>
          <c:showLegendKey val="0"/>
          <c:showVal val="0"/>
          <c:showCatName val="0"/>
          <c:showSerName val="0"/>
          <c:showPercent val="0"/>
          <c:showBubbleSize val="0"/>
        </c:dLbls>
        <c:gapWidth val="182"/>
        <c:axId val="1668105584"/>
        <c:axId val="1668108080"/>
      </c:barChart>
      <c:catAx>
        <c:axId val="166810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108080"/>
        <c:crosses val="autoZero"/>
        <c:auto val="1"/>
        <c:lblAlgn val="ctr"/>
        <c:lblOffset val="100"/>
        <c:noMultiLvlLbl val="0"/>
      </c:catAx>
      <c:valAx>
        <c:axId val="1668108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10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Sexual</a:t>
            </a:r>
            <a:r>
              <a:rPr lang="en-GB" baseline="0"/>
              <a:t> Orientation (%) by Year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Sheet2!$H$135</c:f>
              <c:strCache>
                <c:ptCount val="1"/>
                <c:pt idx="0">
                  <c:v>2018</c:v>
                </c:pt>
              </c:strCache>
            </c:strRef>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Sheet2!$G$136:$G$141</c:f>
              <c:strCache>
                <c:ptCount val="6"/>
                <c:pt idx="0">
                  <c:v>Bisexual</c:v>
                </c:pt>
                <c:pt idx="1">
                  <c:v>Gay / Lesbian</c:v>
                </c:pt>
                <c:pt idx="2">
                  <c:v>Heterosexual / Straight</c:v>
                </c:pt>
                <c:pt idx="3">
                  <c:v>Other</c:v>
                </c:pt>
                <c:pt idx="4">
                  <c:v>Information not held</c:v>
                </c:pt>
                <c:pt idx="5">
                  <c:v>Prefer not to say</c:v>
                </c:pt>
              </c:strCache>
            </c:strRef>
          </c:cat>
          <c:val>
            <c:numRef>
              <c:f>Sheet2!$H$136:$H$141</c:f>
              <c:numCache>
                <c:formatCode>General</c:formatCode>
                <c:ptCount val="6"/>
                <c:pt idx="0">
                  <c:v>1</c:v>
                </c:pt>
                <c:pt idx="1">
                  <c:v>2</c:v>
                </c:pt>
                <c:pt idx="2">
                  <c:v>73</c:v>
                </c:pt>
                <c:pt idx="3">
                  <c:v>0.5</c:v>
                </c:pt>
                <c:pt idx="4">
                  <c:v>9</c:v>
                </c:pt>
                <c:pt idx="5">
                  <c:v>14.4</c:v>
                </c:pt>
              </c:numCache>
            </c:numRef>
          </c:val>
          <c:extLst>
            <c:ext xmlns:c16="http://schemas.microsoft.com/office/drawing/2014/chart" uri="{C3380CC4-5D6E-409C-BE32-E72D297353CC}">
              <c16:uniqueId val="{00000000-4BB4-4796-A8B9-6923F46BDD73}"/>
            </c:ext>
          </c:extLst>
        </c:ser>
        <c:ser>
          <c:idx val="1"/>
          <c:order val="1"/>
          <c:tx>
            <c:strRef>
              <c:f>Sheet2!$I$135</c:f>
              <c:strCache>
                <c:ptCount val="1"/>
                <c:pt idx="0">
                  <c:v>2020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Sheet2!$G$136:$G$141</c:f>
              <c:strCache>
                <c:ptCount val="6"/>
                <c:pt idx="0">
                  <c:v>Bisexual</c:v>
                </c:pt>
                <c:pt idx="1">
                  <c:v>Gay / Lesbian</c:v>
                </c:pt>
                <c:pt idx="2">
                  <c:v>Heterosexual / Straight</c:v>
                </c:pt>
                <c:pt idx="3">
                  <c:v>Other</c:v>
                </c:pt>
                <c:pt idx="4">
                  <c:v>Information not held</c:v>
                </c:pt>
                <c:pt idx="5">
                  <c:v>Prefer not to say</c:v>
                </c:pt>
              </c:strCache>
            </c:strRef>
          </c:cat>
          <c:val>
            <c:numRef>
              <c:f>Sheet2!$I$136:$I$141</c:f>
              <c:numCache>
                <c:formatCode>General</c:formatCode>
                <c:ptCount val="6"/>
                <c:pt idx="0">
                  <c:v>1.1000000000000001</c:v>
                </c:pt>
                <c:pt idx="1">
                  <c:v>2.2999999999999998</c:v>
                </c:pt>
                <c:pt idx="2">
                  <c:v>71.5</c:v>
                </c:pt>
                <c:pt idx="3">
                  <c:v>0.4</c:v>
                </c:pt>
                <c:pt idx="4">
                  <c:v>8.1999999999999993</c:v>
                </c:pt>
                <c:pt idx="5">
                  <c:v>16.5</c:v>
                </c:pt>
              </c:numCache>
            </c:numRef>
          </c:val>
          <c:extLst>
            <c:ext xmlns:c16="http://schemas.microsoft.com/office/drawing/2014/chart" uri="{C3380CC4-5D6E-409C-BE32-E72D297353CC}">
              <c16:uniqueId val="{00000001-4BB4-4796-A8B9-6923F46BDD73}"/>
            </c:ext>
          </c:extLst>
        </c:ser>
        <c:ser>
          <c:idx val="2"/>
          <c:order val="2"/>
          <c:tx>
            <c:strRef>
              <c:f>Sheet2!$J$135</c:f>
              <c:strCache>
                <c:ptCount val="1"/>
                <c:pt idx="0">
                  <c:v>2022</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Sheet2!$G$136:$G$141</c:f>
              <c:strCache>
                <c:ptCount val="6"/>
                <c:pt idx="0">
                  <c:v>Bisexual</c:v>
                </c:pt>
                <c:pt idx="1">
                  <c:v>Gay / Lesbian</c:v>
                </c:pt>
                <c:pt idx="2">
                  <c:v>Heterosexual / Straight</c:v>
                </c:pt>
                <c:pt idx="3">
                  <c:v>Other</c:v>
                </c:pt>
                <c:pt idx="4">
                  <c:v>Information not held</c:v>
                </c:pt>
                <c:pt idx="5">
                  <c:v>Prefer not to say</c:v>
                </c:pt>
              </c:strCache>
            </c:strRef>
          </c:cat>
          <c:val>
            <c:numRef>
              <c:f>Sheet2!$J$136:$J$141</c:f>
              <c:numCache>
                <c:formatCode>General</c:formatCode>
                <c:ptCount val="6"/>
                <c:pt idx="0">
                  <c:v>1.9</c:v>
                </c:pt>
                <c:pt idx="1">
                  <c:v>3.1</c:v>
                </c:pt>
                <c:pt idx="2">
                  <c:v>70.900000000000006</c:v>
                </c:pt>
                <c:pt idx="3">
                  <c:v>0.9</c:v>
                </c:pt>
                <c:pt idx="4">
                  <c:v>4.7</c:v>
                </c:pt>
                <c:pt idx="5">
                  <c:v>18.5</c:v>
                </c:pt>
              </c:numCache>
            </c:numRef>
          </c:val>
          <c:extLst>
            <c:ext xmlns:c16="http://schemas.microsoft.com/office/drawing/2014/chart" uri="{C3380CC4-5D6E-409C-BE32-E72D297353CC}">
              <c16:uniqueId val="{00000002-4BB4-4796-A8B9-6923F46BDD73}"/>
            </c:ext>
          </c:extLst>
        </c:ser>
        <c:dLbls>
          <c:dLblPos val="outEnd"/>
          <c:showLegendKey val="0"/>
          <c:showVal val="1"/>
          <c:showCatName val="0"/>
          <c:showSerName val="0"/>
          <c:showPercent val="0"/>
          <c:showBubbleSize val="0"/>
        </c:dLbls>
        <c:gapWidth val="219"/>
        <c:overlap val="-27"/>
        <c:axId val="85436896"/>
        <c:axId val="85443968"/>
      </c:barChart>
      <c:catAx>
        <c:axId val="854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43968"/>
        <c:crosses val="autoZero"/>
        <c:auto val="1"/>
        <c:lblAlgn val="ctr"/>
        <c:lblOffset val="100"/>
        <c:noMultiLvlLbl val="0"/>
      </c:catAx>
      <c:valAx>
        <c:axId val="8544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3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Sheet2!$B$66</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71-470F-A9F8-CFF1E09D7E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71-470F-A9F8-CFF1E09D7E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71-470F-A9F8-CFF1E09D7E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71-470F-A9F8-CFF1E09D7E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771-470F-A9F8-CFF1E09D7E1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771-470F-A9F8-CFF1E09D7E1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771-470F-A9F8-CFF1E09D7E1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771-470F-A9F8-CFF1E09D7E15}"/>
              </c:ext>
            </c:extLst>
          </c:dPt>
          <c:dLbls>
            <c:dLbl>
              <c:idx val="7"/>
              <c:layout>
                <c:manualLayout>
                  <c:x val="-0.13148671484557581"/>
                  <c:y val="-6.434804140048532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71-470F-A9F8-CFF1E09D7E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Sheet2!$A$67:$A$74</c:f>
              <c:strCache>
                <c:ptCount val="8"/>
                <c:pt idx="0">
                  <c:v>Arab </c:v>
                </c:pt>
                <c:pt idx="1">
                  <c:v>Asian </c:v>
                </c:pt>
                <c:pt idx="2">
                  <c:v>Black or Caribbean </c:v>
                </c:pt>
                <c:pt idx="3">
                  <c:v>Mixed or multiple ethnic groups </c:v>
                </c:pt>
                <c:pt idx="4">
                  <c:v>Not known </c:v>
                </c:pt>
                <c:pt idx="5">
                  <c:v>Other ethnic group </c:v>
                </c:pt>
                <c:pt idx="6">
                  <c:v>Prefer not to answer </c:v>
                </c:pt>
                <c:pt idx="7">
                  <c:v>White </c:v>
                </c:pt>
              </c:strCache>
            </c:strRef>
          </c:cat>
          <c:val>
            <c:numRef>
              <c:f>Sheet2!$B$67:$B$74</c:f>
              <c:numCache>
                <c:formatCode>#,##0</c:formatCode>
                <c:ptCount val="8"/>
                <c:pt idx="0">
                  <c:v>2</c:v>
                </c:pt>
                <c:pt idx="1">
                  <c:v>26.608000000000001</c:v>
                </c:pt>
                <c:pt idx="2">
                  <c:v>8</c:v>
                </c:pt>
                <c:pt idx="3">
                  <c:v>16.63</c:v>
                </c:pt>
                <c:pt idx="4">
                  <c:v>93.127999999999986</c:v>
                </c:pt>
                <c:pt idx="5">
                  <c:v>8</c:v>
                </c:pt>
                <c:pt idx="6">
                  <c:v>48.226999999999997</c:v>
                </c:pt>
                <c:pt idx="7">
                  <c:v>1461.777</c:v>
                </c:pt>
              </c:numCache>
            </c:numRef>
          </c:val>
          <c:extLst>
            <c:ext xmlns:c16="http://schemas.microsoft.com/office/drawing/2014/chart" uri="{C3380CC4-5D6E-409C-BE32-E72D297353CC}">
              <c16:uniqueId val="{00000010-9771-470F-A9F8-CFF1E09D7E15}"/>
            </c:ext>
          </c:extLst>
        </c:ser>
        <c:ser>
          <c:idx val="1"/>
          <c:order val="1"/>
          <c:tx>
            <c:strRef>
              <c:f>Sheet2!$C$66</c:f>
              <c:strCache>
                <c:ptCount val="1"/>
                <c:pt idx="0">
                  <c:v>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9771-470F-A9F8-CFF1E09D7E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9771-470F-A9F8-CFF1E09D7E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9771-470F-A9F8-CFF1E09D7E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9771-470F-A9F8-CFF1E09D7E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9771-470F-A9F8-CFF1E09D7E1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9771-470F-A9F8-CFF1E09D7E1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9771-470F-A9F8-CFF1E09D7E1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9771-470F-A9F8-CFF1E09D7E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Sheet2!$A$67:$A$74</c:f>
              <c:strCache>
                <c:ptCount val="8"/>
                <c:pt idx="0">
                  <c:v>Arab </c:v>
                </c:pt>
                <c:pt idx="1">
                  <c:v>Asian </c:v>
                </c:pt>
                <c:pt idx="2">
                  <c:v>Black or Caribbean </c:v>
                </c:pt>
                <c:pt idx="3">
                  <c:v>Mixed or multiple ethnic groups </c:v>
                </c:pt>
                <c:pt idx="4">
                  <c:v>Not known </c:v>
                </c:pt>
                <c:pt idx="5">
                  <c:v>Other ethnic group </c:v>
                </c:pt>
                <c:pt idx="6">
                  <c:v>Prefer not to answer </c:v>
                </c:pt>
                <c:pt idx="7">
                  <c:v>White </c:v>
                </c:pt>
              </c:strCache>
            </c:strRef>
          </c:cat>
          <c:val>
            <c:numRef>
              <c:f>Sheet2!$C$67:$C$74</c:f>
              <c:numCache>
                <c:formatCode>#,##0</c:formatCode>
                <c:ptCount val="8"/>
                <c:pt idx="0">
                  <c:v>2</c:v>
                </c:pt>
                <c:pt idx="1">
                  <c:v>29.214000000000002</c:v>
                </c:pt>
                <c:pt idx="2">
                  <c:v>5</c:v>
                </c:pt>
                <c:pt idx="3">
                  <c:v>16.23</c:v>
                </c:pt>
                <c:pt idx="4">
                  <c:v>108.741</c:v>
                </c:pt>
                <c:pt idx="5">
                  <c:v>8</c:v>
                </c:pt>
                <c:pt idx="6">
                  <c:v>76.281000000000006</c:v>
                </c:pt>
                <c:pt idx="7">
                  <c:v>1382.796</c:v>
                </c:pt>
              </c:numCache>
            </c:numRef>
          </c:val>
          <c:extLst>
            <c:ext xmlns:c16="http://schemas.microsoft.com/office/drawing/2014/chart" uri="{C3380CC4-5D6E-409C-BE32-E72D297353CC}">
              <c16:uniqueId val="{00000021-9771-470F-A9F8-CFF1E09D7E15}"/>
            </c:ext>
          </c:extLst>
        </c:ser>
        <c:ser>
          <c:idx val="2"/>
          <c:order val="2"/>
          <c:tx>
            <c:strRef>
              <c:f>Sheet2!$D$66</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3-9771-470F-A9F8-CFF1E09D7E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5-9771-470F-A9F8-CFF1E09D7E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7-9771-470F-A9F8-CFF1E09D7E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9-9771-470F-A9F8-CFF1E09D7E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B-9771-470F-A9F8-CFF1E09D7E1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D-9771-470F-A9F8-CFF1E09D7E1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F-9771-470F-A9F8-CFF1E09D7E1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31-9771-470F-A9F8-CFF1E09D7E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Sheet2!$A$67:$A$74</c:f>
              <c:strCache>
                <c:ptCount val="8"/>
                <c:pt idx="0">
                  <c:v>Arab </c:v>
                </c:pt>
                <c:pt idx="1">
                  <c:v>Asian </c:v>
                </c:pt>
                <c:pt idx="2">
                  <c:v>Black or Caribbean </c:v>
                </c:pt>
                <c:pt idx="3">
                  <c:v>Mixed or multiple ethnic groups </c:v>
                </c:pt>
                <c:pt idx="4">
                  <c:v>Not known </c:v>
                </c:pt>
                <c:pt idx="5">
                  <c:v>Other ethnic group </c:v>
                </c:pt>
                <c:pt idx="6">
                  <c:v>Prefer not to answer </c:v>
                </c:pt>
                <c:pt idx="7">
                  <c:v>White </c:v>
                </c:pt>
              </c:strCache>
            </c:strRef>
          </c:cat>
          <c:val>
            <c:numRef>
              <c:f>Sheet2!$D$67:$D$74</c:f>
              <c:numCache>
                <c:formatCode>#,##0</c:formatCode>
                <c:ptCount val="8"/>
                <c:pt idx="0">
                  <c:v>2</c:v>
                </c:pt>
                <c:pt idx="1">
                  <c:v>47.18</c:v>
                </c:pt>
                <c:pt idx="2">
                  <c:v>9</c:v>
                </c:pt>
                <c:pt idx="3">
                  <c:v>21.905000000000001</c:v>
                </c:pt>
                <c:pt idx="4">
                  <c:v>111.21000000000001</c:v>
                </c:pt>
                <c:pt idx="5">
                  <c:v>16</c:v>
                </c:pt>
                <c:pt idx="6">
                  <c:v>64.03</c:v>
                </c:pt>
                <c:pt idx="7">
                  <c:v>1410.3450000000003</c:v>
                </c:pt>
              </c:numCache>
            </c:numRef>
          </c:val>
          <c:extLst>
            <c:ext xmlns:c16="http://schemas.microsoft.com/office/drawing/2014/chart" uri="{C3380CC4-5D6E-409C-BE32-E72D297353CC}">
              <c16:uniqueId val="{00000032-9771-470F-A9F8-CFF1E09D7E1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Sheet2!$C$66</c:f>
              <c:strCache>
                <c:ptCount val="1"/>
                <c:pt idx="0">
                  <c:v>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31-4748-8E25-6A8934D09A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31-4748-8E25-6A8934D09A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31-4748-8E25-6A8934D09A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031-4748-8E25-6A8934D09AA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031-4748-8E25-6A8934D09AA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031-4748-8E25-6A8934D09AA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031-4748-8E25-6A8934D09AA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031-4748-8E25-6A8934D09AA8}"/>
              </c:ext>
            </c:extLst>
          </c:dPt>
          <c:dLbls>
            <c:dLbl>
              <c:idx val="7"/>
              <c:layout>
                <c:manualLayout>
                  <c:x val="-8.5389499579879249E-2"/>
                  <c:y val="-5.7118473398372373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31-4748-8E25-6A8934D09A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Sheet2!$A$67:$A$74</c:f>
              <c:strCache>
                <c:ptCount val="8"/>
                <c:pt idx="0">
                  <c:v>Arab </c:v>
                </c:pt>
                <c:pt idx="1">
                  <c:v>Asian </c:v>
                </c:pt>
                <c:pt idx="2">
                  <c:v>Black or Caribbean </c:v>
                </c:pt>
                <c:pt idx="3">
                  <c:v>Mixed or multiple ethnic groups </c:v>
                </c:pt>
                <c:pt idx="4">
                  <c:v>Not known </c:v>
                </c:pt>
                <c:pt idx="5">
                  <c:v>Other ethnic group </c:v>
                </c:pt>
                <c:pt idx="6">
                  <c:v>Prefer not to answer </c:v>
                </c:pt>
                <c:pt idx="7">
                  <c:v>White </c:v>
                </c:pt>
              </c:strCache>
            </c:strRef>
          </c:cat>
          <c:val>
            <c:numRef>
              <c:f>Sheet2!$C$67:$C$74</c:f>
              <c:numCache>
                <c:formatCode>#,##0</c:formatCode>
                <c:ptCount val="8"/>
                <c:pt idx="0">
                  <c:v>2</c:v>
                </c:pt>
                <c:pt idx="1">
                  <c:v>29.214000000000002</c:v>
                </c:pt>
                <c:pt idx="2">
                  <c:v>5</c:v>
                </c:pt>
                <c:pt idx="3">
                  <c:v>16.23</c:v>
                </c:pt>
                <c:pt idx="4">
                  <c:v>108.741</c:v>
                </c:pt>
                <c:pt idx="5">
                  <c:v>8</c:v>
                </c:pt>
                <c:pt idx="6">
                  <c:v>76.281000000000006</c:v>
                </c:pt>
                <c:pt idx="7">
                  <c:v>1382.796</c:v>
                </c:pt>
              </c:numCache>
            </c:numRef>
          </c:val>
          <c:extLst>
            <c:ext xmlns:c16="http://schemas.microsoft.com/office/drawing/2014/chart" uri="{C3380CC4-5D6E-409C-BE32-E72D297353CC}">
              <c16:uniqueId val="{00000010-9031-4748-8E25-6A8934D09AA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Sheet2!$D$66</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0F-4879-BEF7-089DD8BD09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0F-4879-BEF7-089DD8BD09A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0F-4879-BEF7-089DD8BD09A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0F-4879-BEF7-089DD8BD09A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0F-4879-BEF7-089DD8BD09A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10F-4879-BEF7-089DD8BD09A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10F-4879-BEF7-089DD8BD09A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10F-4879-BEF7-089DD8BD09AA}"/>
              </c:ext>
            </c:extLst>
          </c:dPt>
          <c:dLbls>
            <c:dLbl>
              <c:idx val="7"/>
              <c:layout>
                <c:manualLayout>
                  <c:x val="-0.12641186210784056"/>
                  <c:y val="-8.2915151301154622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0F-4879-BEF7-089DD8BD0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Sheet2!$A$67:$A$74</c:f>
              <c:strCache>
                <c:ptCount val="8"/>
                <c:pt idx="0">
                  <c:v>Arab </c:v>
                </c:pt>
                <c:pt idx="1">
                  <c:v>Asian </c:v>
                </c:pt>
                <c:pt idx="2">
                  <c:v>Black or Caribbean </c:v>
                </c:pt>
                <c:pt idx="3">
                  <c:v>Mixed or multiple ethnic groups </c:v>
                </c:pt>
                <c:pt idx="4">
                  <c:v>Not known </c:v>
                </c:pt>
                <c:pt idx="5">
                  <c:v>Other ethnic group </c:v>
                </c:pt>
                <c:pt idx="6">
                  <c:v>Prefer not to answer </c:v>
                </c:pt>
                <c:pt idx="7">
                  <c:v>White </c:v>
                </c:pt>
              </c:strCache>
            </c:strRef>
          </c:cat>
          <c:val>
            <c:numRef>
              <c:f>Sheet2!$D$67:$D$74</c:f>
              <c:numCache>
                <c:formatCode>#,##0</c:formatCode>
                <c:ptCount val="8"/>
                <c:pt idx="0">
                  <c:v>2</c:v>
                </c:pt>
                <c:pt idx="1">
                  <c:v>47.18</c:v>
                </c:pt>
                <c:pt idx="2">
                  <c:v>9</c:v>
                </c:pt>
                <c:pt idx="3">
                  <c:v>21.905000000000001</c:v>
                </c:pt>
                <c:pt idx="4">
                  <c:v>111.21000000000001</c:v>
                </c:pt>
                <c:pt idx="5">
                  <c:v>16</c:v>
                </c:pt>
                <c:pt idx="6">
                  <c:v>64.03</c:v>
                </c:pt>
                <c:pt idx="7">
                  <c:v>1410.3450000000003</c:v>
                </c:pt>
              </c:numCache>
            </c:numRef>
          </c:val>
          <c:extLst>
            <c:ext xmlns:c16="http://schemas.microsoft.com/office/drawing/2014/chart" uri="{C3380CC4-5D6E-409C-BE32-E72D297353CC}">
              <c16:uniqueId val="{00000010-610F-4879-BEF7-089DD8BD09A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CED85A0CFD044A80C8DBF2B24C3BD9" ma:contentTypeVersion="16" ma:contentTypeDescription="Create a new document." ma:contentTypeScope="" ma:versionID="26601ca9966dc14dbb3b7dc889200716">
  <xsd:schema xmlns:xsd="http://www.w3.org/2001/XMLSchema" xmlns:xs="http://www.w3.org/2001/XMLSchema" xmlns:p="http://schemas.microsoft.com/office/2006/metadata/properties" xmlns:ns2="61453b0b-e893-41b5-af7c-8a766d62107e" xmlns:ns3="8dcad7d7-d287-47c9-a126-0f5ce902e32e" targetNamespace="http://schemas.microsoft.com/office/2006/metadata/properties" ma:root="true" ma:fieldsID="304d88afcad844321926db0080eb68d9" ns2:_="" ns3:_="">
    <xsd:import namespace="61453b0b-e893-41b5-af7c-8a766d62107e"/>
    <xsd:import namespace="8dcad7d7-d287-47c9-a126-0f5ce902e3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53b0b-e893-41b5-af7c-8a766d6210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8523eb-6f0c-49c1-84cc-57a8cf7a09f6}" ma:internalName="TaxCatchAll" ma:showField="CatchAllData" ma:web="61453b0b-e893-41b5-af7c-8a766d6210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cad7d7-d287-47c9-a126-0f5ce902e32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1453b0b-e893-41b5-af7c-8a766d62107e">
      <UserInfo>
        <DisplayName>Jo Speed</DisplayName>
        <AccountId>55</AccountId>
        <AccountType/>
      </UserInfo>
      <UserInfo>
        <DisplayName>migrate-policyplanning-equalitydiversity@stir.ac.uk</DisplayName>
        <AccountId>13</AccountId>
        <AccountType/>
      </UserInfo>
      <UserInfo>
        <DisplayName>SharingLinks.53589ec5-397e-5d8d-dcc9-d72b97a140db.Flexible.06e111ff-6c4c-46f6-a20c-a30d5a60b549</DisplayName>
        <AccountId>81</AccountId>
        <AccountType/>
      </UserInfo>
      <UserInfo>
        <DisplayName>Malcolm MacLeod</DisplayName>
        <AccountId>131</AccountId>
        <AccountType/>
      </UserInfo>
      <UserInfo>
        <DisplayName>Jill Stevenson</DisplayName>
        <AccountId>395</AccountId>
        <AccountType/>
      </UserInfo>
      <UserInfo>
        <DisplayName>Kate Flannigan</DisplayName>
        <AccountId>357</AccountId>
        <AccountType/>
      </UserInfo>
      <UserInfo>
        <DisplayName>Lesley Fraser</DisplayName>
        <AccountId>296</AccountId>
        <AccountType/>
      </UserInfo>
      <UserInfo>
        <DisplayName>Lauren Wilson</DisplayName>
        <AccountId>206</AccountId>
        <AccountType/>
      </UserInfo>
    </SharedWithUsers>
    <TaxCatchAll xmlns="61453b0b-e893-41b5-af7c-8a766d62107e" xsi:nil="true"/>
    <lcf76f155ced4ddcb4097134ff3c332f xmlns="8dcad7d7-d287-47c9-a126-0f5ce902e3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3D0D07-0365-4909-B314-9ACE97A94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53b0b-e893-41b5-af7c-8a766d62107e"/>
    <ds:schemaRef ds:uri="8dcad7d7-d287-47c9-a126-0f5ce902e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E932F-0BDF-47E8-A247-912090C9AEB1}">
  <ds:schemaRefs>
    <ds:schemaRef ds:uri="http://schemas.openxmlformats.org/officeDocument/2006/bibliography"/>
  </ds:schemaRefs>
</ds:datastoreItem>
</file>

<file path=customXml/itemProps3.xml><?xml version="1.0" encoding="utf-8"?>
<ds:datastoreItem xmlns:ds="http://schemas.openxmlformats.org/officeDocument/2006/customXml" ds:itemID="{1BF71ACF-50F7-4624-8D02-2CF7B72F463A}">
  <ds:schemaRefs>
    <ds:schemaRef ds:uri="http://schemas.microsoft.com/sharepoint/v3/contenttype/forms"/>
  </ds:schemaRefs>
</ds:datastoreItem>
</file>

<file path=customXml/itemProps4.xml><?xml version="1.0" encoding="utf-8"?>
<ds:datastoreItem xmlns:ds="http://schemas.openxmlformats.org/officeDocument/2006/customXml" ds:itemID="{39FFCE7F-67A8-493A-AD0E-72CD568CB875}">
  <ds:schemaRefs>
    <ds:schemaRef ds:uri="http://schemas.microsoft.com/office/2006/metadata/properties"/>
    <ds:schemaRef ds:uri="http://schemas.microsoft.com/office/infopath/2007/PartnerControls"/>
    <ds:schemaRef ds:uri="61453b0b-e893-41b5-af7c-8a766d62107e"/>
    <ds:schemaRef ds:uri="8dcad7d7-d287-47c9-a126-0f5ce902e32e"/>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105</TotalTime>
  <Pages>28</Pages>
  <Words>9500</Words>
  <Characters>52920</Characters>
  <Application>Microsoft Office Word</Application>
  <DocSecurity>0</DocSecurity>
  <Lines>1323</Lines>
  <Paragraphs>717</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61703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Moray Nichol</dc:creator>
  <cp:keywords/>
  <dc:description/>
  <cp:lastModifiedBy>Emma Bathgate</cp:lastModifiedBy>
  <cp:revision>60</cp:revision>
  <dcterms:created xsi:type="dcterms:W3CDTF">2023-04-19T14:01:00Z</dcterms:created>
  <dcterms:modified xsi:type="dcterms:W3CDTF">2023-05-02T15:10:00Z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0x01010039CED85A0CFD044A80C8DBF2B24C3BD9</vt:lpwstr>
  </property>
  <property fmtid="{D5CDD505-2E9C-101B-9397-08002B2CF9AE}" pid="3" name="MediaServiceImageTags">
    <vt:lpwstr/>
  </property>
  <property fmtid="{D5CDD505-2E9C-101B-9397-08002B2CF9AE}" pid="4" name="GrammarlyDocumentId">
    <vt:lpwstr>1c8327c3a0867a00a2377cc5ec502b4547f3f8d25a347a21f9323474b5449987</vt:lpwstr>
  </property>
</Properties>
</file>