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3E29E" w14:textId="42C5614C" w:rsidR="0054020A" w:rsidRDefault="00565A4F">
      <w:pPr>
        <w:pStyle w:val="BodyText"/>
        <w:ind w:left="5025"/>
        <w:rPr>
          <w:rFonts w:ascii="Times New Roman"/>
          <w:sz w:val="20"/>
        </w:rPr>
      </w:pPr>
      <w:r>
        <w:rPr>
          <w:b/>
          <w:bCs/>
          <w:noProof/>
          <w:sz w:val="28"/>
          <w:szCs w:val="28"/>
        </w:rPr>
        <w:drawing>
          <wp:inline distT="0" distB="0" distL="0" distR="0" wp14:anchorId="293281B8" wp14:editId="447661D5">
            <wp:extent cx="2158365" cy="82296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8365" cy="822960"/>
                    </a:xfrm>
                    <a:prstGeom prst="rect">
                      <a:avLst/>
                    </a:prstGeom>
                    <a:noFill/>
                  </pic:spPr>
                </pic:pic>
              </a:graphicData>
            </a:graphic>
          </wp:inline>
        </w:drawing>
      </w:r>
    </w:p>
    <w:p w14:paraId="3315C1B2" w14:textId="6FCF13EB" w:rsidR="0054020A" w:rsidRPr="001C1435" w:rsidRDefault="00C439B0" w:rsidP="00CA5404">
      <w:pPr>
        <w:spacing w:before="92"/>
        <w:ind w:right="65"/>
        <w:jc w:val="center"/>
        <w:rPr>
          <w:rFonts w:ascii="Calibri" w:hAnsi="Calibri" w:cs="Calibri"/>
          <w:b/>
          <w:sz w:val="28"/>
          <w:szCs w:val="28"/>
        </w:rPr>
      </w:pPr>
      <w:r w:rsidRPr="001C1435">
        <w:rPr>
          <w:rFonts w:ascii="Calibri" w:hAnsi="Calibri" w:cs="Calibri"/>
          <w:b/>
          <w:sz w:val="28"/>
          <w:szCs w:val="28"/>
        </w:rPr>
        <w:t>Equality</w:t>
      </w:r>
      <w:r w:rsidR="00CA5404" w:rsidRPr="001C1435">
        <w:rPr>
          <w:rFonts w:ascii="Calibri" w:hAnsi="Calibri" w:cs="Calibri"/>
          <w:b/>
          <w:sz w:val="28"/>
          <w:szCs w:val="28"/>
        </w:rPr>
        <w:t xml:space="preserve">, Diversity and Inclusion </w:t>
      </w:r>
      <w:r w:rsidRPr="001C1435">
        <w:rPr>
          <w:rFonts w:ascii="Calibri" w:hAnsi="Calibri" w:cs="Calibri"/>
          <w:b/>
          <w:sz w:val="28"/>
          <w:szCs w:val="28"/>
        </w:rPr>
        <w:t>Policy</w:t>
      </w:r>
    </w:p>
    <w:p w14:paraId="7D7085E2" w14:textId="77777777" w:rsidR="0054020A" w:rsidRDefault="0054020A">
      <w:pPr>
        <w:pStyle w:val="BodyText"/>
        <w:spacing w:before="10"/>
        <w:rPr>
          <w:b/>
          <w:sz w:val="15"/>
        </w:rPr>
      </w:pPr>
    </w:p>
    <w:p w14:paraId="60CD1C45" w14:textId="6AC7AB77" w:rsidR="0054020A" w:rsidRPr="001C1435" w:rsidRDefault="00565A4F" w:rsidP="00CA5404">
      <w:pPr>
        <w:pStyle w:val="Heading1"/>
        <w:tabs>
          <w:tab w:val="left" w:pos="5505"/>
        </w:tabs>
        <w:spacing w:before="94"/>
        <w:jc w:val="both"/>
        <w:rPr>
          <w:rFonts w:asciiTheme="minorHAnsi" w:hAnsiTheme="minorHAnsi" w:cstheme="minorHAnsi"/>
        </w:rPr>
      </w:pPr>
      <w:r w:rsidRPr="001C1435">
        <w:rPr>
          <w:rFonts w:asciiTheme="minorHAnsi" w:hAnsiTheme="minorHAnsi" w:cstheme="minorHAnsi"/>
        </w:rPr>
        <w:t xml:space="preserve">Introduction and </w:t>
      </w:r>
      <w:r w:rsidR="00C439B0" w:rsidRPr="001C1435">
        <w:rPr>
          <w:rFonts w:asciiTheme="minorHAnsi" w:hAnsiTheme="minorHAnsi" w:cstheme="minorHAnsi"/>
        </w:rPr>
        <w:t>Statement of Purpose</w:t>
      </w:r>
      <w:r w:rsidR="00CA5404" w:rsidRPr="001C1435">
        <w:rPr>
          <w:rFonts w:asciiTheme="minorHAnsi" w:hAnsiTheme="minorHAnsi" w:cstheme="minorHAnsi"/>
        </w:rPr>
        <w:tab/>
      </w:r>
    </w:p>
    <w:p w14:paraId="37C275EF" w14:textId="77777777" w:rsidR="0054020A" w:rsidRPr="001C1435" w:rsidRDefault="0054020A">
      <w:pPr>
        <w:pStyle w:val="BodyText"/>
        <w:rPr>
          <w:rFonts w:asciiTheme="minorHAnsi" w:hAnsiTheme="minorHAnsi" w:cstheme="minorHAnsi"/>
          <w:b/>
        </w:rPr>
      </w:pPr>
    </w:p>
    <w:p w14:paraId="3A3316C2" w14:textId="53C5BD9F" w:rsidR="0054020A" w:rsidRPr="001C1435" w:rsidRDefault="00C439B0">
      <w:pPr>
        <w:pStyle w:val="BodyText"/>
        <w:ind w:left="120" w:right="136"/>
        <w:jc w:val="both"/>
        <w:rPr>
          <w:rFonts w:asciiTheme="minorHAnsi" w:hAnsiTheme="minorHAnsi" w:cstheme="minorHAnsi"/>
        </w:rPr>
      </w:pPr>
      <w:r w:rsidRPr="001C1435">
        <w:rPr>
          <w:rFonts w:asciiTheme="minorHAnsi" w:hAnsiTheme="minorHAnsi" w:cstheme="minorHAnsi"/>
        </w:rPr>
        <w:t>The University of Stirling is committed to creating and sustaining a positive, stimulating and supportive working environment for our staff, and an excellent teaching</w:t>
      </w:r>
      <w:r w:rsidR="00565A4F" w:rsidRPr="001C1435">
        <w:rPr>
          <w:rFonts w:asciiTheme="minorHAnsi" w:hAnsiTheme="minorHAnsi" w:cstheme="minorHAnsi"/>
        </w:rPr>
        <w:t xml:space="preserve">, learning and research </w:t>
      </w:r>
      <w:r w:rsidRPr="001C1435">
        <w:rPr>
          <w:rFonts w:asciiTheme="minorHAnsi" w:hAnsiTheme="minorHAnsi" w:cstheme="minorHAnsi"/>
        </w:rPr>
        <w:t>experience which encourages our students to thrive academically and personally.</w:t>
      </w:r>
    </w:p>
    <w:p w14:paraId="54FCEE83" w14:textId="77777777" w:rsidR="0054020A" w:rsidRPr="001C1435" w:rsidRDefault="0054020A">
      <w:pPr>
        <w:pStyle w:val="BodyText"/>
        <w:rPr>
          <w:rFonts w:asciiTheme="minorHAnsi" w:hAnsiTheme="minorHAnsi" w:cstheme="minorHAnsi"/>
        </w:rPr>
      </w:pPr>
    </w:p>
    <w:p w14:paraId="06AA954F" w14:textId="77777777" w:rsidR="0062419E" w:rsidRPr="001C1435" w:rsidRDefault="00C439B0">
      <w:pPr>
        <w:pStyle w:val="BodyText"/>
        <w:ind w:left="120" w:right="132"/>
        <w:jc w:val="both"/>
        <w:rPr>
          <w:rFonts w:asciiTheme="minorHAnsi" w:hAnsiTheme="minorHAnsi" w:cstheme="minorHAnsi"/>
        </w:rPr>
      </w:pPr>
      <w:r w:rsidRPr="001C1435">
        <w:rPr>
          <w:rFonts w:asciiTheme="minorHAnsi" w:hAnsiTheme="minorHAnsi" w:cstheme="minorHAnsi"/>
        </w:rPr>
        <w:t xml:space="preserve">As an employer and a provider of education, we strongly value the diversity of our staff and students. </w:t>
      </w:r>
      <w:r w:rsidRPr="001C1435">
        <w:rPr>
          <w:rFonts w:asciiTheme="minorHAnsi" w:hAnsiTheme="minorHAnsi" w:cstheme="minorHAnsi"/>
          <w:spacing w:val="3"/>
        </w:rPr>
        <w:t xml:space="preserve">We </w:t>
      </w:r>
      <w:r w:rsidRPr="001C1435">
        <w:rPr>
          <w:rFonts w:asciiTheme="minorHAnsi" w:hAnsiTheme="minorHAnsi" w:cstheme="minorHAnsi"/>
        </w:rPr>
        <w:t xml:space="preserve">aim to create an environment and culture where staff and students are equally valued and respected, where diversity is celebrated, and where our staff and students </w:t>
      </w:r>
      <w:proofErr w:type="gramStart"/>
      <w:r w:rsidRPr="001C1435">
        <w:rPr>
          <w:rFonts w:asciiTheme="minorHAnsi" w:hAnsiTheme="minorHAnsi" w:cstheme="minorHAnsi"/>
        </w:rPr>
        <w:t>are able to</w:t>
      </w:r>
      <w:proofErr w:type="gramEnd"/>
      <w:r w:rsidRPr="001C1435">
        <w:rPr>
          <w:rFonts w:asciiTheme="minorHAnsi" w:hAnsiTheme="minorHAnsi" w:cstheme="minorHAnsi"/>
        </w:rPr>
        <w:t xml:space="preserve"> achieve their full potential, to contribute fully, and to derive maximum benefit and enjoyment from their involvement in the life of the University. </w:t>
      </w:r>
    </w:p>
    <w:p w14:paraId="250D47B2" w14:textId="77777777" w:rsidR="0062419E" w:rsidRPr="001C1435" w:rsidRDefault="0062419E">
      <w:pPr>
        <w:pStyle w:val="BodyText"/>
        <w:ind w:left="120" w:right="132"/>
        <w:jc w:val="both"/>
        <w:rPr>
          <w:rFonts w:asciiTheme="minorHAnsi" w:hAnsiTheme="minorHAnsi" w:cstheme="minorHAnsi"/>
        </w:rPr>
      </w:pPr>
    </w:p>
    <w:p w14:paraId="0656EFDC" w14:textId="4FBAFE97" w:rsidR="0054020A" w:rsidRDefault="00C439B0">
      <w:pPr>
        <w:pStyle w:val="BodyText"/>
        <w:ind w:left="120" w:right="132"/>
        <w:jc w:val="both"/>
        <w:rPr>
          <w:rFonts w:asciiTheme="minorHAnsi" w:hAnsiTheme="minorHAnsi" w:cstheme="minorHAnsi"/>
        </w:rPr>
      </w:pPr>
      <w:r w:rsidRPr="001C1435">
        <w:rPr>
          <w:rFonts w:asciiTheme="minorHAnsi" w:hAnsiTheme="minorHAnsi" w:cstheme="minorHAnsi"/>
          <w:spacing w:val="3"/>
        </w:rPr>
        <w:t xml:space="preserve">We </w:t>
      </w:r>
      <w:r w:rsidRPr="001C1435">
        <w:rPr>
          <w:rFonts w:asciiTheme="minorHAnsi" w:hAnsiTheme="minorHAnsi" w:cstheme="minorHAnsi"/>
        </w:rPr>
        <w:t xml:space="preserve">recognise that the promotion of equality and diversity is fundamental to good governance and management practices, and that this principle will support the University to achieve its strategic priorities and outcomes, as set out in </w:t>
      </w:r>
      <w:r w:rsidR="0062419E" w:rsidRPr="001C1435">
        <w:rPr>
          <w:rFonts w:asciiTheme="minorHAnsi" w:hAnsiTheme="minorHAnsi" w:cstheme="minorHAnsi"/>
        </w:rPr>
        <w:t xml:space="preserve">our </w:t>
      </w:r>
      <w:r w:rsidRPr="001C1435">
        <w:rPr>
          <w:rFonts w:asciiTheme="minorHAnsi" w:hAnsiTheme="minorHAnsi" w:cstheme="minorHAnsi"/>
          <w:i/>
        </w:rPr>
        <w:t xml:space="preserve">Strategic Plan </w:t>
      </w:r>
      <w:r w:rsidR="0062419E" w:rsidRPr="001C1435">
        <w:rPr>
          <w:rFonts w:asciiTheme="minorHAnsi" w:hAnsiTheme="minorHAnsi" w:cstheme="minorHAnsi"/>
          <w:i/>
        </w:rPr>
        <w:t>2030</w:t>
      </w:r>
      <w:r w:rsidRPr="001C1435">
        <w:rPr>
          <w:rFonts w:asciiTheme="minorHAnsi" w:hAnsiTheme="minorHAnsi" w:cstheme="minorHAnsi"/>
        </w:rPr>
        <w:t>.</w:t>
      </w:r>
    </w:p>
    <w:p w14:paraId="731866D2" w14:textId="77777777" w:rsidR="00B968EF" w:rsidRDefault="00B968EF">
      <w:pPr>
        <w:pStyle w:val="BodyText"/>
        <w:ind w:left="120" w:right="132"/>
        <w:jc w:val="both"/>
        <w:rPr>
          <w:rFonts w:asciiTheme="minorHAnsi" w:hAnsiTheme="minorHAnsi" w:cstheme="minorHAnsi"/>
        </w:rPr>
      </w:pPr>
    </w:p>
    <w:p w14:paraId="16DFB6F7" w14:textId="6DAFC9F6" w:rsidR="00B968EF" w:rsidRPr="001C1435" w:rsidRDefault="00B968EF" w:rsidP="2BB1EB4C">
      <w:pPr>
        <w:pStyle w:val="BodyText"/>
        <w:ind w:left="120" w:right="132"/>
        <w:jc w:val="both"/>
        <w:rPr>
          <w:rFonts w:asciiTheme="minorHAnsi" w:hAnsiTheme="minorHAnsi" w:cstheme="minorBidi"/>
        </w:rPr>
      </w:pPr>
      <w:r w:rsidRPr="2BB1EB4C">
        <w:rPr>
          <w:rFonts w:asciiTheme="minorHAnsi" w:hAnsiTheme="minorHAnsi" w:cstheme="minorBidi"/>
        </w:rPr>
        <w:t>This policy</w:t>
      </w:r>
      <w:r w:rsidR="00C93283">
        <w:rPr>
          <w:rFonts w:asciiTheme="minorHAnsi" w:hAnsiTheme="minorHAnsi" w:cstheme="minorBidi"/>
        </w:rPr>
        <w:t xml:space="preserve"> sets out </w:t>
      </w:r>
      <w:r w:rsidRPr="2BB1EB4C">
        <w:rPr>
          <w:rFonts w:asciiTheme="minorHAnsi" w:hAnsiTheme="minorHAnsi" w:cstheme="minorBidi"/>
        </w:rPr>
        <w:t xml:space="preserve">our commitment to equality, diversity and inclusion in alignment with the Equality Act 2010 and the Public Sector Equality Duty in Scotland. </w:t>
      </w:r>
    </w:p>
    <w:p w14:paraId="503C7D59" w14:textId="77777777" w:rsidR="0054020A" w:rsidRDefault="0054020A">
      <w:pPr>
        <w:pStyle w:val="BodyText"/>
        <w:rPr>
          <w:rFonts w:asciiTheme="minorHAnsi" w:hAnsiTheme="minorHAnsi" w:cstheme="minorHAnsi"/>
        </w:rPr>
      </w:pPr>
    </w:p>
    <w:p w14:paraId="15B65741" w14:textId="09DA0FEA" w:rsidR="005D4107" w:rsidRPr="00B657B1" w:rsidRDefault="005D4107">
      <w:pPr>
        <w:pStyle w:val="BodyText"/>
        <w:rPr>
          <w:rFonts w:asciiTheme="minorHAnsi" w:hAnsiTheme="minorHAnsi" w:cstheme="minorBidi"/>
          <w:b/>
        </w:rPr>
      </w:pPr>
      <w:r w:rsidRPr="353A4F5B">
        <w:rPr>
          <w:rFonts w:asciiTheme="minorHAnsi" w:hAnsiTheme="minorHAnsi" w:cstheme="minorBidi"/>
          <w:b/>
        </w:rPr>
        <w:t xml:space="preserve">University </w:t>
      </w:r>
      <w:r w:rsidR="00E26429" w:rsidRPr="353A4F5B">
        <w:rPr>
          <w:rFonts w:asciiTheme="minorHAnsi" w:hAnsiTheme="minorHAnsi" w:cstheme="minorBidi"/>
          <w:b/>
        </w:rPr>
        <w:t>o</w:t>
      </w:r>
      <w:r w:rsidRPr="353A4F5B">
        <w:rPr>
          <w:rFonts w:asciiTheme="minorHAnsi" w:hAnsiTheme="minorHAnsi" w:cstheme="minorBidi"/>
          <w:b/>
        </w:rPr>
        <w:t>f Stirling</w:t>
      </w:r>
      <w:r w:rsidR="00A150C9">
        <w:rPr>
          <w:rFonts w:asciiTheme="minorHAnsi" w:hAnsiTheme="minorHAnsi" w:cstheme="minorBidi"/>
          <w:b/>
        </w:rPr>
        <w:t xml:space="preserve">’s Institutional </w:t>
      </w:r>
      <w:r w:rsidRPr="353A4F5B">
        <w:rPr>
          <w:rFonts w:asciiTheme="minorHAnsi" w:hAnsiTheme="minorHAnsi" w:cstheme="minorBidi"/>
          <w:b/>
        </w:rPr>
        <w:t>Values</w:t>
      </w:r>
    </w:p>
    <w:p w14:paraId="777AAFE5" w14:textId="57753518" w:rsidR="00E26429" w:rsidRPr="00B657B1" w:rsidRDefault="000C775E" w:rsidP="00E26429">
      <w:pPr>
        <w:pStyle w:val="BodyText"/>
        <w:numPr>
          <w:ilvl w:val="0"/>
          <w:numId w:val="16"/>
        </w:numPr>
        <w:rPr>
          <w:rFonts w:asciiTheme="minorHAnsi" w:hAnsiTheme="minorHAnsi" w:cstheme="minorHAnsi"/>
        </w:rPr>
      </w:pPr>
      <w:r>
        <w:rPr>
          <w:rFonts w:asciiTheme="minorHAnsi" w:hAnsiTheme="minorHAnsi" w:cstheme="minorHAnsi"/>
          <w:b/>
          <w:bCs/>
        </w:rPr>
        <w:t>Ambition</w:t>
      </w:r>
      <w:r w:rsidR="00A42175">
        <w:rPr>
          <w:rFonts w:asciiTheme="minorHAnsi" w:hAnsiTheme="minorHAnsi" w:cstheme="minorHAnsi"/>
        </w:rPr>
        <w:t xml:space="preserve"> for our </w:t>
      </w:r>
      <w:r w:rsidR="003B42F1">
        <w:rPr>
          <w:rFonts w:asciiTheme="minorHAnsi" w:hAnsiTheme="minorHAnsi" w:cstheme="minorHAnsi"/>
        </w:rPr>
        <w:t>people</w:t>
      </w:r>
      <w:r w:rsidR="007B5249">
        <w:rPr>
          <w:rFonts w:asciiTheme="minorHAnsi" w:hAnsiTheme="minorHAnsi" w:cstheme="minorHAnsi"/>
        </w:rPr>
        <w:t>, our institution</w:t>
      </w:r>
      <w:r w:rsidR="007C4C0B">
        <w:rPr>
          <w:rFonts w:asciiTheme="minorHAnsi" w:hAnsiTheme="minorHAnsi" w:cstheme="minorHAnsi"/>
        </w:rPr>
        <w:t xml:space="preserve">, our city, region and the global community </w:t>
      </w:r>
      <w:r w:rsidR="00D146DF">
        <w:rPr>
          <w:rFonts w:asciiTheme="minorHAnsi" w:hAnsiTheme="minorHAnsi" w:cstheme="minorHAnsi"/>
        </w:rPr>
        <w:t>to be the best they can be</w:t>
      </w:r>
    </w:p>
    <w:p w14:paraId="0B251916" w14:textId="4A22B83E" w:rsidR="007320C5" w:rsidRPr="00B657B1" w:rsidRDefault="000C775E" w:rsidP="00E26429">
      <w:pPr>
        <w:pStyle w:val="BodyText"/>
        <w:numPr>
          <w:ilvl w:val="0"/>
          <w:numId w:val="16"/>
        </w:numPr>
        <w:rPr>
          <w:rFonts w:asciiTheme="minorHAnsi" w:hAnsiTheme="minorHAnsi" w:cstheme="minorHAnsi"/>
        </w:rPr>
      </w:pPr>
      <w:r>
        <w:rPr>
          <w:rFonts w:asciiTheme="minorHAnsi" w:hAnsiTheme="minorHAnsi" w:cstheme="minorHAnsi"/>
          <w:b/>
          <w:bCs/>
        </w:rPr>
        <w:t xml:space="preserve">Integrity </w:t>
      </w:r>
      <w:r w:rsidR="00C65DE2">
        <w:rPr>
          <w:rFonts w:asciiTheme="minorHAnsi" w:hAnsiTheme="minorHAnsi" w:cstheme="minorHAnsi"/>
        </w:rPr>
        <w:t xml:space="preserve">in how we behave </w:t>
      </w:r>
      <w:r w:rsidR="00B0328C">
        <w:rPr>
          <w:rFonts w:asciiTheme="minorHAnsi" w:hAnsiTheme="minorHAnsi" w:cstheme="minorHAnsi"/>
        </w:rPr>
        <w:t xml:space="preserve">– being recognised </w:t>
      </w:r>
      <w:r w:rsidR="003B7C13">
        <w:rPr>
          <w:rFonts w:asciiTheme="minorHAnsi" w:hAnsiTheme="minorHAnsi" w:cstheme="minorHAnsi"/>
        </w:rPr>
        <w:t>as open, honest and trustworthy</w:t>
      </w:r>
    </w:p>
    <w:p w14:paraId="3197A871" w14:textId="66F755CE" w:rsidR="00E67E47" w:rsidRPr="000B68EE" w:rsidRDefault="000C775E" w:rsidP="000B68EE">
      <w:pPr>
        <w:pStyle w:val="BodyText"/>
        <w:numPr>
          <w:ilvl w:val="0"/>
          <w:numId w:val="16"/>
        </w:numPr>
        <w:rPr>
          <w:rFonts w:asciiTheme="minorHAnsi" w:hAnsiTheme="minorHAnsi" w:cstheme="minorHAnsi"/>
        </w:rPr>
      </w:pPr>
      <w:r>
        <w:rPr>
          <w:rFonts w:asciiTheme="minorHAnsi" w:hAnsiTheme="minorHAnsi" w:cstheme="minorHAnsi"/>
          <w:b/>
          <w:bCs/>
        </w:rPr>
        <w:t>Respect</w:t>
      </w:r>
      <w:r w:rsidR="00EB0CD7">
        <w:rPr>
          <w:rFonts w:asciiTheme="minorHAnsi" w:hAnsiTheme="minorHAnsi" w:cstheme="minorHAnsi"/>
          <w:b/>
          <w:bCs/>
        </w:rPr>
        <w:t xml:space="preserve"> </w:t>
      </w:r>
      <w:r w:rsidR="00EB0CD7">
        <w:rPr>
          <w:rFonts w:asciiTheme="minorHAnsi" w:hAnsiTheme="minorHAnsi" w:cstheme="minorHAnsi"/>
        </w:rPr>
        <w:t xml:space="preserve">and care for each other, harnessing inclusivity to enrich what we do and how we do it. </w:t>
      </w:r>
    </w:p>
    <w:p w14:paraId="0EBCBE73" w14:textId="77777777" w:rsidR="00E26429" w:rsidRPr="001C1435" w:rsidRDefault="00E26429">
      <w:pPr>
        <w:pStyle w:val="BodyText"/>
        <w:rPr>
          <w:rFonts w:asciiTheme="minorHAnsi" w:hAnsiTheme="minorHAnsi" w:cstheme="minorHAnsi"/>
        </w:rPr>
      </w:pPr>
    </w:p>
    <w:p w14:paraId="1B01E8A5" w14:textId="77777777" w:rsidR="0062419E" w:rsidRPr="001C1435" w:rsidRDefault="0062419E">
      <w:pPr>
        <w:pStyle w:val="Heading1"/>
        <w:spacing w:before="1"/>
        <w:jc w:val="both"/>
        <w:rPr>
          <w:rFonts w:asciiTheme="minorHAnsi" w:hAnsiTheme="minorHAnsi" w:cstheme="minorHAnsi"/>
        </w:rPr>
      </w:pPr>
      <w:r w:rsidRPr="001C1435">
        <w:rPr>
          <w:rFonts w:asciiTheme="minorHAnsi" w:hAnsiTheme="minorHAnsi" w:cstheme="minorHAnsi"/>
        </w:rPr>
        <w:t xml:space="preserve">Vision Statement for Equality, Diversity and Inclusion </w:t>
      </w:r>
    </w:p>
    <w:p w14:paraId="3FE22938" w14:textId="260AECED" w:rsidR="0062419E" w:rsidRPr="001C1435" w:rsidRDefault="0062419E" w:rsidP="0062419E">
      <w:pPr>
        <w:pStyle w:val="Heading1"/>
        <w:spacing w:before="1"/>
        <w:jc w:val="both"/>
        <w:rPr>
          <w:rFonts w:asciiTheme="minorHAnsi" w:hAnsiTheme="minorHAnsi" w:cstheme="minorHAnsi"/>
          <w:b w:val="0"/>
          <w:bCs w:val="0"/>
        </w:rPr>
      </w:pPr>
      <w:r w:rsidRPr="001C1435">
        <w:rPr>
          <w:rFonts w:asciiTheme="minorHAnsi" w:hAnsiTheme="minorHAnsi" w:cstheme="minorHAnsi"/>
          <w:b w:val="0"/>
          <w:bCs w:val="0"/>
        </w:rPr>
        <w:t>The University will develop, champion and nurture a welcoming and inclusive culture and environment that:</w:t>
      </w:r>
    </w:p>
    <w:p w14:paraId="625416F8" w14:textId="77777777" w:rsidR="0062419E" w:rsidRPr="001C1435" w:rsidRDefault="0062419E" w:rsidP="0062419E">
      <w:pPr>
        <w:pStyle w:val="Heading1"/>
        <w:numPr>
          <w:ilvl w:val="0"/>
          <w:numId w:val="5"/>
        </w:numPr>
        <w:spacing w:before="1"/>
        <w:jc w:val="both"/>
        <w:rPr>
          <w:rFonts w:asciiTheme="minorHAnsi" w:hAnsiTheme="minorHAnsi" w:cstheme="minorHAnsi"/>
          <w:b w:val="0"/>
          <w:bCs w:val="0"/>
        </w:rPr>
      </w:pPr>
      <w:r w:rsidRPr="001C1435">
        <w:rPr>
          <w:rFonts w:asciiTheme="minorHAnsi" w:hAnsiTheme="minorHAnsi" w:cstheme="minorHAnsi"/>
          <w:b w:val="0"/>
          <w:bCs w:val="0"/>
        </w:rPr>
        <w:t xml:space="preserve">Actively prevents and tackles discrimination, harassment and </w:t>
      </w:r>
      <w:proofErr w:type="gramStart"/>
      <w:r w:rsidRPr="001C1435">
        <w:rPr>
          <w:rFonts w:asciiTheme="minorHAnsi" w:hAnsiTheme="minorHAnsi" w:cstheme="minorHAnsi"/>
          <w:b w:val="0"/>
          <w:bCs w:val="0"/>
        </w:rPr>
        <w:t>abuse;</w:t>
      </w:r>
      <w:proofErr w:type="gramEnd"/>
    </w:p>
    <w:p w14:paraId="4F0208D3" w14:textId="4F0EC177" w:rsidR="0062419E" w:rsidRPr="001C1435" w:rsidRDefault="0062419E" w:rsidP="0062419E">
      <w:pPr>
        <w:pStyle w:val="Heading1"/>
        <w:numPr>
          <w:ilvl w:val="0"/>
          <w:numId w:val="5"/>
        </w:numPr>
        <w:spacing w:before="1"/>
        <w:jc w:val="both"/>
        <w:rPr>
          <w:rFonts w:asciiTheme="minorHAnsi" w:hAnsiTheme="minorHAnsi" w:cstheme="minorHAnsi"/>
          <w:b w:val="0"/>
          <w:bCs w:val="0"/>
        </w:rPr>
      </w:pPr>
      <w:r w:rsidRPr="001C1435">
        <w:rPr>
          <w:rFonts w:asciiTheme="minorHAnsi" w:hAnsiTheme="minorHAnsi" w:cstheme="minorHAnsi"/>
          <w:b w:val="0"/>
          <w:bCs w:val="0"/>
        </w:rPr>
        <w:t xml:space="preserve">Respects and celebrates </w:t>
      </w:r>
      <w:proofErr w:type="gramStart"/>
      <w:r w:rsidRPr="001C1435">
        <w:rPr>
          <w:rFonts w:asciiTheme="minorHAnsi" w:hAnsiTheme="minorHAnsi" w:cstheme="minorHAnsi"/>
          <w:b w:val="0"/>
          <w:bCs w:val="0"/>
        </w:rPr>
        <w:t>diversity;</w:t>
      </w:r>
      <w:proofErr w:type="gramEnd"/>
    </w:p>
    <w:p w14:paraId="1C19739A" w14:textId="7801278A" w:rsidR="0062419E" w:rsidRPr="001C1435" w:rsidRDefault="0062419E" w:rsidP="0062419E">
      <w:pPr>
        <w:pStyle w:val="Heading1"/>
        <w:numPr>
          <w:ilvl w:val="0"/>
          <w:numId w:val="5"/>
        </w:numPr>
        <w:spacing w:before="1"/>
        <w:jc w:val="both"/>
        <w:rPr>
          <w:rFonts w:asciiTheme="minorHAnsi" w:hAnsiTheme="minorHAnsi" w:cstheme="minorHAnsi"/>
          <w:b w:val="0"/>
          <w:bCs w:val="0"/>
        </w:rPr>
      </w:pPr>
      <w:r w:rsidRPr="001C1435">
        <w:rPr>
          <w:rFonts w:asciiTheme="minorHAnsi" w:hAnsiTheme="minorHAnsi" w:cstheme="minorHAnsi"/>
          <w:b w:val="0"/>
          <w:bCs w:val="0"/>
        </w:rPr>
        <w:t xml:space="preserve">Enables our staff and students to thrive and achieve their potential, regardless of their background </w:t>
      </w:r>
      <w:r w:rsidR="00E3772C">
        <w:rPr>
          <w:rFonts w:asciiTheme="minorHAnsi" w:hAnsiTheme="minorHAnsi" w:cstheme="minorHAnsi"/>
          <w:b w:val="0"/>
          <w:bCs w:val="0"/>
        </w:rPr>
        <w:t>and/or</w:t>
      </w:r>
      <w:r w:rsidRPr="001C1435">
        <w:rPr>
          <w:rFonts w:asciiTheme="minorHAnsi" w:hAnsiTheme="minorHAnsi" w:cstheme="minorHAnsi"/>
          <w:b w:val="0"/>
          <w:bCs w:val="0"/>
        </w:rPr>
        <w:t xml:space="preserve"> </w:t>
      </w:r>
      <w:r w:rsidR="00A27BDB">
        <w:rPr>
          <w:rFonts w:asciiTheme="minorHAnsi" w:hAnsiTheme="minorHAnsi" w:cstheme="minorHAnsi"/>
          <w:b w:val="0"/>
          <w:bCs w:val="0"/>
        </w:rPr>
        <w:t xml:space="preserve">if they have a </w:t>
      </w:r>
      <w:r w:rsidRPr="001C1435">
        <w:rPr>
          <w:rFonts w:asciiTheme="minorHAnsi" w:hAnsiTheme="minorHAnsi" w:cstheme="minorHAnsi"/>
          <w:b w:val="0"/>
          <w:bCs w:val="0"/>
        </w:rPr>
        <w:t>protected characteristic(s); and</w:t>
      </w:r>
    </w:p>
    <w:p w14:paraId="17749278" w14:textId="77777777" w:rsidR="0062419E" w:rsidRPr="001C1435" w:rsidRDefault="0062419E" w:rsidP="0062419E">
      <w:pPr>
        <w:pStyle w:val="Heading1"/>
        <w:numPr>
          <w:ilvl w:val="0"/>
          <w:numId w:val="5"/>
        </w:numPr>
        <w:spacing w:before="1"/>
        <w:jc w:val="both"/>
        <w:rPr>
          <w:rFonts w:asciiTheme="minorHAnsi" w:hAnsiTheme="minorHAnsi" w:cstheme="minorHAnsi"/>
          <w:b w:val="0"/>
          <w:bCs w:val="0"/>
        </w:rPr>
      </w:pPr>
      <w:r w:rsidRPr="001C1435">
        <w:rPr>
          <w:rFonts w:asciiTheme="minorHAnsi" w:hAnsiTheme="minorHAnsi" w:cstheme="minorHAnsi"/>
          <w:b w:val="0"/>
          <w:bCs w:val="0"/>
        </w:rPr>
        <w:t>Identifies and eradicates systemic barriers to equality.</w:t>
      </w:r>
    </w:p>
    <w:p w14:paraId="4EC04AF5" w14:textId="77777777" w:rsidR="0062419E" w:rsidRPr="001C1435" w:rsidRDefault="0062419E" w:rsidP="001C1435">
      <w:pPr>
        <w:pStyle w:val="Heading1"/>
        <w:spacing w:before="1"/>
        <w:ind w:left="0"/>
        <w:jc w:val="both"/>
        <w:rPr>
          <w:rFonts w:asciiTheme="minorHAnsi" w:hAnsiTheme="minorHAnsi" w:cstheme="minorHAnsi"/>
        </w:rPr>
      </w:pPr>
    </w:p>
    <w:p w14:paraId="3BA1A28A" w14:textId="5BDAF729" w:rsidR="0054020A" w:rsidRPr="001C1435" w:rsidRDefault="0062419E">
      <w:pPr>
        <w:pStyle w:val="Heading1"/>
        <w:spacing w:before="1"/>
        <w:jc w:val="both"/>
        <w:rPr>
          <w:rFonts w:asciiTheme="minorHAnsi" w:hAnsiTheme="minorHAnsi" w:cstheme="minorHAnsi"/>
        </w:rPr>
      </w:pPr>
      <w:r w:rsidRPr="001C1435">
        <w:rPr>
          <w:rFonts w:asciiTheme="minorHAnsi" w:hAnsiTheme="minorHAnsi" w:cstheme="minorHAnsi"/>
        </w:rPr>
        <w:t xml:space="preserve">Principles </w:t>
      </w:r>
    </w:p>
    <w:p w14:paraId="27AAA40A" w14:textId="25502CC2" w:rsidR="00CA5404" w:rsidRPr="001C1435" w:rsidRDefault="00CA5404" w:rsidP="00CA5404">
      <w:pPr>
        <w:pStyle w:val="BodyText"/>
        <w:ind w:left="120"/>
        <w:jc w:val="both"/>
        <w:rPr>
          <w:rFonts w:asciiTheme="minorHAnsi" w:hAnsiTheme="minorHAnsi" w:cstheme="minorHAnsi"/>
        </w:rPr>
      </w:pPr>
      <w:r w:rsidRPr="001C1435">
        <w:rPr>
          <w:rFonts w:asciiTheme="minorHAnsi" w:hAnsiTheme="minorHAnsi" w:cstheme="minorHAnsi"/>
        </w:rPr>
        <w:t xml:space="preserve">In the pursuit of this vision, we </w:t>
      </w:r>
      <w:r w:rsidR="008F5DC6">
        <w:rPr>
          <w:rFonts w:asciiTheme="minorHAnsi" w:hAnsiTheme="minorHAnsi" w:cstheme="minorHAnsi"/>
        </w:rPr>
        <w:t xml:space="preserve">will </w:t>
      </w:r>
      <w:r w:rsidRPr="001C1435">
        <w:rPr>
          <w:rFonts w:asciiTheme="minorHAnsi" w:hAnsiTheme="minorHAnsi" w:cstheme="minorHAnsi"/>
        </w:rPr>
        <w:t>act in accordance with the following principles. Regardless of the changing context, environment or relative priority of actions, these principles are sustainable and fundamental to the successful delivery of our equality outcomes.</w:t>
      </w:r>
    </w:p>
    <w:p w14:paraId="3FB036E1" w14:textId="77777777" w:rsidR="00CA5404" w:rsidRPr="001C1435" w:rsidRDefault="00CA5404" w:rsidP="00CA5404">
      <w:pPr>
        <w:pStyle w:val="BodyText"/>
        <w:ind w:left="120"/>
        <w:jc w:val="both"/>
        <w:rPr>
          <w:rFonts w:asciiTheme="minorHAnsi" w:hAnsiTheme="minorHAnsi" w:cstheme="minorHAnsi"/>
          <w:b/>
          <w:bCs/>
        </w:rPr>
      </w:pPr>
    </w:p>
    <w:p w14:paraId="5863D8CA" w14:textId="0F2B85E2" w:rsidR="00CA5404" w:rsidRPr="001C1435" w:rsidRDefault="00CA5404" w:rsidP="001C1435">
      <w:pPr>
        <w:pStyle w:val="BodyText"/>
        <w:numPr>
          <w:ilvl w:val="0"/>
          <w:numId w:val="6"/>
        </w:numPr>
        <w:ind w:left="709" w:hanging="414"/>
        <w:jc w:val="both"/>
        <w:rPr>
          <w:rFonts w:asciiTheme="minorHAnsi" w:hAnsiTheme="minorHAnsi" w:cstheme="minorHAnsi"/>
        </w:rPr>
      </w:pPr>
      <w:r w:rsidRPr="001C1435">
        <w:rPr>
          <w:rFonts w:asciiTheme="minorHAnsi" w:hAnsiTheme="minorHAnsi" w:cstheme="minorHAnsi"/>
          <w:b/>
          <w:bCs/>
        </w:rPr>
        <w:t xml:space="preserve">A holistic, whole institution approach </w:t>
      </w:r>
      <w:r w:rsidRPr="001C1435">
        <w:rPr>
          <w:rFonts w:asciiTheme="minorHAnsi" w:hAnsiTheme="minorHAnsi" w:cstheme="minorHAnsi"/>
        </w:rPr>
        <w:t>– Creating a culture of collective responsibility for equality and the eradication of systemic inequalities, based on strong partnerships and collaborative action.</w:t>
      </w:r>
    </w:p>
    <w:p w14:paraId="0980B054" w14:textId="39BC25E4" w:rsidR="00CA5404" w:rsidRPr="001C1435" w:rsidRDefault="00CA5404" w:rsidP="001C1435">
      <w:pPr>
        <w:pStyle w:val="BodyText"/>
        <w:numPr>
          <w:ilvl w:val="0"/>
          <w:numId w:val="6"/>
        </w:numPr>
        <w:ind w:left="709" w:hanging="414"/>
        <w:jc w:val="both"/>
        <w:rPr>
          <w:rFonts w:asciiTheme="minorHAnsi" w:hAnsiTheme="minorHAnsi" w:cstheme="minorHAnsi"/>
        </w:rPr>
      </w:pPr>
      <w:r w:rsidRPr="001C1435">
        <w:rPr>
          <w:rFonts w:asciiTheme="minorHAnsi" w:hAnsiTheme="minorHAnsi" w:cstheme="minorHAnsi"/>
          <w:b/>
          <w:bCs/>
        </w:rPr>
        <w:t xml:space="preserve">Leadership </w:t>
      </w:r>
      <w:r w:rsidRPr="001C1435">
        <w:rPr>
          <w:rFonts w:asciiTheme="minorHAnsi" w:hAnsiTheme="minorHAnsi" w:cstheme="minorHAnsi"/>
        </w:rPr>
        <w:t>–</w:t>
      </w:r>
      <w:r w:rsidRPr="001C1435">
        <w:rPr>
          <w:rFonts w:asciiTheme="minorHAnsi" w:hAnsiTheme="minorHAnsi" w:cstheme="minorHAnsi"/>
          <w:b/>
          <w:bCs/>
        </w:rPr>
        <w:t xml:space="preserve"> </w:t>
      </w:r>
      <w:r w:rsidRPr="001C1435">
        <w:rPr>
          <w:rFonts w:asciiTheme="minorHAnsi" w:hAnsiTheme="minorHAnsi" w:cstheme="minorHAnsi"/>
        </w:rPr>
        <w:t xml:space="preserve">Demonstrating inspirational and impactful leadership towards achieving the institutional equality outcomes; encouraging, role modelling and rewarding positive </w:t>
      </w:r>
      <w:r w:rsidRPr="001C1435">
        <w:rPr>
          <w:rFonts w:asciiTheme="minorHAnsi" w:hAnsiTheme="minorHAnsi" w:cstheme="minorHAnsi"/>
        </w:rPr>
        <w:lastRenderedPageBreak/>
        <w:t>leadership behaviours at all levels of the organisation.</w:t>
      </w:r>
    </w:p>
    <w:p w14:paraId="28F92C0E" w14:textId="48492349" w:rsidR="00CA5404" w:rsidRPr="001C1435" w:rsidRDefault="00CA5404" w:rsidP="001C1435">
      <w:pPr>
        <w:pStyle w:val="BodyText"/>
        <w:numPr>
          <w:ilvl w:val="0"/>
          <w:numId w:val="6"/>
        </w:numPr>
        <w:ind w:left="709" w:hanging="414"/>
        <w:jc w:val="both"/>
        <w:rPr>
          <w:rFonts w:asciiTheme="minorHAnsi" w:hAnsiTheme="minorHAnsi" w:cstheme="minorHAnsi"/>
        </w:rPr>
      </w:pPr>
      <w:r w:rsidRPr="001C1435">
        <w:rPr>
          <w:rFonts w:asciiTheme="minorHAnsi" w:hAnsiTheme="minorHAnsi" w:cstheme="minorHAnsi"/>
          <w:b/>
          <w:bCs/>
        </w:rPr>
        <w:t xml:space="preserve">Proactivity </w:t>
      </w:r>
      <w:r w:rsidRPr="001C1435">
        <w:rPr>
          <w:rFonts w:asciiTheme="minorHAnsi" w:hAnsiTheme="minorHAnsi" w:cstheme="minorHAnsi"/>
        </w:rPr>
        <w:t>– Taking proactive action to identify systemic inequalities and barriers to equality, and targeted action to address these.</w:t>
      </w:r>
    </w:p>
    <w:p w14:paraId="7A1BEEFF" w14:textId="099C619F" w:rsidR="00CA5404" w:rsidRPr="001C1435" w:rsidRDefault="00CA5404" w:rsidP="001C1435">
      <w:pPr>
        <w:pStyle w:val="BodyText"/>
        <w:numPr>
          <w:ilvl w:val="0"/>
          <w:numId w:val="6"/>
        </w:numPr>
        <w:ind w:left="709" w:hanging="414"/>
        <w:jc w:val="both"/>
        <w:rPr>
          <w:rFonts w:asciiTheme="minorHAnsi" w:hAnsiTheme="minorHAnsi" w:cstheme="minorHAnsi"/>
        </w:rPr>
      </w:pPr>
      <w:r w:rsidRPr="001C1435">
        <w:rPr>
          <w:rFonts w:asciiTheme="minorHAnsi" w:hAnsiTheme="minorHAnsi" w:cstheme="minorHAnsi"/>
          <w:b/>
          <w:bCs/>
        </w:rPr>
        <w:t xml:space="preserve">Evidence-based interventions </w:t>
      </w:r>
      <w:r w:rsidRPr="001C1435">
        <w:rPr>
          <w:rFonts w:asciiTheme="minorHAnsi" w:hAnsiTheme="minorHAnsi" w:cstheme="minorHAnsi"/>
        </w:rPr>
        <w:t>– Seeking and using evidence to understand the issues facing our students and staff, design our interventions and demonstrate their impact; ensuring we listen to and pay due regard to the lived experiences of our community.</w:t>
      </w:r>
    </w:p>
    <w:p w14:paraId="1CACABA5" w14:textId="3424298C" w:rsidR="00CA5404" w:rsidRPr="001C1435" w:rsidRDefault="00CA5404" w:rsidP="001C1435">
      <w:pPr>
        <w:pStyle w:val="BodyText"/>
        <w:numPr>
          <w:ilvl w:val="0"/>
          <w:numId w:val="6"/>
        </w:numPr>
        <w:ind w:left="709" w:hanging="414"/>
        <w:jc w:val="both"/>
        <w:rPr>
          <w:rFonts w:asciiTheme="minorHAnsi" w:hAnsiTheme="minorHAnsi" w:cstheme="minorHAnsi"/>
        </w:rPr>
      </w:pPr>
      <w:r w:rsidRPr="001C1435">
        <w:rPr>
          <w:rFonts w:asciiTheme="minorHAnsi" w:hAnsiTheme="minorHAnsi" w:cstheme="minorHAnsi"/>
          <w:b/>
          <w:bCs/>
        </w:rPr>
        <w:t xml:space="preserve">Continuous improvement </w:t>
      </w:r>
      <w:r w:rsidRPr="001C1435">
        <w:rPr>
          <w:rFonts w:asciiTheme="minorHAnsi" w:hAnsiTheme="minorHAnsi" w:cstheme="minorHAnsi"/>
        </w:rPr>
        <w:t>– Continually evaluating the impact of our strategy and adapting our approach to build a culture and community of innovative practice and continuous improvement.</w:t>
      </w:r>
    </w:p>
    <w:p w14:paraId="274187EC" w14:textId="6E0AC6A0" w:rsidR="00CA5404" w:rsidRDefault="00CA5404" w:rsidP="001C1435">
      <w:pPr>
        <w:pStyle w:val="BodyText"/>
        <w:numPr>
          <w:ilvl w:val="0"/>
          <w:numId w:val="6"/>
        </w:numPr>
        <w:ind w:left="709" w:hanging="414"/>
        <w:jc w:val="both"/>
        <w:rPr>
          <w:rFonts w:asciiTheme="minorHAnsi" w:hAnsiTheme="minorHAnsi" w:cstheme="minorHAnsi"/>
        </w:rPr>
      </w:pPr>
      <w:r w:rsidRPr="001C1435">
        <w:rPr>
          <w:rFonts w:asciiTheme="minorHAnsi" w:hAnsiTheme="minorHAnsi" w:cstheme="minorHAnsi"/>
          <w:b/>
          <w:bCs/>
        </w:rPr>
        <w:t xml:space="preserve">Intersectionality </w:t>
      </w:r>
      <w:r w:rsidR="001C1435" w:rsidRPr="001C1435">
        <w:rPr>
          <w:rFonts w:asciiTheme="minorHAnsi" w:hAnsiTheme="minorHAnsi" w:cstheme="minorHAnsi"/>
        </w:rPr>
        <w:t>–</w:t>
      </w:r>
      <w:r w:rsidR="001C1435" w:rsidRPr="001C1435">
        <w:rPr>
          <w:rFonts w:asciiTheme="minorHAnsi" w:hAnsiTheme="minorHAnsi" w:cstheme="minorHAnsi"/>
          <w:b/>
          <w:bCs/>
        </w:rPr>
        <w:t xml:space="preserve"> </w:t>
      </w:r>
      <w:r w:rsidRPr="001C1435">
        <w:rPr>
          <w:rFonts w:asciiTheme="minorHAnsi" w:hAnsiTheme="minorHAnsi" w:cstheme="minorHAnsi"/>
        </w:rPr>
        <w:t>Recognising the impact of and responding to the presence of intersectionality between equality characteristics.</w:t>
      </w:r>
    </w:p>
    <w:p w14:paraId="1E1C01F6" w14:textId="09F6BD35" w:rsidR="0062419E" w:rsidRPr="00DF0C83" w:rsidRDefault="00CA5404" w:rsidP="00DF0C83">
      <w:pPr>
        <w:pStyle w:val="BodyText"/>
        <w:numPr>
          <w:ilvl w:val="0"/>
          <w:numId w:val="6"/>
        </w:numPr>
        <w:ind w:left="709" w:hanging="414"/>
        <w:jc w:val="both"/>
        <w:rPr>
          <w:rFonts w:asciiTheme="minorHAnsi" w:hAnsiTheme="minorHAnsi" w:cstheme="minorHAnsi"/>
        </w:rPr>
      </w:pPr>
      <w:r w:rsidRPr="00DF0C83">
        <w:rPr>
          <w:rFonts w:asciiTheme="minorHAnsi" w:hAnsiTheme="minorHAnsi" w:cstheme="minorHAnsi"/>
          <w:b/>
          <w:bCs/>
        </w:rPr>
        <w:t>Allyship</w:t>
      </w:r>
      <w:r w:rsidR="001C1435" w:rsidRPr="00DF0C83">
        <w:rPr>
          <w:rFonts w:asciiTheme="minorHAnsi" w:hAnsiTheme="minorHAnsi" w:cstheme="minorHAnsi"/>
          <w:b/>
          <w:bCs/>
        </w:rPr>
        <w:t xml:space="preserve"> </w:t>
      </w:r>
      <w:r w:rsidR="001C1435" w:rsidRPr="00DF0C83">
        <w:rPr>
          <w:rFonts w:asciiTheme="minorHAnsi" w:hAnsiTheme="minorHAnsi" w:cstheme="minorHAnsi"/>
        </w:rPr>
        <w:t>–</w:t>
      </w:r>
      <w:r w:rsidR="001C1435" w:rsidRPr="00DF0C83">
        <w:rPr>
          <w:rFonts w:asciiTheme="minorHAnsi" w:hAnsiTheme="minorHAnsi" w:cstheme="minorHAnsi"/>
          <w:b/>
          <w:bCs/>
        </w:rPr>
        <w:t xml:space="preserve"> </w:t>
      </w:r>
      <w:r w:rsidR="006F08BB" w:rsidRPr="00DF0C83">
        <w:rPr>
          <w:rFonts w:asciiTheme="minorHAnsi" w:hAnsiTheme="minorHAnsi" w:cstheme="minorHAnsi"/>
        </w:rPr>
        <w:t>Demonstrating active allyship towards those experiencing inequalities or abuse and r</w:t>
      </w:r>
      <w:r w:rsidRPr="00DF0C83">
        <w:rPr>
          <w:rFonts w:asciiTheme="minorHAnsi" w:hAnsiTheme="minorHAnsi" w:cstheme="minorHAnsi"/>
        </w:rPr>
        <w:t xml:space="preserve">ecognising that the eradication of systemic and societal inequalities is not </w:t>
      </w:r>
      <w:r w:rsidR="00EF3262" w:rsidRPr="00DF0C83">
        <w:rPr>
          <w:rFonts w:asciiTheme="minorHAnsi" w:hAnsiTheme="minorHAnsi" w:cstheme="minorHAnsi"/>
        </w:rPr>
        <w:t xml:space="preserve">sole </w:t>
      </w:r>
      <w:r w:rsidRPr="00DF0C83">
        <w:rPr>
          <w:rFonts w:asciiTheme="minorHAnsi" w:hAnsiTheme="minorHAnsi" w:cstheme="minorHAnsi"/>
        </w:rPr>
        <w:t xml:space="preserve">responsibility of those who have faced discrimination or </w:t>
      </w:r>
      <w:r w:rsidR="001C1435" w:rsidRPr="00DF0C83">
        <w:rPr>
          <w:rFonts w:asciiTheme="minorHAnsi" w:hAnsiTheme="minorHAnsi" w:cstheme="minorHAnsi"/>
        </w:rPr>
        <w:t>harassment</w:t>
      </w:r>
      <w:r w:rsidR="00E15C05" w:rsidRPr="00DF0C83">
        <w:rPr>
          <w:rFonts w:asciiTheme="minorHAnsi" w:hAnsiTheme="minorHAnsi" w:cstheme="minorHAnsi"/>
        </w:rPr>
        <w:t xml:space="preserve">. </w:t>
      </w:r>
    </w:p>
    <w:p w14:paraId="75245125" w14:textId="038E082B" w:rsidR="007C5B58" w:rsidRPr="00114B9D" w:rsidRDefault="007C5B58" w:rsidP="00114B9D">
      <w:pPr>
        <w:tabs>
          <w:tab w:val="left" w:pos="841"/>
        </w:tabs>
        <w:ind w:right="133"/>
        <w:jc w:val="both"/>
        <w:rPr>
          <w:rFonts w:asciiTheme="minorHAnsi" w:hAnsiTheme="minorHAnsi" w:cstheme="minorHAnsi"/>
          <w:i/>
        </w:rPr>
      </w:pPr>
    </w:p>
    <w:p w14:paraId="53805CE3" w14:textId="34090F4D" w:rsidR="003B5E30" w:rsidRPr="0060560F" w:rsidRDefault="000B1185" w:rsidP="00B006FD">
      <w:pPr>
        <w:pStyle w:val="Heading1"/>
        <w:spacing w:before="77"/>
        <w:ind w:left="0"/>
        <w:jc w:val="both"/>
        <w:rPr>
          <w:rFonts w:asciiTheme="minorHAnsi" w:hAnsiTheme="minorHAnsi" w:cstheme="minorHAnsi"/>
        </w:rPr>
      </w:pPr>
      <w:r w:rsidRPr="0060560F">
        <w:rPr>
          <w:rFonts w:asciiTheme="minorHAnsi" w:hAnsiTheme="minorHAnsi" w:cstheme="minorHAnsi"/>
        </w:rPr>
        <w:t xml:space="preserve">The Legal Framework and How it </w:t>
      </w:r>
      <w:r w:rsidR="003B5E30" w:rsidRPr="0060560F">
        <w:rPr>
          <w:rFonts w:asciiTheme="minorHAnsi" w:hAnsiTheme="minorHAnsi" w:cstheme="minorHAnsi"/>
        </w:rPr>
        <w:t xml:space="preserve">Applies to the University </w:t>
      </w:r>
    </w:p>
    <w:p w14:paraId="3A18C4CD" w14:textId="046A150E" w:rsidR="00DF29FF" w:rsidRDefault="00F25635" w:rsidP="00FD18F6">
      <w:pPr>
        <w:pStyle w:val="Heading1"/>
        <w:spacing w:before="77"/>
        <w:ind w:left="0"/>
        <w:jc w:val="both"/>
        <w:rPr>
          <w:rFonts w:asciiTheme="minorHAnsi" w:hAnsiTheme="minorHAnsi" w:cstheme="minorHAnsi"/>
          <w:b w:val="0"/>
          <w:bCs w:val="0"/>
        </w:rPr>
      </w:pPr>
      <w:r w:rsidRPr="00F25635">
        <w:rPr>
          <w:rFonts w:asciiTheme="minorHAnsi" w:hAnsiTheme="minorHAnsi" w:cstheme="minorHAnsi"/>
          <w:b w:val="0"/>
          <w:bCs w:val="0"/>
        </w:rPr>
        <w:t>The power to legislate on equal opportunities is reserved to the UK Parliament</w:t>
      </w:r>
      <w:r>
        <w:rPr>
          <w:rFonts w:asciiTheme="minorHAnsi" w:hAnsiTheme="minorHAnsi" w:cstheme="minorHAnsi"/>
          <w:b w:val="0"/>
          <w:bCs w:val="0"/>
        </w:rPr>
        <w:t xml:space="preserve"> and the </w:t>
      </w:r>
      <w:r w:rsidR="003B5E30" w:rsidRPr="003B5E30">
        <w:rPr>
          <w:rFonts w:asciiTheme="minorHAnsi" w:hAnsiTheme="minorHAnsi" w:cstheme="minorHAnsi"/>
          <w:b w:val="0"/>
          <w:bCs w:val="0"/>
        </w:rPr>
        <w:t xml:space="preserve">University has legal responsibilities under the </w:t>
      </w:r>
      <w:hyperlink r:id="rId12" w:history="1">
        <w:r w:rsidR="003B5E30" w:rsidRPr="00B968EF">
          <w:rPr>
            <w:rStyle w:val="Hyperlink"/>
            <w:rFonts w:asciiTheme="minorHAnsi" w:hAnsiTheme="minorHAnsi" w:cstheme="minorHAnsi"/>
            <w:b w:val="0"/>
            <w:bCs w:val="0"/>
          </w:rPr>
          <w:t>Equality Act 2010</w:t>
        </w:r>
      </w:hyperlink>
      <w:r w:rsidR="003B5E30" w:rsidRPr="003B5E30">
        <w:rPr>
          <w:rFonts w:asciiTheme="minorHAnsi" w:hAnsiTheme="minorHAnsi" w:cstheme="minorHAnsi"/>
          <w:b w:val="0"/>
          <w:bCs w:val="0"/>
        </w:rPr>
        <w:t>.</w:t>
      </w:r>
      <w:r>
        <w:rPr>
          <w:rFonts w:asciiTheme="minorHAnsi" w:hAnsiTheme="minorHAnsi" w:cstheme="minorHAnsi"/>
          <w:b w:val="0"/>
          <w:bCs w:val="0"/>
        </w:rPr>
        <w:t xml:space="preserve"> </w:t>
      </w:r>
      <w:r w:rsidR="003B5E30" w:rsidRPr="003B5E30">
        <w:rPr>
          <w:rFonts w:asciiTheme="minorHAnsi" w:hAnsiTheme="minorHAnsi" w:cstheme="minorHAnsi"/>
          <w:b w:val="0"/>
          <w:bCs w:val="0"/>
        </w:rPr>
        <w:t xml:space="preserve">The Act consolidated previous anti-discrimination legislation </w:t>
      </w:r>
      <w:proofErr w:type="gramStart"/>
      <w:r w:rsidR="003B5E30" w:rsidRPr="003B5E30">
        <w:rPr>
          <w:rFonts w:asciiTheme="minorHAnsi" w:hAnsiTheme="minorHAnsi" w:cstheme="minorHAnsi"/>
          <w:b w:val="0"/>
          <w:bCs w:val="0"/>
        </w:rPr>
        <w:t>and also</w:t>
      </w:r>
      <w:proofErr w:type="gramEnd"/>
      <w:r w:rsidR="003B5E30" w:rsidRPr="003B5E30">
        <w:rPr>
          <w:rFonts w:asciiTheme="minorHAnsi" w:hAnsiTheme="minorHAnsi" w:cstheme="minorHAnsi"/>
          <w:b w:val="0"/>
          <w:bCs w:val="0"/>
        </w:rPr>
        <w:t xml:space="preserve"> introduced new measures that have direct implications for higher education institutions.</w:t>
      </w:r>
      <w:r w:rsidR="00B968EF">
        <w:rPr>
          <w:rFonts w:asciiTheme="minorHAnsi" w:hAnsiTheme="minorHAnsi" w:cstheme="minorHAnsi"/>
          <w:b w:val="0"/>
          <w:bCs w:val="0"/>
        </w:rPr>
        <w:t xml:space="preserve">  </w:t>
      </w:r>
      <w:r w:rsidR="003B5E30" w:rsidRPr="003B5E30">
        <w:rPr>
          <w:rFonts w:asciiTheme="minorHAnsi" w:hAnsiTheme="minorHAnsi" w:cstheme="minorHAnsi"/>
          <w:b w:val="0"/>
          <w:bCs w:val="0"/>
        </w:rPr>
        <w:t xml:space="preserve">The Equality Act provides a single legal framework </w:t>
      </w:r>
      <w:r w:rsidR="00DD5274">
        <w:rPr>
          <w:rFonts w:asciiTheme="minorHAnsi" w:hAnsiTheme="minorHAnsi" w:cstheme="minorHAnsi"/>
          <w:b w:val="0"/>
          <w:bCs w:val="0"/>
        </w:rPr>
        <w:t xml:space="preserve">and </w:t>
      </w:r>
      <w:r w:rsidR="003B5E30" w:rsidRPr="003B5E30">
        <w:rPr>
          <w:rFonts w:asciiTheme="minorHAnsi" w:hAnsiTheme="minorHAnsi" w:cstheme="minorHAnsi"/>
          <w:b w:val="0"/>
          <w:bCs w:val="0"/>
        </w:rPr>
        <w:t>brings disability, sex, race and other grounds of discrimination within one piece of legislation which covers nine protected characteristics</w:t>
      </w:r>
      <w:r w:rsidR="00DF29FF">
        <w:rPr>
          <w:rFonts w:asciiTheme="minorHAnsi" w:hAnsiTheme="minorHAnsi" w:cstheme="minorHAnsi"/>
          <w:b w:val="0"/>
          <w:bCs w:val="0"/>
        </w:rPr>
        <w:t>:</w:t>
      </w:r>
      <w:r w:rsidR="009609AF">
        <w:rPr>
          <w:rFonts w:asciiTheme="minorHAnsi" w:hAnsiTheme="minorHAnsi" w:cstheme="minorHAnsi"/>
          <w:b w:val="0"/>
          <w:bCs w:val="0"/>
        </w:rPr>
        <w:t xml:space="preserve">  a</w:t>
      </w:r>
      <w:r w:rsidR="006D2BAF" w:rsidRPr="006D2BAF">
        <w:rPr>
          <w:rFonts w:asciiTheme="minorHAnsi" w:hAnsiTheme="minorHAnsi" w:cstheme="minorHAnsi"/>
          <w:b w:val="0"/>
          <w:bCs w:val="0"/>
        </w:rPr>
        <w:t>ge</w:t>
      </w:r>
      <w:r w:rsidR="009609AF">
        <w:rPr>
          <w:rFonts w:asciiTheme="minorHAnsi" w:hAnsiTheme="minorHAnsi" w:cstheme="minorHAnsi"/>
          <w:b w:val="0"/>
          <w:bCs w:val="0"/>
        </w:rPr>
        <w:t>;</w:t>
      </w:r>
      <w:r w:rsidR="006D2BAF" w:rsidRPr="006D2BAF">
        <w:rPr>
          <w:rFonts w:asciiTheme="minorHAnsi" w:hAnsiTheme="minorHAnsi" w:cstheme="minorHAnsi"/>
          <w:b w:val="0"/>
          <w:bCs w:val="0"/>
        </w:rPr>
        <w:t xml:space="preserve"> disability</w:t>
      </w:r>
      <w:r w:rsidR="009609AF">
        <w:rPr>
          <w:rFonts w:asciiTheme="minorHAnsi" w:hAnsiTheme="minorHAnsi" w:cstheme="minorHAnsi"/>
          <w:b w:val="0"/>
          <w:bCs w:val="0"/>
        </w:rPr>
        <w:t>;</w:t>
      </w:r>
      <w:r w:rsidR="006D2BAF" w:rsidRPr="006D2BAF">
        <w:rPr>
          <w:rFonts w:asciiTheme="minorHAnsi" w:hAnsiTheme="minorHAnsi" w:cstheme="minorHAnsi"/>
          <w:b w:val="0"/>
          <w:bCs w:val="0"/>
        </w:rPr>
        <w:t xml:space="preserve"> gender reassignment</w:t>
      </w:r>
      <w:r w:rsidR="009609AF">
        <w:rPr>
          <w:rFonts w:asciiTheme="minorHAnsi" w:hAnsiTheme="minorHAnsi" w:cstheme="minorHAnsi"/>
          <w:b w:val="0"/>
          <w:bCs w:val="0"/>
        </w:rPr>
        <w:t>;</w:t>
      </w:r>
      <w:r w:rsidR="006D2BAF" w:rsidRPr="006D2BAF">
        <w:rPr>
          <w:rFonts w:asciiTheme="minorHAnsi" w:hAnsiTheme="minorHAnsi" w:cstheme="minorHAnsi"/>
          <w:b w:val="0"/>
          <w:bCs w:val="0"/>
        </w:rPr>
        <w:t xml:space="preserve"> marriage and civil partnership</w:t>
      </w:r>
      <w:r w:rsidR="009609AF">
        <w:rPr>
          <w:rFonts w:asciiTheme="minorHAnsi" w:hAnsiTheme="minorHAnsi" w:cstheme="minorHAnsi"/>
          <w:b w:val="0"/>
          <w:bCs w:val="0"/>
        </w:rPr>
        <w:t>;</w:t>
      </w:r>
      <w:r w:rsidR="006D2BAF" w:rsidRPr="006D2BAF">
        <w:rPr>
          <w:rFonts w:asciiTheme="minorHAnsi" w:hAnsiTheme="minorHAnsi" w:cstheme="minorHAnsi"/>
          <w:b w:val="0"/>
          <w:bCs w:val="0"/>
        </w:rPr>
        <w:t xml:space="preserve"> pregnancy and maternity</w:t>
      </w:r>
      <w:r w:rsidR="009609AF">
        <w:rPr>
          <w:rFonts w:asciiTheme="minorHAnsi" w:hAnsiTheme="minorHAnsi" w:cstheme="minorHAnsi"/>
          <w:b w:val="0"/>
          <w:bCs w:val="0"/>
        </w:rPr>
        <w:t>;</w:t>
      </w:r>
      <w:r w:rsidR="006D2BAF" w:rsidRPr="006D2BAF">
        <w:rPr>
          <w:rFonts w:asciiTheme="minorHAnsi" w:hAnsiTheme="minorHAnsi" w:cstheme="minorHAnsi"/>
          <w:b w:val="0"/>
          <w:bCs w:val="0"/>
        </w:rPr>
        <w:t xml:space="preserve"> race</w:t>
      </w:r>
      <w:r w:rsidR="009609AF">
        <w:rPr>
          <w:rFonts w:asciiTheme="minorHAnsi" w:hAnsiTheme="minorHAnsi" w:cstheme="minorHAnsi"/>
          <w:b w:val="0"/>
          <w:bCs w:val="0"/>
        </w:rPr>
        <w:t>;</w:t>
      </w:r>
      <w:r w:rsidR="006D2BAF" w:rsidRPr="006D2BAF">
        <w:rPr>
          <w:rFonts w:asciiTheme="minorHAnsi" w:hAnsiTheme="minorHAnsi" w:cstheme="minorHAnsi"/>
          <w:b w:val="0"/>
          <w:bCs w:val="0"/>
        </w:rPr>
        <w:t xml:space="preserve"> religion or belief</w:t>
      </w:r>
      <w:r w:rsidR="009609AF">
        <w:rPr>
          <w:rFonts w:asciiTheme="minorHAnsi" w:hAnsiTheme="minorHAnsi" w:cstheme="minorHAnsi"/>
          <w:b w:val="0"/>
          <w:bCs w:val="0"/>
        </w:rPr>
        <w:t>;</w:t>
      </w:r>
      <w:r w:rsidR="006D2BAF" w:rsidRPr="006D2BAF">
        <w:rPr>
          <w:rFonts w:asciiTheme="minorHAnsi" w:hAnsiTheme="minorHAnsi" w:cstheme="minorHAnsi"/>
          <w:b w:val="0"/>
          <w:bCs w:val="0"/>
        </w:rPr>
        <w:t xml:space="preserve"> sex </w:t>
      </w:r>
      <w:r w:rsidR="009609AF">
        <w:rPr>
          <w:rFonts w:asciiTheme="minorHAnsi" w:hAnsiTheme="minorHAnsi" w:cstheme="minorHAnsi"/>
          <w:b w:val="0"/>
          <w:bCs w:val="0"/>
        </w:rPr>
        <w:t xml:space="preserve">and </w:t>
      </w:r>
      <w:r w:rsidR="006D2BAF" w:rsidRPr="006D2BAF">
        <w:rPr>
          <w:rFonts w:asciiTheme="minorHAnsi" w:hAnsiTheme="minorHAnsi" w:cstheme="minorHAnsi"/>
          <w:b w:val="0"/>
          <w:bCs w:val="0"/>
        </w:rPr>
        <w:t>sexual orientation</w:t>
      </w:r>
      <w:r w:rsidR="009609AF">
        <w:rPr>
          <w:rFonts w:asciiTheme="minorHAnsi" w:hAnsiTheme="minorHAnsi" w:cstheme="minorHAnsi"/>
          <w:b w:val="0"/>
          <w:bCs w:val="0"/>
        </w:rPr>
        <w:t>.</w:t>
      </w:r>
    </w:p>
    <w:p w14:paraId="65420CAA" w14:textId="77777777" w:rsidR="003B5E30" w:rsidRDefault="003B5E30" w:rsidP="00B006FD">
      <w:pPr>
        <w:pStyle w:val="Heading1"/>
        <w:spacing w:before="77"/>
        <w:ind w:left="0"/>
        <w:jc w:val="both"/>
        <w:rPr>
          <w:rFonts w:asciiTheme="minorHAnsi" w:hAnsiTheme="minorHAnsi" w:cstheme="minorHAnsi"/>
          <w:b w:val="0"/>
          <w:bCs w:val="0"/>
        </w:rPr>
      </w:pPr>
    </w:p>
    <w:p w14:paraId="7B06C5BF" w14:textId="253EA4CC" w:rsidR="00F25635" w:rsidRPr="0060560F" w:rsidRDefault="00F25635" w:rsidP="00B006FD">
      <w:pPr>
        <w:pStyle w:val="Heading1"/>
        <w:spacing w:before="77"/>
        <w:ind w:left="0"/>
        <w:jc w:val="both"/>
        <w:rPr>
          <w:rFonts w:asciiTheme="minorHAnsi" w:hAnsiTheme="minorHAnsi" w:cstheme="minorHAnsi"/>
          <w:b w:val="0"/>
          <w:bCs w:val="0"/>
        </w:rPr>
      </w:pPr>
      <w:r w:rsidRPr="0060560F">
        <w:rPr>
          <w:rFonts w:asciiTheme="minorHAnsi" w:hAnsiTheme="minorHAnsi" w:cstheme="minorHAnsi"/>
          <w:b w:val="0"/>
          <w:bCs w:val="0"/>
        </w:rPr>
        <w:t xml:space="preserve">The Scotland Act 1998 gives the Scottish Parliament power to encourage equal </w:t>
      </w:r>
      <w:proofErr w:type="gramStart"/>
      <w:r w:rsidRPr="0060560F">
        <w:rPr>
          <w:rFonts w:asciiTheme="minorHAnsi" w:hAnsiTheme="minorHAnsi" w:cstheme="minorHAnsi"/>
          <w:b w:val="0"/>
          <w:bCs w:val="0"/>
        </w:rPr>
        <w:t>opportunities</w:t>
      </w:r>
      <w:r>
        <w:rPr>
          <w:rFonts w:asciiTheme="minorHAnsi" w:hAnsiTheme="minorHAnsi" w:cstheme="minorHAnsi"/>
          <w:b w:val="0"/>
          <w:bCs w:val="0"/>
        </w:rPr>
        <w:t>,</w:t>
      </w:r>
      <w:proofErr w:type="gramEnd"/>
      <w:r>
        <w:rPr>
          <w:rFonts w:asciiTheme="minorHAnsi" w:hAnsiTheme="minorHAnsi" w:cstheme="minorHAnsi"/>
          <w:b w:val="0"/>
          <w:bCs w:val="0"/>
        </w:rPr>
        <w:t xml:space="preserve"> i</w:t>
      </w:r>
      <w:r w:rsidRPr="0060560F">
        <w:rPr>
          <w:rFonts w:asciiTheme="minorHAnsi" w:hAnsiTheme="minorHAnsi" w:cstheme="minorHAnsi"/>
          <w:b w:val="0"/>
          <w:bCs w:val="0"/>
        </w:rPr>
        <w:t>t also has the power to impose duties on Scottish public authorities and cross-border public bodies operating in Scotland.</w:t>
      </w:r>
      <w:r>
        <w:rPr>
          <w:rFonts w:asciiTheme="minorHAnsi" w:hAnsiTheme="minorHAnsi" w:cstheme="minorHAnsi"/>
          <w:b w:val="0"/>
          <w:bCs w:val="0"/>
        </w:rPr>
        <w:t xml:space="preserve">  </w:t>
      </w:r>
      <w:r w:rsidRPr="0060560F">
        <w:rPr>
          <w:rFonts w:asciiTheme="minorHAnsi" w:hAnsiTheme="minorHAnsi" w:cstheme="minorHAnsi"/>
          <w:b w:val="0"/>
          <w:bCs w:val="0"/>
        </w:rPr>
        <w:t>The act defines equal opportunities as:</w:t>
      </w:r>
    </w:p>
    <w:p w14:paraId="4DDD378F" w14:textId="77777777" w:rsidR="00F25635" w:rsidRPr="0060560F" w:rsidRDefault="00F25635" w:rsidP="00B006FD">
      <w:pPr>
        <w:pStyle w:val="Heading1"/>
        <w:spacing w:before="77"/>
        <w:ind w:left="284" w:right="348"/>
        <w:jc w:val="both"/>
        <w:rPr>
          <w:rFonts w:asciiTheme="minorHAnsi" w:hAnsiTheme="minorHAnsi" w:cstheme="minorHAnsi"/>
          <w:b w:val="0"/>
          <w:bCs w:val="0"/>
        </w:rPr>
      </w:pPr>
      <w:r w:rsidRPr="0060560F">
        <w:rPr>
          <w:rFonts w:asciiTheme="minorHAnsi" w:hAnsiTheme="minorHAnsi" w:cstheme="minorHAnsi"/>
          <w:b w:val="0"/>
          <w:bCs w:val="0"/>
        </w:rPr>
        <w:t>"</w:t>
      </w:r>
      <w:proofErr w:type="gramStart"/>
      <w:r w:rsidRPr="0060560F">
        <w:rPr>
          <w:rFonts w:asciiTheme="minorHAnsi" w:hAnsiTheme="minorHAnsi" w:cstheme="minorHAnsi"/>
          <w:b w:val="0"/>
          <w:bCs w:val="0"/>
        </w:rPr>
        <w:t>the</w:t>
      </w:r>
      <w:proofErr w:type="gramEnd"/>
      <w:r w:rsidRPr="0060560F">
        <w:rPr>
          <w:rFonts w:asciiTheme="minorHAnsi" w:hAnsiTheme="minorHAnsi" w:cstheme="minorHAnsi"/>
          <w:b w:val="0"/>
          <w:bCs w:val="0"/>
        </w:rPr>
        <w:t xml:space="preserve"> prevention, elimination or regulation of discrimination between persons on grounds of sex or marital status, on racial grounds, or on grounds of disability, age, sexual orientation, language or social origin, or of other personal attributes, including beliefs or opinions, such as religious beliefs or political opinions."</w:t>
      </w:r>
    </w:p>
    <w:p w14:paraId="3AA93680" w14:textId="743B0B12" w:rsidR="00F25635" w:rsidRPr="0060560F" w:rsidRDefault="00F25635" w:rsidP="00F25635">
      <w:pPr>
        <w:pStyle w:val="Heading1"/>
        <w:spacing w:before="77"/>
        <w:jc w:val="both"/>
        <w:rPr>
          <w:rFonts w:asciiTheme="minorHAnsi" w:hAnsiTheme="minorHAnsi" w:cstheme="minorHAnsi"/>
          <w:b w:val="0"/>
          <w:bCs w:val="0"/>
        </w:rPr>
      </w:pPr>
    </w:p>
    <w:p w14:paraId="01C4914A" w14:textId="7FE0D9AF" w:rsidR="003B5E30" w:rsidRDefault="00F25635" w:rsidP="00F25635">
      <w:pPr>
        <w:pStyle w:val="Heading1"/>
        <w:spacing w:before="77"/>
        <w:ind w:left="0"/>
        <w:jc w:val="both"/>
        <w:rPr>
          <w:rFonts w:asciiTheme="minorHAnsi" w:hAnsiTheme="minorHAnsi" w:cstheme="minorHAnsi"/>
          <w:b w:val="0"/>
          <w:bCs w:val="0"/>
        </w:rPr>
      </w:pPr>
      <w:r w:rsidRPr="0060560F">
        <w:rPr>
          <w:rFonts w:asciiTheme="minorHAnsi" w:hAnsiTheme="minorHAnsi" w:cstheme="minorHAnsi"/>
          <w:b w:val="0"/>
          <w:bCs w:val="0"/>
        </w:rPr>
        <w:t>The </w:t>
      </w:r>
      <w:hyperlink r:id="rId13" w:history="1">
        <w:r w:rsidRPr="0060560F">
          <w:rPr>
            <w:rStyle w:val="Hyperlink"/>
            <w:rFonts w:asciiTheme="minorHAnsi" w:hAnsiTheme="minorHAnsi" w:cstheme="minorHAnsi"/>
            <w:b w:val="0"/>
            <w:bCs w:val="0"/>
          </w:rPr>
          <w:t>public sector equality duty</w:t>
        </w:r>
      </w:hyperlink>
      <w:r w:rsidRPr="0060560F">
        <w:rPr>
          <w:rFonts w:asciiTheme="minorHAnsi" w:hAnsiTheme="minorHAnsi" w:cstheme="minorHAnsi"/>
          <w:b w:val="0"/>
          <w:bCs w:val="0"/>
        </w:rPr>
        <w:t xml:space="preserve"> (or general duty) in the Equality Act 2010 </w:t>
      </w:r>
      <w:r w:rsidR="00B968EF" w:rsidRPr="00B968EF">
        <w:rPr>
          <w:rFonts w:asciiTheme="minorHAnsi" w:hAnsiTheme="minorHAnsi" w:cstheme="minorHAnsi"/>
          <w:b w:val="0"/>
          <w:bCs w:val="0"/>
        </w:rPr>
        <w:t>requires the University to pay 'due regard' to the need to: eliminate unlawful discrimination, victimisation and harassment; advance equality of opportunity and foster good relations.</w:t>
      </w:r>
      <w:r w:rsidR="00B006FD">
        <w:rPr>
          <w:rFonts w:asciiTheme="minorHAnsi" w:hAnsiTheme="minorHAnsi" w:cstheme="minorHAnsi"/>
          <w:b w:val="0"/>
          <w:bCs w:val="0"/>
        </w:rPr>
        <w:t xml:space="preserve">  </w:t>
      </w:r>
      <w:r w:rsidRPr="0060560F">
        <w:rPr>
          <w:rFonts w:asciiTheme="minorHAnsi" w:hAnsiTheme="minorHAnsi" w:cstheme="minorHAnsi"/>
          <w:b w:val="0"/>
          <w:bCs w:val="0"/>
        </w:rPr>
        <w:t>In 2012 Scottish Ministers made regulations that placed specific duties on Scottish public bodies to help them meet the general duty. These are also known as the </w:t>
      </w:r>
      <w:hyperlink r:id="rId14" w:history="1">
        <w:r w:rsidRPr="0060560F">
          <w:rPr>
            <w:rStyle w:val="Hyperlink"/>
            <w:rFonts w:asciiTheme="minorHAnsi" w:hAnsiTheme="minorHAnsi" w:cstheme="minorHAnsi"/>
            <w:b w:val="0"/>
            <w:bCs w:val="0"/>
          </w:rPr>
          <w:t>Scottish Specific Duties</w:t>
        </w:r>
      </w:hyperlink>
      <w:r w:rsidRPr="0060560F">
        <w:rPr>
          <w:rFonts w:asciiTheme="minorHAnsi" w:hAnsiTheme="minorHAnsi" w:cstheme="minorHAnsi"/>
          <w:b w:val="0"/>
          <w:bCs w:val="0"/>
        </w:rPr>
        <w:t>.</w:t>
      </w:r>
    </w:p>
    <w:p w14:paraId="29B34006" w14:textId="5160824C" w:rsidR="00DD5274" w:rsidRPr="0060560F" w:rsidRDefault="00DD5274" w:rsidP="00F25635">
      <w:pPr>
        <w:pStyle w:val="Heading1"/>
        <w:spacing w:before="77"/>
        <w:ind w:left="0"/>
        <w:jc w:val="both"/>
        <w:rPr>
          <w:rFonts w:asciiTheme="minorHAnsi" w:hAnsiTheme="minorHAnsi" w:cstheme="minorHAnsi"/>
        </w:rPr>
      </w:pPr>
      <w:r w:rsidRPr="0060560F">
        <w:rPr>
          <w:rFonts w:asciiTheme="minorHAnsi" w:hAnsiTheme="minorHAnsi" w:cstheme="minorHAnsi"/>
        </w:rPr>
        <w:t>Scope</w:t>
      </w:r>
    </w:p>
    <w:p w14:paraId="6334A158" w14:textId="6453626E" w:rsidR="00DD5274" w:rsidRDefault="00DD5274" w:rsidP="007C5B58">
      <w:pPr>
        <w:pStyle w:val="Heading1"/>
        <w:ind w:left="0"/>
        <w:jc w:val="both"/>
        <w:rPr>
          <w:rFonts w:asciiTheme="minorHAnsi" w:hAnsiTheme="minorHAnsi" w:cstheme="minorHAnsi"/>
          <w:b w:val="0"/>
          <w:bCs w:val="0"/>
        </w:rPr>
      </w:pPr>
      <w:r>
        <w:rPr>
          <w:rFonts w:asciiTheme="minorHAnsi" w:hAnsiTheme="minorHAnsi" w:cstheme="minorHAnsi"/>
          <w:b w:val="0"/>
          <w:bCs w:val="0"/>
        </w:rPr>
        <w:t xml:space="preserve">This policy applies to: </w:t>
      </w:r>
    </w:p>
    <w:p w14:paraId="2AB250A1" w14:textId="7A84DF17" w:rsidR="00CA2E64" w:rsidRPr="00CA2E64" w:rsidRDefault="00CA2E64" w:rsidP="00CA2E64">
      <w:pPr>
        <w:pStyle w:val="Heading1"/>
        <w:numPr>
          <w:ilvl w:val="0"/>
          <w:numId w:val="9"/>
        </w:numPr>
        <w:rPr>
          <w:rFonts w:asciiTheme="minorHAnsi" w:hAnsiTheme="minorHAnsi" w:cstheme="minorHAnsi"/>
          <w:b w:val="0"/>
          <w:bCs w:val="0"/>
        </w:rPr>
      </w:pPr>
      <w:r>
        <w:rPr>
          <w:rFonts w:asciiTheme="minorHAnsi" w:hAnsiTheme="minorHAnsi" w:cstheme="minorHAnsi"/>
          <w:b w:val="0"/>
          <w:bCs w:val="0"/>
        </w:rPr>
        <w:t>Member</w:t>
      </w:r>
      <w:r w:rsidR="005247D2">
        <w:rPr>
          <w:rFonts w:asciiTheme="minorHAnsi" w:hAnsiTheme="minorHAnsi" w:cstheme="minorHAnsi"/>
          <w:b w:val="0"/>
          <w:bCs w:val="0"/>
        </w:rPr>
        <w:t>s</w:t>
      </w:r>
      <w:r>
        <w:rPr>
          <w:rFonts w:asciiTheme="minorHAnsi" w:hAnsiTheme="minorHAnsi" w:cstheme="minorHAnsi"/>
          <w:b w:val="0"/>
          <w:bCs w:val="0"/>
        </w:rPr>
        <w:t xml:space="preserve"> of </w:t>
      </w:r>
      <w:r w:rsidRPr="00CA2E64">
        <w:rPr>
          <w:rFonts w:asciiTheme="minorHAnsi" w:hAnsiTheme="minorHAnsi" w:cstheme="minorHAnsi"/>
          <w:b w:val="0"/>
          <w:bCs w:val="0"/>
        </w:rPr>
        <w:t xml:space="preserve">University Court (the governing body) </w:t>
      </w:r>
    </w:p>
    <w:p w14:paraId="6E132F00" w14:textId="0627B759" w:rsidR="00DD5274" w:rsidRDefault="00DD5274" w:rsidP="007C5B58">
      <w:pPr>
        <w:pStyle w:val="Heading1"/>
        <w:numPr>
          <w:ilvl w:val="0"/>
          <w:numId w:val="9"/>
        </w:numPr>
        <w:jc w:val="both"/>
        <w:rPr>
          <w:rFonts w:asciiTheme="minorHAnsi" w:hAnsiTheme="minorHAnsi" w:cstheme="minorHAnsi"/>
          <w:b w:val="0"/>
          <w:bCs w:val="0"/>
        </w:rPr>
      </w:pPr>
      <w:r>
        <w:rPr>
          <w:rFonts w:asciiTheme="minorHAnsi" w:hAnsiTheme="minorHAnsi" w:cstheme="minorHAnsi"/>
          <w:b w:val="0"/>
          <w:bCs w:val="0"/>
        </w:rPr>
        <w:t>All members of staff holding a contract of employment, and staff from other institutions on placement at, or visiting the University</w:t>
      </w:r>
    </w:p>
    <w:p w14:paraId="3C972CD5" w14:textId="7C8ACBCE" w:rsidR="00DD5274" w:rsidRDefault="00580D0B" w:rsidP="007C5B58">
      <w:pPr>
        <w:pStyle w:val="Heading1"/>
        <w:numPr>
          <w:ilvl w:val="0"/>
          <w:numId w:val="9"/>
        </w:numPr>
        <w:jc w:val="both"/>
        <w:rPr>
          <w:rFonts w:asciiTheme="minorHAnsi" w:hAnsiTheme="minorHAnsi" w:cstheme="minorHAnsi"/>
          <w:b w:val="0"/>
          <w:bCs w:val="0"/>
        </w:rPr>
      </w:pPr>
      <w:r>
        <w:rPr>
          <w:rFonts w:asciiTheme="minorHAnsi" w:hAnsiTheme="minorHAnsi" w:cstheme="minorHAnsi"/>
          <w:b w:val="0"/>
          <w:bCs w:val="0"/>
        </w:rPr>
        <w:t xml:space="preserve">Emeritus Professors and </w:t>
      </w:r>
      <w:r w:rsidR="00DD5274">
        <w:rPr>
          <w:rFonts w:asciiTheme="minorHAnsi" w:hAnsiTheme="minorHAnsi" w:cstheme="minorHAnsi"/>
          <w:b w:val="0"/>
          <w:bCs w:val="0"/>
        </w:rPr>
        <w:t>Honorary</w:t>
      </w:r>
      <w:r w:rsidR="004F294D">
        <w:rPr>
          <w:rFonts w:asciiTheme="minorHAnsi" w:hAnsiTheme="minorHAnsi" w:cstheme="minorHAnsi"/>
          <w:b w:val="0"/>
          <w:bCs w:val="0"/>
        </w:rPr>
        <w:t xml:space="preserve"> appointees</w:t>
      </w:r>
    </w:p>
    <w:p w14:paraId="414156A1" w14:textId="0236F89B" w:rsidR="00DD5274" w:rsidRPr="00DD5274" w:rsidRDefault="00DD5274" w:rsidP="007C5B58">
      <w:pPr>
        <w:pStyle w:val="Heading1"/>
        <w:numPr>
          <w:ilvl w:val="0"/>
          <w:numId w:val="9"/>
        </w:numPr>
        <w:jc w:val="both"/>
        <w:rPr>
          <w:rFonts w:asciiTheme="minorHAnsi" w:hAnsiTheme="minorHAnsi" w:cstheme="minorHAnsi"/>
          <w:b w:val="0"/>
          <w:bCs w:val="0"/>
        </w:rPr>
      </w:pPr>
      <w:r w:rsidRPr="00DD5274">
        <w:rPr>
          <w:rFonts w:asciiTheme="minorHAnsi" w:hAnsiTheme="minorHAnsi" w:cstheme="minorHAnsi"/>
          <w:b w:val="0"/>
          <w:bCs w:val="0"/>
        </w:rPr>
        <w:t>All students</w:t>
      </w:r>
      <w:r>
        <w:rPr>
          <w:rFonts w:asciiTheme="minorHAnsi" w:hAnsiTheme="minorHAnsi" w:cstheme="minorHAnsi"/>
          <w:b w:val="0"/>
          <w:bCs w:val="0"/>
        </w:rPr>
        <w:t>, including visiting and placement students</w:t>
      </w:r>
    </w:p>
    <w:p w14:paraId="324D46F6" w14:textId="4A7A3A54" w:rsidR="00DD5274" w:rsidRDefault="00DD5274" w:rsidP="007C5B58">
      <w:pPr>
        <w:pStyle w:val="Heading1"/>
        <w:numPr>
          <w:ilvl w:val="0"/>
          <w:numId w:val="9"/>
        </w:numPr>
        <w:jc w:val="both"/>
        <w:rPr>
          <w:rFonts w:asciiTheme="minorHAnsi" w:hAnsiTheme="minorHAnsi" w:cstheme="minorHAnsi"/>
          <w:b w:val="0"/>
          <w:bCs w:val="0"/>
        </w:rPr>
      </w:pPr>
      <w:r>
        <w:rPr>
          <w:rFonts w:asciiTheme="minorHAnsi" w:hAnsiTheme="minorHAnsi" w:cstheme="minorHAnsi"/>
          <w:b w:val="0"/>
          <w:bCs w:val="0"/>
        </w:rPr>
        <w:t>Visitors, including external persons or agencies using the University’s premises, facilities or services</w:t>
      </w:r>
    </w:p>
    <w:p w14:paraId="7E7EF392" w14:textId="77777777" w:rsidR="00DD5274" w:rsidRDefault="00DD5274" w:rsidP="007C5B58">
      <w:pPr>
        <w:pStyle w:val="Heading1"/>
        <w:numPr>
          <w:ilvl w:val="0"/>
          <w:numId w:val="9"/>
        </w:numPr>
        <w:jc w:val="both"/>
        <w:rPr>
          <w:rFonts w:asciiTheme="minorHAnsi" w:hAnsiTheme="minorHAnsi" w:cstheme="minorHAnsi"/>
          <w:b w:val="0"/>
          <w:bCs w:val="0"/>
        </w:rPr>
      </w:pPr>
      <w:r>
        <w:rPr>
          <w:rFonts w:asciiTheme="minorHAnsi" w:hAnsiTheme="minorHAnsi" w:cstheme="minorHAnsi"/>
          <w:b w:val="0"/>
          <w:bCs w:val="0"/>
        </w:rPr>
        <w:t>Contractors working at the University</w:t>
      </w:r>
    </w:p>
    <w:p w14:paraId="2BDA30A8" w14:textId="0F087061" w:rsidR="00DD5274" w:rsidRDefault="00DD5274" w:rsidP="007C5B58">
      <w:pPr>
        <w:pStyle w:val="Heading1"/>
        <w:numPr>
          <w:ilvl w:val="0"/>
          <w:numId w:val="9"/>
        </w:numPr>
        <w:jc w:val="both"/>
        <w:rPr>
          <w:rFonts w:asciiTheme="minorHAnsi" w:hAnsiTheme="minorHAnsi" w:cstheme="minorHAnsi"/>
          <w:b w:val="0"/>
          <w:bCs w:val="0"/>
        </w:rPr>
      </w:pPr>
      <w:r w:rsidRPr="00DD5274">
        <w:rPr>
          <w:rFonts w:asciiTheme="minorHAnsi" w:hAnsiTheme="minorHAnsi" w:cstheme="minorHAnsi"/>
          <w:b w:val="0"/>
          <w:bCs w:val="0"/>
        </w:rPr>
        <w:t xml:space="preserve">Individuals working or acting on the University’s behalf, including suppliers of goods and services. </w:t>
      </w:r>
    </w:p>
    <w:p w14:paraId="17977187" w14:textId="77777777" w:rsidR="000B68EE" w:rsidRDefault="000B68EE" w:rsidP="00DD5274">
      <w:pPr>
        <w:pStyle w:val="Heading1"/>
        <w:spacing w:before="77"/>
        <w:jc w:val="both"/>
        <w:rPr>
          <w:rFonts w:asciiTheme="minorHAnsi" w:hAnsiTheme="minorHAnsi" w:cstheme="minorHAnsi"/>
        </w:rPr>
      </w:pPr>
    </w:p>
    <w:p w14:paraId="5BCC3913" w14:textId="700C0136" w:rsidR="00DD5274" w:rsidRPr="0060560F" w:rsidRDefault="00DD5274" w:rsidP="00DD5274">
      <w:pPr>
        <w:pStyle w:val="Heading1"/>
        <w:spacing w:before="77"/>
        <w:jc w:val="both"/>
        <w:rPr>
          <w:rFonts w:asciiTheme="minorHAnsi" w:hAnsiTheme="minorHAnsi" w:cstheme="minorHAnsi"/>
        </w:rPr>
      </w:pPr>
      <w:r w:rsidRPr="0060560F">
        <w:rPr>
          <w:rFonts w:asciiTheme="minorHAnsi" w:hAnsiTheme="minorHAnsi" w:cstheme="minorHAnsi"/>
        </w:rPr>
        <w:lastRenderedPageBreak/>
        <w:t>The Policy</w:t>
      </w:r>
    </w:p>
    <w:p w14:paraId="5241D879" w14:textId="23F45803" w:rsidR="000B1185" w:rsidRDefault="000B1185" w:rsidP="0060560F">
      <w:pPr>
        <w:pStyle w:val="Heading1"/>
        <w:numPr>
          <w:ilvl w:val="0"/>
          <w:numId w:val="10"/>
        </w:numPr>
        <w:spacing w:before="77"/>
        <w:jc w:val="both"/>
        <w:rPr>
          <w:rFonts w:asciiTheme="minorHAnsi" w:hAnsiTheme="minorHAnsi" w:cstheme="minorHAnsi"/>
          <w:b w:val="0"/>
          <w:bCs w:val="0"/>
        </w:rPr>
      </w:pPr>
      <w:r w:rsidRPr="0060560F">
        <w:rPr>
          <w:rFonts w:asciiTheme="minorHAnsi" w:hAnsiTheme="minorHAnsi" w:cstheme="minorHAnsi"/>
          <w:b w:val="0"/>
          <w:bCs w:val="0"/>
        </w:rPr>
        <w:t>The University aims to ensure that all members of its community are treated with fairness, dignity and respect.</w:t>
      </w:r>
    </w:p>
    <w:p w14:paraId="431A78AB" w14:textId="44583E84" w:rsidR="000B1185" w:rsidRPr="0060560F" w:rsidRDefault="000B1185" w:rsidP="000B1185">
      <w:pPr>
        <w:pStyle w:val="Heading1"/>
        <w:numPr>
          <w:ilvl w:val="0"/>
          <w:numId w:val="10"/>
        </w:numPr>
        <w:spacing w:before="77"/>
        <w:jc w:val="both"/>
        <w:rPr>
          <w:rFonts w:asciiTheme="minorHAnsi" w:hAnsiTheme="minorHAnsi" w:cstheme="minorHAnsi"/>
          <w:b w:val="0"/>
          <w:bCs w:val="0"/>
        </w:rPr>
      </w:pPr>
      <w:r w:rsidRPr="0060560F">
        <w:rPr>
          <w:rFonts w:asciiTheme="minorHAnsi" w:hAnsiTheme="minorHAnsi" w:cstheme="minorHAnsi"/>
          <w:b w:val="0"/>
          <w:bCs w:val="0"/>
        </w:rPr>
        <w:t>The University will apply this policy in compliance with and in the spirit of the relevant legislation.</w:t>
      </w:r>
      <w:r>
        <w:rPr>
          <w:rFonts w:asciiTheme="minorHAnsi" w:hAnsiTheme="minorHAnsi" w:cstheme="minorHAnsi"/>
          <w:b w:val="0"/>
          <w:bCs w:val="0"/>
        </w:rPr>
        <w:t xml:space="preserve"> (</w:t>
      </w:r>
      <w:r w:rsidRPr="000B1185">
        <w:rPr>
          <w:rFonts w:asciiTheme="minorHAnsi" w:hAnsiTheme="minorHAnsi" w:cstheme="minorHAnsi"/>
          <w:b w:val="0"/>
          <w:bCs w:val="0"/>
          <w:i/>
          <w:iCs/>
        </w:rPr>
        <w:t xml:space="preserve">Human Rights Act 1998, Equality Act 2010, Equality Act (Specific Duties) (Scotland) Regulations 2012 and </w:t>
      </w:r>
      <w:r w:rsidRPr="004F294D">
        <w:rPr>
          <w:rFonts w:asciiTheme="minorHAnsi" w:hAnsiTheme="minorHAnsi" w:cstheme="minorHAnsi"/>
          <w:b w:val="0"/>
          <w:bCs w:val="0"/>
          <w:i/>
          <w:iCs/>
        </w:rPr>
        <w:t>the Further and Higher Education (Scotland) Act</w:t>
      </w:r>
      <w:r w:rsidR="00500710" w:rsidRPr="004F294D">
        <w:rPr>
          <w:rFonts w:asciiTheme="minorHAnsi" w:hAnsiTheme="minorHAnsi" w:cstheme="minorHAnsi"/>
          <w:b w:val="0"/>
          <w:bCs w:val="0"/>
          <w:i/>
          <w:iCs/>
        </w:rPr>
        <w:t xml:space="preserve"> 2005</w:t>
      </w:r>
      <w:r w:rsidR="00500710">
        <w:rPr>
          <w:rFonts w:asciiTheme="minorHAnsi" w:hAnsiTheme="minorHAnsi" w:cstheme="minorHAnsi"/>
          <w:b w:val="0"/>
          <w:bCs w:val="0"/>
          <w:i/>
          <w:iCs/>
        </w:rPr>
        <w:t>.</w:t>
      </w:r>
    </w:p>
    <w:p w14:paraId="61185084" w14:textId="77777777" w:rsidR="00F57714" w:rsidRDefault="00F57714" w:rsidP="00F57714">
      <w:pPr>
        <w:pStyle w:val="Heading1"/>
        <w:numPr>
          <w:ilvl w:val="0"/>
          <w:numId w:val="10"/>
        </w:numPr>
        <w:spacing w:before="77"/>
        <w:jc w:val="both"/>
        <w:rPr>
          <w:rFonts w:asciiTheme="minorHAnsi" w:hAnsiTheme="minorHAnsi" w:cstheme="minorHAnsi"/>
          <w:b w:val="0"/>
          <w:bCs w:val="0"/>
        </w:rPr>
      </w:pPr>
      <w:r w:rsidRPr="0060560F">
        <w:rPr>
          <w:rFonts w:asciiTheme="minorHAnsi" w:hAnsiTheme="minorHAnsi" w:cstheme="minorHAnsi"/>
          <w:b w:val="0"/>
          <w:bCs w:val="0"/>
        </w:rPr>
        <w:t xml:space="preserve">The University will not discriminate on grounds of </w:t>
      </w:r>
      <w:r>
        <w:rPr>
          <w:rFonts w:asciiTheme="minorHAnsi" w:hAnsiTheme="minorHAnsi" w:cstheme="minorHAnsi"/>
          <w:b w:val="0"/>
          <w:bCs w:val="0"/>
        </w:rPr>
        <w:t xml:space="preserve">any protected characteristics </w:t>
      </w:r>
      <w:r w:rsidRPr="0060560F">
        <w:rPr>
          <w:rFonts w:asciiTheme="minorHAnsi" w:hAnsiTheme="minorHAnsi" w:cstheme="minorHAnsi"/>
          <w:b w:val="0"/>
          <w:bCs w:val="0"/>
        </w:rPr>
        <w:t>in</w:t>
      </w:r>
      <w:r>
        <w:rPr>
          <w:rFonts w:asciiTheme="minorHAnsi" w:hAnsiTheme="minorHAnsi" w:cstheme="minorHAnsi"/>
          <w:b w:val="0"/>
          <w:bCs w:val="0"/>
        </w:rPr>
        <w:t>:</w:t>
      </w:r>
    </w:p>
    <w:p w14:paraId="7CD5BE3A" w14:textId="77777777" w:rsidR="00F57714" w:rsidRDefault="00F57714" w:rsidP="00F57714">
      <w:pPr>
        <w:pStyle w:val="Heading1"/>
        <w:spacing w:before="77"/>
        <w:ind w:left="480"/>
        <w:jc w:val="both"/>
        <w:rPr>
          <w:rFonts w:asciiTheme="minorHAnsi" w:hAnsiTheme="minorHAnsi" w:cstheme="minorHAnsi"/>
          <w:b w:val="0"/>
          <w:bCs w:val="0"/>
        </w:rPr>
      </w:pPr>
      <w:r>
        <w:rPr>
          <w:rFonts w:asciiTheme="minorHAnsi" w:hAnsiTheme="minorHAnsi" w:cstheme="minorHAnsi"/>
          <w:b w:val="0"/>
          <w:bCs w:val="0"/>
        </w:rPr>
        <w:t>(</w:t>
      </w:r>
      <w:proofErr w:type="spellStart"/>
      <w:r>
        <w:rPr>
          <w:rFonts w:asciiTheme="minorHAnsi" w:hAnsiTheme="minorHAnsi" w:cstheme="minorHAnsi"/>
          <w:b w:val="0"/>
          <w:bCs w:val="0"/>
        </w:rPr>
        <w:t>i</w:t>
      </w:r>
      <w:proofErr w:type="spellEnd"/>
      <w:r>
        <w:rPr>
          <w:rFonts w:asciiTheme="minorHAnsi" w:hAnsiTheme="minorHAnsi" w:cstheme="minorHAnsi"/>
          <w:b w:val="0"/>
          <w:bCs w:val="0"/>
        </w:rPr>
        <w:t>)</w:t>
      </w:r>
      <w:r w:rsidRPr="0060560F">
        <w:rPr>
          <w:rFonts w:asciiTheme="minorHAnsi" w:hAnsiTheme="minorHAnsi" w:cstheme="minorHAnsi"/>
          <w:b w:val="0"/>
          <w:bCs w:val="0"/>
        </w:rPr>
        <w:t xml:space="preserve"> decisions concerning student admissions, progression or support provision.</w:t>
      </w:r>
    </w:p>
    <w:p w14:paraId="2EEFB4F4" w14:textId="77777777" w:rsidR="00F57714" w:rsidRDefault="00F57714" w:rsidP="00F57714">
      <w:pPr>
        <w:pStyle w:val="Heading1"/>
        <w:spacing w:before="77"/>
        <w:ind w:left="480"/>
        <w:jc w:val="both"/>
        <w:rPr>
          <w:rFonts w:asciiTheme="minorHAnsi" w:hAnsiTheme="minorHAnsi" w:cstheme="minorHAnsi"/>
          <w:b w:val="0"/>
          <w:bCs w:val="0"/>
        </w:rPr>
      </w:pPr>
      <w:r>
        <w:rPr>
          <w:rFonts w:asciiTheme="minorHAnsi" w:hAnsiTheme="minorHAnsi" w:cstheme="minorHAnsi"/>
          <w:b w:val="0"/>
          <w:bCs w:val="0"/>
        </w:rPr>
        <w:t>(ii)</w:t>
      </w:r>
      <w:r w:rsidRPr="002A1093">
        <w:rPr>
          <w:rFonts w:asciiTheme="minorHAnsi" w:hAnsiTheme="minorHAnsi" w:cstheme="minorHAnsi"/>
          <w:b w:val="0"/>
          <w:bCs w:val="0"/>
        </w:rPr>
        <w:t xml:space="preserve"> decisions concerning staff recruitment and selection, career development, promotion, staff development opportunities, pay and remuneration, or reward and recognition.</w:t>
      </w:r>
    </w:p>
    <w:p w14:paraId="3CFDAE1C" w14:textId="77777777" w:rsidR="00F57714" w:rsidRDefault="00F57714" w:rsidP="00F57714">
      <w:pPr>
        <w:pStyle w:val="Heading1"/>
        <w:spacing w:before="77"/>
        <w:ind w:left="480"/>
        <w:jc w:val="both"/>
        <w:rPr>
          <w:rFonts w:asciiTheme="minorHAnsi" w:hAnsiTheme="minorHAnsi" w:cstheme="minorHAnsi"/>
          <w:b w:val="0"/>
          <w:bCs w:val="0"/>
        </w:rPr>
      </w:pPr>
      <w:r>
        <w:rPr>
          <w:rFonts w:asciiTheme="minorHAnsi" w:hAnsiTheme="minorHAnsi" w:cstheme="minorHAnsi"/>
          <w:b w:val="0"/>
          <w:bCs w:val="0"/>
        </w:rPr>
        <w:t xml:space="preserve">(iii) </w:t>
      </w:r>
      <w:r w:rsidRPr="002A1093">
        <w:rPr>
          <w:rFonts w:asciiTheme="minorHAnsi" w:hAnsiTheme="minorHAnsi" w:cstheme="minorHAnsi"/>
          <w:b w:val="0"/>
          <w:bCs w:val="0"/>
        </w:rPr>
        <w:t>the provision of facilities or services, or in the exercise of public functions.</w:t>
      </w:r>
    </w:p>
    <w:p w14:paraId="67DC4081" w14:textId="3094D287" w:rsidR="00F57714" w:rsidRDefault="00F57714" w:rsidP="000231F2">
      <w:pPr>
        <w:pStyle w:val="Heading1"/>
        <w:spacing w:before="77"/>
        <w:ind w:left="480"/>
        <w:jc w:val="both"/>
        <w:rPr>
          <w:rFonts w:asciiTheme="minorHAnsi" w:hAnsiTheme="minorHAnsi" w:cstheme="minorHAnsi"/>
          <w:b w:val="0"/>
          <w:bCs w:val="0"/>
        </w:rPr>
      </w:pPr>
      <w:r>
        <w:rPr>
          <w:rFonts w:asciiTheme="minorHAnsi" w:hAnsiTheme="minorHAnsi" w:cstheme="minorHAnsi"/>
          <w:b w:val="0"/>
          <w:bCs w:val="0"/>
        </w:rPr>
        <w:t xml:space="preserve">(iv) </w:t>
      </w:r>
      <w:r w:rsidRPr="002A1093">
        <w:rPr>
          <w:rFonts w:asciiTheme="minorHAnsi" w:hAnsiTheme="minorHAnsi" w:cstheme="minorHAnsi"/>
          <w:b w:val="0"/>
          <w:bCs w:val="0"/>
        </w:rPr>
        <w:t xml:space="preserve">the provision of residential accommodation, the University will seek to provide an inclusive living and studying environment.   </w:t>
      </w:r>
    </w:p>
    <w:p w14:paraId="1F054B1A" w14:textId="6EABB8F4" w:rsidR="000B1185" w:rsidRDefault="000B1185" w:rsidP="00220B19">
      <w:pPr>
        <w:pStyle w:val="Heading1"/>
        <w:numPr>
          <w:ilvl w:val="0"/>
          <w:numId w:val="10"/>
        </w:numPr>
        <w:spacing w:before="77"/>
        <w:jc w:val="both"/>
        <w:rPr>
          <w:rFonts w:asciiTheme="minorHAnsi" w:hAnsiTheme="minorHAnsi" w:cstheme="minorHAnsi"/>
          <w:b w:val="0"/>
          <w:bCs w:val="0"/>
        </w:rPr>
      </w:pPr>
      <w:r w:rsidRPr="002A1093">
        <w:rPr>
          <w:rFonts w:asciiTheme="minorHAnsi" w:hAnsiTheme="minorHAnsi" w:cstheme="minorHAnsi"/>
          <w:b w:val="0"/>
          <w:bCs w:val="0"/>
        </w:rPr>
        <w:t>Under-represented groups are encouraged to apply to work and study at the University.</w:t>
      </w:r>
      <w:r w:rsidR="00220B19">
        <w:rPr>
          <w:rFonts w:asciiTheme="minorHAnsi" w:hAnsiTheme="minorHAnsi" w:cstheme="minorHAnsi"/>
          <w:b w:val="0"/>
          <w:bCs w:val="0"/>
        </w:rPr>
        <w:t xml:space="preserve"> </w:t>
      </w:r>
    </w:p>
    <w:p w14:paraId="291ED959" w14:textId="643B172E" w:rsidR="000B1185" w:rsidRPr="004F294D" w:rsidRDefault="000B1185" w:rsidP="00220B19">
      <w:pPr>
        <w:pStyle w:val="Heading1"/>
        <w:numPr>
          <w:ilvl w:val="0"/>
          <w:numId w:val="10"/>
        </w:numPr>
        <w:spacing w:before="77"/>
        <w:jc w:val="both"/>
        <w:rPr>
          <w:rFonts w:asciiTheme="minorHAnsi" w:hAnsiTheme="minorHAnsi" w:cstheme="minorHAnsi"/>
          <w:b w:val="0"/>
          <w:bCs w:val="0"/>
        </w:rPr>
      </w:pPr>
      <w:r w:rsidRPr="004F294D">
        <w:rPr>
          <w:rFonts w:asciiTheme="minorHAnsi" w:hAnsiTheme="minorHAnsi" w:cstheme="minorHAnsi"/>
          <w:b w:val="0"/>
          <w:bCs w:val="0"/>
        </w:rPr>
        <w:t>The University will carry out monitoring, where practicable</w:t>
      </w:r>
      <w:r w:rsidR="00A27C00">
        <w:rPr>
          <w:rFonts w:asciiTheme="minorHAnsi" w:hAnsiTheme="minorHAnsi" w:cstheme="minorHAnsi"/>
          <w:b w:val="0"/>
          <w:bCs w:val="0"/>
        </w:rPr>
        <w:t xml:space="preserve"> and proportionate</w:t>
      </w:r>
      <w:r w:rsidRPr="004F294D">
        <w:rPr>
          <w:rFonts w:asciiTheme="minorHAnsi" w:hAnsiTheme="minorHAnsi" w:cstheme="minorHAnsi"/>
          <w:b w:val="0"/>
          <w:bCs w:val="0"/>
        </w:rPr>
        <w:t xml:space="preserve">, by protected characteristics to ensure that all job applicants, applicants for promotion and applicants for study are being fairly treated, and to support and inform </w:t>
      </w:r>
      <w:r w:rsidR="004F294D" w:rsidRPr="004F294D">
        <w:rPr>
          <w:rFonts w:asciiTheme="minorHAnsi" w:hAnsiTheme="minorHAnsi" w:cstheme="minorHAnsi"/>
          <w:b w:val="0"/>
          <w:bCs w:val="0"/>
        </w:rPr>
        <w:t xml:space="preserve">decision-making </w:t>
      </w:r>
      <w:r w:rsidRPr="004F294D">
        <w:rPr>
          <w:rFonts w:asciiTheme="minorHAnsi" w:hAnsiTheme="minorHAnsi" w:cstheme="minorHAnsi"/>
          <w:b w:val="0"/>
          <w:bCs w:val="0"/>
        </w:rPr>
        <w:t>process</w:t>
      </w:r>
      <w:r w:rsidR="004F294D" w:rsidRPr="004F294D">
        <w:rPr>
          <w:rFonts w:asciiTheme="minorHAnsi" w:hAnsiTheme="minorHAnsi" w:cstheme="minorHAnsi"/>
          <w:b w:val="0"/>
          <w:bCs w:val="0"/>
        </w:rPr>
        <w:t>es</w:t>
      </w:r>
      <w:r w:rsidRPr="004F294D">
        <w:rPr>
          <w:rFonts w:asciiTheme="minorHAnsi" w:hAnsiTheme="minorHAnsi" w:cstheme="minorHAnsi"/>
          <w:b w:val="0"/>
          <w:bCs w:val="0"/>
        </w:rPr>
        <w:t>.</w:t>
      </w:r>
    </w:p>
    <w:p w14:paraId="1F84E7F4" w14:textId="60DCCC63" w:rsidR="000B1185" w:rsidRDefault="000B1185" w:rsidP="002A1093">
      <w:pPr>
        <w:pStyle w:val="Heading1"/>
        <w:numPr>
          <w:ilvl w:val="0"/>
          <w:numId w:val="10"/>
        </w:numPr>
        <w:spacing w:before="77"/>
        <w:jc w:val="both"/>
        <w:rPr>
          <w:rFonts w:asciiTheme="minorHAnsi" w:hAnsiTheme="minorHAnsi" w:cstheme="minorHAnsi"/>
          <w:b w:val="0"/>
          <w:bCs w:val="0"/>
        </w:rPr>
      </w:pPr>
      <w:r w:rsidRPr="002A1093">
        <w:rPr>
          <w:rFonts w:asciiTheme="minorHAnsi" w:hAnsiTheme="minorHAnsi" w:cstheme="minorHAnsi"/>
          <w:b w:val="0"/>
          <w:bCs w:val="0"/>
        </w:rPr>
        <w:t>The University will assess the impact of its policies and practices to identify and mitigate any disadvantage to protected characteristic groups.</w:t>
      </w:r>
    </w:p>
    <w:p w14:paraId="1BD69513" w14:textId="77777777" w:rsidR="006202D9" w:rsidRPr="005B3A04" w:rsidRDefault="006202D9" w:rsidP="006202D9">
      <w:pPr>
        <w:pStyle w:val="BodyText"/>
        <w:numPr>
          <w:ilvl w:val="0"/>
          <w:numId w:val="10"/>
        </w:numPr>
        <w:ind w:right="133"/>
        <w:jc w:val="both"/>
        <w:rPr>
          <w:rFonts w:asciiTheme="minorHAnsi" w:hAnsiTheme="minorHAnsi" w:cstheme="minorHAnsi"/>
        </w:rPr>
      </w:pPr>
      <w:r w:rsidRPr="005B3A04">
        <w:rPr>
          <w:rFonts w:asciiTheme="minorHAnsi" w:hAnsiTheme="minorHAnsi" w:cstheme="minorHAnsi"/>
        </w:rPr>
        <w:t>As well as taking steps to eliminate discrimination and other unlawful conduct, the University is committed to fulfilling its statutory duties to advance equality of opportunity and foster good relations between people who share a protected characteristic</w:t>
      </w:r>
      <w:r w:rsidRPr="002A1093">
        <w:rPr>
          <w:rFonts w:asciiTheme="minorHAnsi" w:hAnsiTheme="minorHAnsi" w:cstheme="minorHAnsi"/>
          <w:position w:val="8"/>
          <w:vertAlign w:val="superscript"/>
        </w:rPr>
        <w:t xml:space="preserve"> </w:t>
      </w:r>
      <w:r w:rsidRPr="005B3A04">
        <w:rPr>
          <w:rFonts w:asciiTheme="minorHAnsi" w:hAnsiTheme="minorHAnsi" w:cstheme="minorHAnsi"/>
        </w:rPr>
        <w:t>and those who do</w:t>
      </w:r>
      <w:r w:rsidRPr="005B3A04">
        <w:rPr>
          <w:rFonts w:asciiTheme="minorHAnsi" w:hAnsiTheme="minorHAnsi" w:cstheme="minorHAnsi"/>
          <w:spacing w:val="-22"/>
        </w:rPr>
        <w:t xml:space="preserve"> </w:t>
      </w:r>
      <w:r w:rsidRPr="005B3A04">
        <w:rPr>
          <w:rFonts w:asciiTheme="minorHAnsi" w:hAnsiTheme="minorHAnsi" w:cstheme="minorHAnsi"/>
        </w:rPr>
        <w:t>not.</w:t>
      </w:r>
    </w:p>
    <w:p w14:paraId="565DCEF2" w14:textId="77777777" w:rsidR="0054020A" w:rsidRPr="005B3A04" w:rsidRDefault="0054020A">
      <w:pPr>
        <w:pStyle w:val="BodyText"/>
        <w:spacing w:before="8"/>
        <w:rPr>
          <w:rFonts w:asciiTheme="minorHAnsi" w:hAnsiTheme="minorHAnsi" w:cstheme="minorHAnsi"/>
        </w:rPr>
      </w:pPr>
    </w:p>
    <w:p w14:paraId="638A6EEC" w14:textId="1338F2CD" w:rsidR="0054020A" w:rsidRPr="005B3A04" w:rsidRDefault="00220B19">
      <w:pPr>
        <w:pStyle w:val="BodyText"/>
        <w:spacing w:before="2"/>
        <w:rPr>
          <w:rFonts w:asciiTheme="minorHAnsi" w:hAnsiTheme="minorHAnsi" w:cstheme="minorHAnsi"/>
        </w:rPr>
      </w:pPr>
      <w:r>
        <w:rPr>
          <w:rFonts w:asciiTheme="minorHAnsi" w:hAnsiTheme="minorHAnsi" w:cstheme="minorHAnsi"/>
        </w:rPr>
        <w:t xml:space="preserve">University </w:t>
      </w:r>
      <w:r w:rsidR="00C439B0" w:rsidRPr="005B3A04">
        <w:rPr>
          <w:rFonts w:asciiTheme="minorHAnsi" w:hAnsiTheme="minorHAnsi" w:cstheme="minorHAnsi"/>
        </w:rPr>
        <w:t>Responsibilities</w:t>
      </w:r>
    </w:p>
    <w:p w14:paraId="50CE3810" w14:textId="77777777" w:rsidR="0054020A" w:rsidRPr="005B3A04" w:rsidRDefault="00C439B0">
      <w:pPr>
        <w:pStyle w:val="ListParagraph"/>
        <w:numPr>
          <w:ilvl w:val="0"/>
          <w:numId w:val="2"/>
        </w:numPr>
        <w:tabs>
          <w:tab w:val="left" w:pos="481"/>
        </w:tabs>
        <w:ind w:right="133"/>
        <w:jc w:val="both"/>
        <w:rPr>
          <w:rFonts w:asciiTheme="minorHAnsi" w:hAnsiTheme="minorHAnsi" w:cstheme="minorHAnsi"/>
        </w:rPr>
      </w:pPr>
      <w:r w:rsidRPr="005B3A04">
        <w:rPr>
          <w:rFonts w:asciiTheme="minorHAnsi" w:hAnsiTheme="minorHAnsi" w:cstheme="minorHAnsi"/>
          <w:b/>
          <w:i/>
        </w:rPr>
        <w:t xml:space="preserve">University Court, </w:t>
      </w:r>
      <w:r w:rsidRPr="005B3A04">
        <w:rPr>
          <w:rFonts w:asciiTheme="minorHAnsi" w:hAnsiTheme="minorHAnsi" w:cstheme="minorHAnsi"/>
        </w:rPr>
        <w:t>the University’s governing body, is responsible for the overall fulfilment of the University’s statutory equality duties, and thus for the implementation of this</w:t>
      </w:r>
      <w:r w:rsidRPr="005B3A04">
        <w:rPr>
          <w:rFonts w:asciiTheme="minorHAnsi" w:hAnsiTheme="minorHAnsi" w:cstheme="minorHAnsi"/>
          <w:spacing w:val="-1"/>
        </w:rPr>
        <w:t xml:space="preserve"> </w:t>
      </w:r>
      <w:r w:rsidRPr="005B3A04">
        <w:rPr>
          <w:rFonts w:asciiTheme="minorHAnsi" w:hAnsiTheme="minorHAnsi" w:cstheme="minorHAnsi"/>
        </w:rPr>
        <w:t>policy.</w:t>
      </w:r>
    </w:p>
    <w:p w14:paraId="12499FF9" w14:textId="77777777" w:rsidR="0054020A" w:rsidRPr="005B3A04" w:rsidRDefault="0054020A">
      <w:pPr>
        <w:pStyle w:val="BodyText"/>
        <w:spacing w:before="10"/>
        <w:rPr>
          <w:rFonts w:asciiTheme="minorHAnsi" w:hAnsiTheme="minorHAnsi" w:cstheme="minorHAnsi"/>
        </w:rPr>
      </w:pPr>
    </w:p>
    <w:p w14:paraId="2D8AC4FC" w14:textId="0BE1FB8A" w:rsidR="0054020A" w:rsidRPr="005B3A04" w:rsidRDefault="00C439B0">
      <w:pPr>
        <w:pStyle w:val="ListParagraph"/>
        <w:numPr>
          <w:ilvl w:val="0"/>
          <w:numId w:val="2"/>
        </w:numPr>
        <w:tabs>
          <w:tab w:val="left" w:pos="481"/>
        </w:tabs>
        <w:spacing w:before="1"/>
        <w:ind w:right="134"/>
        <w:jc w:val="both"/>
        <w:rPr>
          <w:rFonts w:asciiTheme="minorHAnsi" w:hAnsiTheme="minorHAnsi" w:cstheme="minorHAnsi"/>
        </w:rPr>
      </w:pPr>
      <w:r w:rsidRPr="005B3A04">
        <w:rPr>
          <w:rFonts w:asciiTheme="minorHAnsi" w:hAnsiTheme="minorHAnsi" w:cstheme="minorHAnsi"/>
          <w:b/>
          <w:i/>
        </w:rPr>
        <w:t xml:space="preserve">Academic Council </w:t>
      </w:r>
      <w:r w:rsidRPr="005B3A04">
        <w:rPr>
          <w:rFonts w:asciiTheme="minorHAnsi" w:hAnsiTheme="minorHAnsi" w:cstheme="minorHAnsi"/>
        </w:rPr>
        <w:t xml:space="preserve">is responsible for ensuring that the principles of equality and diversity are embedded into </w:t>
      </w:r>
      <w:r w:rsidR="00F524B2">
        <w:rPr>
          <w:rFonts w:asciiTheme="minorHAnsi" w:hAnsiTheme="minorHAnsi" w:cstheme="minorHAnsi"/>
        </w:rPr>
        <w:t xml:space="preserve">all </w:t>
      </w:r>
      <w:r w:rsidRPr="005B3A04">
        <w:rPr>
          <w:rFonts w:asciiTheme="minorHAnsi" w:hAnsiTheme="minorHAnsi" w:cstheme="minorHAnsi"/>
        </w:rPr>
        <w:t>research</w:t>
      </w:r>
      <w:r w:rsidR="00F524B2">
        <w:rPr>
          <w:rFonts w:asciiTheme="minorHAnsi" w:hAnsiTheme="minorHAnsi" w:cstheme="minorHAnsi"/>
        </w:rPr>
        <w:t>, learning</w:t>
      </w:r>
      <w:r w:rsidR="00EF6986">
        <w:rPr>
          <w:rFonts w:asciiTheme="minorHAnsi" w:hAnsiTheme="minorHAnsi" w:cstheme="minorHAnsi"/>
        </w:rPr>
        <w:t xml:space="preserve"> and teaching </w:t>
      </w:r>
      <w:r w:rsidRPr="005B3A04">
        <w:rPr>
          <w:rFonts w:asciiTheme="minorHAnsi" w:hAnsiTheme="minorHAnsi" w:cstheme="minorHAnsi"/>
        </w:rPr>
        <w:t>polic</w:t>
      </w:r>
      <w:r w:rsidR="00EF6986">
        <w:rPr>
          <w:rFonts w:asciiTheme="minorHAnsi" w:hAnsiTheme="minorHAnsi" w:cstheme="minorHAnsi"/>
        </w:rPr>
        <w:t xml:space="preserve">ies, </w:t>
      </w:r>
      <w:r w:rsidRPr="005B3A04">
        <w:rPr>
          <w:rFonts w:asciiTheme="minorHAnsi" w:hAnsiTheme="minorHAnsi" w:cstheme="minorHAnsi"/>
        </w:rPr>
        <w:t xml:space="preserve">practices and </w:t>
      </w:r>
      <w:r w:rsidR="00DB5FC1">
        <w:rPr>
          <w:rFonts w:asciiTheme="minorHAnsi" w:hAnsiTheme="minorHAnsi" w:cstheme="minorHAnsi"/>
        </w:rPr>
        <w:t>environments</w:t>
      </w:r>
      <w:r w:rsidRPr="005B3A04">
        <w:rPr>
          <w:rFonts w:asciiTheme="minorHAnsi" w:hAnsiTheme="minorHAnsi" w:cstheme="minorHAnsi"/>
        </w:rPr>
        <w:t>.</w:t>
      </w:r>
    </w:p>
    <w:p w14:paraId="3FB3D3DC" w14:textId="77777777" w:rsidR="0054020A" w:rsidRPr="005B3A04" w:rsidRDefault="0054020A">
      <w:pPr>
        <w:pStyle w:val="BodyText"/>
        <w:rPr>
          <w:rFonts w:asciiTheme="minorHAnsi" w:hAnsiTheme="minorHAnsi" w:cstheme="minorHAnsi"/>
        </w:rPr>
      </w:pPr>
    </w:p>
    <w:p w14:paraId="70D3705E" w14:textId="1373519C" w:rsidR="0054020A" w:rsidRPr="005B3A04" w:rsidRDefault="00C439B0">
      <w:pPr>
        <w:pStyle w:val="ListParagraph"/>
        <w:numPr>
          <w:ilvl w:val="0"/>
          <w:numId w:val="2"/>
        </w:numPr>
        <w:tabs>
          <w:tab w:val="left" w:pos="481"/>
        </w:tabs>
        <w:ind w:right="134"/>
        <w:jc w:val="both"/>
        <w:rPr>
          <w:rFonts w:asciiTheme="minorHAnsi" w:hAnsiTheme="minorHAnsi" w:cstheme="minorHAnsi"/>
        </w:rPr>
      </w:pPr>
      <w:r w:rsidRPr="005B3A04">
        <w:rPr>
          <w:rFonts w:asciiTheme="minorHAnsi" w:hAnsiTheme="minorHAnsi" w:cstheme="minorHAnsi"/>
          <w:b/>
          <w:i/>
        </w:rPr>
        <w:t xml:space="preserve">The Equality Steering Group (ESG) </w:t>
      </w:r>
      <w:r w:rsidRPr="005B3A04">
        <w:rPr>
          <w:rFonts w:asciiTheme="minorHAnsi" w:hAnsiTheme="minorHAnsi" w:cstheme="minorHAnsi"/>
        </w:rPr>
        <w:t xml:space="preserve">is responsible for overseeing all equality and diversity activities and the implementation of the University’s Equality Outcomes and duties set out under the Equality Act, and for providing advice to the University Strategy and Policy Group (USPG) on </w:t>
      </w:r>
      <w:r w:rsidR="00487CD1">
        <w:rPr>
          <w:rFonts w:asciiTheme="minorHAnsi" w:hAnsiTheme="minorHAnsi" w:cstheme="minorHAnsi"/>
        </w:rPr>
        <w:t xml:space="preserve">matters relating to equality, diversity and inclusion. </w:t>
      </w:r>
    </w:p>
    <w:p w14:paraId="7A8AB0FE" w14:textId="77777777" w:rsidR="0054020A" w:rsidRPr="005B3A04" w:rsidRDefault="0054020A">
      <w:pPr>
        <w:pStyle w:val="BodyText"/>
        <w:spacing w:before="8"/>
        <w:rPr>
          <w:rFonts w:asciiTheme="minorHAnsi" w:hAnsiTheme="minorHAnsi" w:cstheme="minorHAnsi"/>
        </w:rPr>
      </w:pPr>
    </w:p>
    <w:p w14:paraId="35B50160" w14:textId="77777777" w:rsidR="0054020A" w:rsidRPr="005B3A04" w:rsidRDefault="00C439B0">
      <w:pPr>
        <w:pStyle w:val="ListParagraph"/>
        <w:numPr>
          <w:ilvl w:val="0"/>
          <w:numId w:val="2"/>
        </w:numPr>
        <w:tabs>
          <w:tab w:val="left" w:pos="481"/>
        </w:tabs>
        <w:spacing w:before="1"/>
        <w:ind w:right="136"/>
        <w:jc w:val="both"/>
        <w:rPr>
          <w:rFonts w:asciiTheme="minorHAnsi" w:hAnsiTheme="minorHAnsi" w:cstheme="minorHAnsi"/>
        </w:rPr>
      </w:pPr>
      <w:r w:rsidRPr="005B3A04">
        <w:rPr>
          <w:rFonts w:asciiTheme="minorHAnsi" w:hAnsiTheme="minorHAnsi" w:cstheme="minorHAnsi"/>
        </w:rPr>
        <w:t xml:space="preserve">All </w:t>
      </w:r>
      <w:r w:rsidRPr="005B3A04">
        <w:rPr>
          <w:rFonts w:asciiTheme="minorHAnsi" w:hAnsiTheme="minorHAnsi" w:cstheme="minorHAnsi"/>
          <w:b/>
          <w:i/>
        </w:rPr>
        <w:t xml:space="preserve">Committees, management groups and working groups </w:t>
      </w:r>
      <w:r w:rsidRPr="005B3A04">
        <w:rPr>
          <w:rFonts w:asciiTheme="minorHAnsi" w:hAnsiTheme="minorHAnsi" w:cstheme="minorHAnsi"/>
        </w:rPr>
        <w:t>are responsible for paying due regard to this policy and the University’s statutory equality duties when making decisions and carrying out their</w:t>
      </w:r>
      <w:r w:rsidRPr="005B3A04">
        <w:rPr>
          <w:rFonts w:asciiTheme="minorHAnsi" w:hAnsiTheme="minorHAnsi" w:cstheme="minorHAnsi"/>
          <w:spacing w:val="-1"/>
        </w:rPr>
        <w:t xml:space="preserve"> </w:t>
      </w:r>
      <w:r w:rsidRPr="005B3A04">
        <w:rPr>
          <w:rFonts w:asciiTheme="minorHAnsi" w:hAnsiTheme="minorHAnsi" w:cstheme="minorHAnsi"/>
        </w:rPr>
        <w:t>business.</w:t>
      </w:r>
    </w:p>
    <w:p w14:paraId="3E519B26" w14:textId="77777777" w:rsidR="00220B19" w:rsidRDefault="00220B19">
      <w:pPr>
        <w:pStyle w:val="BodyText"/>
        <w:spacing w:before="3"/>
        <w:rPr>
          <w:rFonts w:asciiTheme="minorHAnsi" w:hAnsiTheme="minorHAnsi" w:cstheme="minorHAnsi"/>
        </w:rPr>
      </w:pPr>
    </w:p>
    <w:p w14:paraId="0FC3DE24" w14:textId="77777777" w:rsidR="00B120F0" w:rsidRDefault="00B120F0" w:rsidP="005308DE">
      <w:pPr>
        <w:pStyle w:val="BodyText"/>
        <w:spacing w:before="3"/>
        <w:ind w:right="348"/>
        <w:jc w:val="both"/>
        <w:rPr>
          <w:rFonts w:asciiTheme="minorHAnsi" w:hAnsiTheme="minorHAnsi" w:cstheme="minorHAnsi"/>
        </w:rPr>
      </w:pPr>
    </w:p>
    <w:p w14:paraId="63A35160" w14:textId="0FE999F4" w:rsidR="00487CD1" w:rsidRPr="00487CD1" w:rsidRDefault="00487CD1" w:rsidP="005308DE">
      <w:pPr>
        <w:pStyle w:val="BodyText"/>
        <w:spacing w:before="3"/>
        <w:ind w:right="348"/>
        <w:jc w:val="both"/>
        <w:rPr>
          <w:rFonts w:asciiTheme="minorHAnsi" w:hAnsiTheme="minorHAnsi" w:cstheme="minorHAnsi"/>
        </w:rPr>
      </w:pPr>
      <w:r w:rsidRPr="00487CD1">
        <w:rPr>
          <w:rFonts w:asciiTheme="minorHAnsi" w:hAnsiTheme="minorHAnsi" w:cstheme="minorHAnsi"/>
        </w:rPr>
        <w:t>The University will ensure that:</w:t>
      </w:r>
    </w:p>
    <w:p w14:paraId="0B75B2B5" w14:textId="3811D111" w:rsidR="00487CD1" w:rsidRDefault="00487CD1" w:rsidP="005308DE">
      <w:pPr>
        <w:pStyle w:val="BodyText"/>
        <w:numPr>
          <w:ilvl w:val="0"/>
          <w:numId w:val="13"/>
        </w:numPr>
        <w:spacing w:before="3"/>
        <w:ind w:right="348"/>
        <w:jc w:val="both"/>
        <w:rPr>
          <w:rFonts w:asciiTheme="minorHAnsi" w:hAnsiTheme="minorHAnsi" w:cstheme="minorHAnsi"/>
        </w:rPr>
      </w:pPr>
      <w:r w:rsidRPr="00487CD1">
        <w:rPr>
          <w:rFonts w:asciiTheme="minorHAnsi" w:hAnsiTheme="minorHAnsi" w:cstheme="minorHAnsi"/>
        </w:rPr>
        <w:t>Staff and students are made aware of this Equality and Diversity Policy through the University’s web pages, publications, induction and training provision, and through the line management structure, as appropriate.</w:t>
      </w:r>
    </w:p>
    <w:p w14:paraId="73D0E8ED" w14:textId="1E6EB2EC" w:rsidR="00A1009E" w:rsidRDefault="00E539C7" w:rsidP="005308DE">
      <w:pPr>
        <w:pStyle w:val="BodyText"/>
        <w:numPr>
          <w:ilvl w:val="0"/>
          <w:numId w:val="13"/>
        </w:numPr>
        <w:ind w:right="348"/>
        <w:jc w:val="both"/>
        <w:rPr>
          <w:rFonts w:asciiTheme="minorHAnsi" w:hAnsiTheme="minorHAnsi" w:cstheme="minorHAnsi"/>
        </w:rPr>
      </w:pPr>
      <w:r>
        <w:rPr>
          <w:rFonts w:asciiTheme="minorHAnsi" w:hAnsiTheme="minorHAnsi" w:cstheme="minorHAnsi"/>
        </w:rPr>
        <w:t xml:space="preserve">Attention is paid to the experiences and outcomes of all student groups </w:t>
      </w:r>
      <w:r w:rsidR="00164C24">
        <w:rPr>
          <w:rFonts w:asciiTheme="minorHAnsi" w:hAnsiTheme="minorHAnsi" w:cstheme="minorHAnsi"/>
        </w:rPr>
        <w:t xml:space="preserve">and action will be taken to address </w:t>
      </w:r>
      <w:r w:rsidR="005435A6">
        <w:rPr>
          <w:rFonts w:asciiTheme="minorHAnsi" w:hAnsiTheme="minorHAnsi" w:cstheme="minorHAnsi"/>
        </w:rPr>
        <w:t xml:space="preserve">differences between those groups. </w:t>
      </w:r>
    </w:p>
    <w:p w14:paraId="1405775A" w14:textId="5D6B2E02" w:rsidR="00B006FD" w:rsidRPr="00B006FD" w:rsidRDefault="00B006FD" w:rsidP="005308DE">
      <w:pPr>
        <w:pStyle w:val="BodyText"/>
        <w:numPr>
          <w:ilvl w:val="0"/>
          <w:numId w:val="13"/>
        </w:numPr>
        <w:ind w:right="348"/>
        <w:jc w:val="both"/>
        <w:rPr>
          <w:rFonts w:asciiTheme="minorHAnsi" w:hAnsiTheme="minorHAnsi" w:cstheme="minorHAnsi"/>
        </w:rPr>
      </w:pPr>
      <w:r w:rsidRPr="00B006FD">
        <w:rPr>
          <w:rFonts w:asciiTheme="minorHAnsi" w:hAnsiTheme="minorHAnsi" w:cstheme="minorHAnsi"/>
        </w:rPr>
        <w:lastRenderedPageBreak/>
        <w:t>Staff involved in staff recruitment, student admissions, selection and promotion panels receive training on equality and diversity matters.</w:t>
      </w:r>
    </w:p>
    <w:p w14:paraId="170D8B71" w14:textId="51B501CE" w:rsidR="00487CD1" w:rsidRDefault="00487CD1" w:rsidP="005308DE">
      <w:pPr>
        <w:pStyle w:val="BodyText"/>
        <w:numPr>
          <w:ilvl w:val="0"/>
          <w:numId w:val="13"/>
        </w:numPr>
        <w:spacing w:before="3"/>
        <w:ind w:right="348"/>
        <w:jc w:val="both"/>
        <w:rPr>
          <w:rFonts w:asciiTheme="minorHAnsi" w:hAnsiTheme="minorHAnsi" w:cstheme="minorHAnsi"/>
        </w:rPr>
      </w:pPr>
      <w:r w:rsidRPr="00487CD1">
        <w:rPr>
          <w:rFonts w:asciiTheme="minorHAnsi" w:hAnsiTheme="minorHAnsi" w:cstheme="minorHAnsi"/>
        </w:rPr>
        <w:t>Staff, students and visitors are treated fairly, irrespective of their protected characteristics. The University will take prompt action over alleged discrimination, victimisation or harassment.</w:t>
      </w:r>
    </w:p>
    <w:p w14:paraId="223C2175" w14:textId="292570A1" w:rsidR="00B006FD" w:rsidRPr="00B006FD" w:rsidRDefault="00B006FD" w:rsidP="005308DE">
      <w:pPr>
        <w:pStyle w:val="BodyText"/>
        <w:numPr>
          <w:ilvl w:val="0"/>
          <w:numId w:val="13"/>
        </w:numPr>
        <w:spacing w:before="3"/>
        <w:ind w:right="348"/>
        <w:jc w:val="both"/>
        <w:rPr>
          <w:rFonts w:asciiTheme="minorHAnsi" w:hAnsiTheme="minorHAnsi" w:cstheme="minorHAnsi"/>
        </w:rPr>
      </w:pPr>
      <w:r w:rsidRPr="00487CD1">
        <w:rPr>
          <w:rFonts w:asciiTheme="minorHAnsi" w:hAnsiTheme="minorHAnsi" w:cstheme="minorHAnsi"/>
        </w:rPr>
        <w:t>Existing procedures for staff and student complaints, grievances and discipline/conduct matters are applied</w:t>
      </w:r>
      <w:r w:rsidR="00C00FA8">
        <w:rPr>
          <w:rFonts w:asciiTheme="minorHAnsi" w:hAnsiTheme="minorHAnsi" w:cstheme="minorHAnsi"/>
        </w:rPr>
        <w:t xml:space="preserve">. </w:t>
      </w:r>
    </w:p>
    <w:p w14:paraId="4DD94B5D" w14:textId="7AAF76F6" w:rsidR="00487CD1" w:rsidRDefault="00487CD1" w:rsidP="005308DE">
      <w:pPr>
        <w:pStyle w:val="BodyText"/>
        <w:numPr>
          <w:ilvl w:val="0"/>
          <w:numId w:val="13"/>
        </w:numPr>
        <w:spacing w:before="3"/>
        <w:ind w:right="348"/>
        <w:jc w:val="both"/>
        <w:rPr>
          <w:rFonts w:asciiTheme="minorHAnsi" w:hAnsiTheme="minorHAnsi" w:cstheme="minorHAnsi"/>
        </w:rPr>
      </w:pPr>
      <w:r w:rsidRPr="00487CD1">
        <w:rPr>
          <w:rFonts w:asciiTheme="minorHAnsi" w:hAnsiTheme="minorHAnsi" w:cstheme="minorHAnsi"/>
        </w:rPr>
        <w:t>Reasonable adjustments are made, as appropriate, to enable disabled staff and students to overcome substantial disadvantage in the working and learning</w:t>
      </w:r>
      <w:r w:rsidR="00B006FD">
        <w:rPr>
          <w:rFonts w:asciiTheme="minorHAnsi" w:hAnsiTheme="minorHAnsi" w:cstheme="minorHAnsi"/>
        </w:rPr>
        <w:t xml:space="preserve"> </w:t>
      </w:r>
      <w:r w:rsidRPr="00B006FD">
        <w:rPr>
          <w:rFonts w:asciiTheme="minorHAnsi" w:hAnsiTheme="minorHAnsi" w:cstheme="minorHAnsi"/>
        </w:rPr>
        <w:t>environment, and in the use of recreational facilities provided by the University.</w:t>
      </w:r>
    </w:p>
    <w:p w14:paraId="273923B1" w14:textId="77777777" w:rsidR="00B006FD" w:rsidRPr="00487CD1" w:rsidRDefault="00B006FD" w:rsidP="005308DE">
      <w:pPr>
        <w:pStyle w:val="BodyText"/>
        <w:numPr>
          <w:ilvl w:val="0"/>
          <w:numId w:val="13"/>
        </w:numPr>
        <w:spacing w:before="3"/>
        <w:ind w:right="348"/>
        <w:jc w:val="both"/>
        <w:rPr>
          <w:rFonts w:asciiTheme="minorHAnsi" w:hAnsiTheme="minorHAnsi" w:cstheme="minorHAnsi"/>
        </w:rPr>
      </w:pPr>
      <w:r w:rsidRPr="00487CD1">
        <w:rPr>
          <w:rFonts w:asciiTheme="minorHAnsi" w:hAnsiTheme="minorHAnsi" w:cstheme="minorHAnsi"/>
        </w:rPr>
        <w:t>Public events are held, wherever possible, in accessible locations, and where accessibility is limited by necessity, this is made clear to potential attendees.</w:t>
      </w:r>
    </w:p>
    <w:p w14:paraId="553DAB8A" w14:textId="35DC1B41" w:rsidR="007C5B58" w:rsidRDefault="00B006FD">
      <w:pPr>
        <w:pStyle w:val="ListParagraph"/>
        <w:numPr>
          <w:ilvl w:val="0"/>
          <w:numId w:val="13"/>
        </w:numPr>
        <w:spacing w:before="3"/>
        <w:ind w:right="348"/>
        <w:jc w:val="both"/>
        <w:rPr>
          <w:rFonts w:asciiTheme="minorHAnsi" w:hAnsiTheme="minorHAnsi" w:cstheme="minorHAnsi"/>
        </w:rPr>
      </w:pPr>
      <w:r w:rsidRPr="007C5B58">
        <w:rPr>
          <w:rFonts w:asciiTheme="minorHAnsi" w:hAnsiTheme="minorHAnsi" w:cstheme="minorHAnsi"/>
        </w:rPr>
        <w:t xml:space="preserve">When </w:t>
      </w:r>
      <w:proofErr w:type="gramStart"/>
      <w:r w:rsidRPr="007C5B58">
        <w:rPr>
          <w:rFonts w:asciiTheme="minorHAnsi" w:hAnsiTheme="minorHAnsi" w:cstheme="minorHAnsi"/>
        </w:rPr>
        <w:t>entering into</w:t>
      </w:r>
      <w:proofErr w:type="gramEnd"/>
      <w:r w:rsidRPr="007C5B58">
        <w:rPr>
          <w:rFonts w:asciiTheme="minorHAnsi" w:hAnsiTheme="minorHAnsi" w:cstheme="minorHAnsi"/>
        </w:rPr>
        <w:t xml:space="preserve"> a contractual relationship with any partner or supplier, the University will clearly set out its expectations in respect of equality</w:t>
      </w:r>
      <w:r w:rsidR="005308DE" w:rsidRPr="007C5B58">
        <w:rPr>
          <w:rFonts w:asciiTheme="minorHAnsi" w:hAnsiTheme="minorHAnsi" w:cstheme="minorHAnsi"/>
        </w:rPr>
        <w:t>,</w:t>
      </w:r>
      <w:r w:rsidR="007C5B58" w:rsidRPr="007C5B58">
        <w:rPr>
          <w:rFonts w:asciiTheme="minorHAnsi" w:hAnsiTheme="minorHAnsi" w:cstheme="minorHAnsi"/>
        </w:rPr>
        <w:t xml:space="preserve"> diversity and </w:t>
      </w:r>
      <w:r w:rsidR="005308DE" w:rsidRPr="007C5B58">
        <w:rPr>
          <w:rFonts w:asciiTheme="minorHAnsi" w:hAnsiTheme="minorHAnsi" w:cstheme="minorHAnsi"/>
        </w:rPr>
        <w:t>inclusion</w:t>
      </w:r>
      <w:r w:rsidRPr="007C5B58">
        <w:rPr>
          <w:rFonts w:asciiTheme="minorHAnsi" w:hAnsiTheme="minorHAnsi" w:cstheme="minorHAnsi"/>
        </w:rPr>
        <w:t>.</w:t>
      </w:r>
    </w:p>
    <w:p w14:paraId="16053D86" w14:textId="156AA6A9" w:rsidR="00487CD1" w:rsidRPr="007C5B58" w:rsidRDefault="007C5B58">
      <w:pPr>
        <w:pStyle w:val="ListParagraph"/>
        <w:numPr>
          <w:ilvl w:val="0"/>
          <w:numId w:val="13"/>
        </w:numPr>
        <w:spacing w:before="3"/>
        <w:ind w:right="348"/>
        <w:jc w:val="both"/>
        <w:rPr>
          <w:rFonts w:asciiTheme="minorHAnsi" w:hAnsiTheme="minorHAnsi" w:cstheme="minorHAnsi"/>
        </w:rPr>
      </w:pPr>
      <w:r w:rsidRPr="007C5B58">
        <w:rPr>
          <w:rFonts w:asciiTheme="minorHAnsi" w:hAnsiTheme="minorHAnsi" w:cstheme="minorHAnsi"/>
        </w:rPr>
        <w:t>E</w:t>
      </w:r>
      <w:r w:rsidR="00487CD1" w:rsidRPr="007C5B58">
        <w:rPr>
          <w:rFonts w:asciiTheme="minorHAnsi" w:hAnsiTheme="minorHAnsi" w:cstheme="minorHAnsi"/>
        </w:rPr>
        <w:t xml:space="preserve">xternal contractors are made aware of their responsibility in relation to equality and diversity and will be required to comply with </w:t>
      </w:r>
      <w:proofErr w:type="gramStart"/>
      <w:r w:rsidR="00487CD1" w:rsidRPr="007C5B58">
        <w:rPr>
          <w:rFonts w:asciiTheme="minorHAnsi" w:hAnsiTheme="minorHAnsi" w:cstheme="minorHAnsi"/>
        </w:rPr>
        <w:t>University</w:t>
      </w:r>
      <w:proofErr w:type="gramEnd"/>
      <w:r w:rsidR="00487CD1" w:rsidRPr="007C5B58">
        <w:rPr>
          <w:rFonts w:asciiTheme="minorHAnsi" w:hAnsiTheme="minorHAnsi" w:cstheme="minorHAnsi"/>
        </w:rPr>
        <w:t xml:space="preserve"> policies and regulations.</w:t>
      </w:r>
    </w:p>
    <w:p w14:paraId="1E141ADA" w14:textId="77777777" w:rsidR="00220B19" w:rsidRDefault="00220B19" w:rsidP="005308DE">
      <w:pPr>
        <w:pStyle w:val="BodyText"/>
        <w:spacing w:before="3"/>
        <w:ind w:right="348"/>
        <w:jc w:val="both"/>
        <w:rPr>
          <w:rFonts w:asciiTheme="minorHAnsi" w:hAnsiTheme="minorHAnsi" w:cstheme="minorHAnsi"/>
        </w:rPr>
      </w:pPr>
    </w:p>
    <w:p w14:paraId="7031F8E1" w14:textId="642DA303" w:rsidR="00220B19" w:rsidRPr="00487CD1" w:rsidRDefault="00220B19">
      <w:pPr>
        <w:pStyle w:val="BodyText"/>
        <w:spacing w:before="3"/>
        <w:rPr>
          <w:rFonts w:asciiTheme="minorHAnsi" w:hAnsiTheme="minorHAnsi" w:cstheme="minorHAnsi"/>
          <w:b/>
          <w:bCs/>
        </w:rPr>
      </w:pPr>
      <w:r w:rsidRPr="00487CD1">
        <w:rPr>
          <w:rFonts w:asciiTheme="minorHAnsi" w:hAnsiTheme="minorHAnsi" w:cstheme="minorHAnsi"/>
          <w:b/>
          <w:bCs/>
        </w:rPr>
        <w:t xml:space="preserve">Individual Responsibilities </w:t>
      </w:r>
    </w:p>
    <w:p w14:paraId="32F8A679" w14:textId="77777777" w:rsidR="00220B19" w:rsidRPr="00220B19" w:rsidRDefault="00220B19" w:rsidP="00220B19">
      <w:pPr>
        <w:pStyle w:val="BodyText"/>
        <w:spacing w:before="3"/>
        <w:rPr>
          <w:rFonts w:asciiTheme="minorHAnsi" w:hAnsiTheme="minorHAnsi" w:cstheme="minorHAnsi"/>
        </w:rPr>
      </w:pPr>
      <w:r w:rsidRPr="00220B19">
        <w:rPr>
          <w:rFonts w:asciiTheme="minorHAnsi" w:hAnsiTheme="minorHAnsi" w:cstheme="minorHAnsi"/>
        </w:rPr>
        <w:t>All University staff, students, contractors and visitors have a responsibility under the Equality and Diversity Policy.  All individuals are:</w:t>
      </w:r>
    </w:p>
    <w:p w14:paraId="08174322" w14:textId="0DA98AC7" w:rsidR="00220B19" w:rsidRDefault="00220B19" w:rsidP="00220B19">
      <w:pPr>
        <w:pStyle w:val="BodyText"/>
        <w:numPr>
          <w:ilvl w:val="0"/>
          <w:numId w:val="11"/>
        </w:numPr>
        <w:spacing w:before="3"/>
        <w:rPr>
          <w:rFonts w:asciiTheme="minorHAnsi" w:hAnsiTheme="minorHAnsi" w:cstheme="minorHAnsi"/>
        </w:rPr>
      </w:pPr>
      <w:r w:rsidRPr="00220B19">
        <w:rPr>
          <w:rFonts w:asciiTheme="minorHAnsi" w:hAnsiTheme="minorHAnsi" w:cstheme="minorHAnsi"/>
        </w:rPr>
        <w:t>Responsible for making themselves aware of the University Equality and Diversity Policy.</w:t>
      </w:r>
    </w:p>
    <w:p w14:paraId="7F77144A" w14:textId="5D83CC8A" w:rsidR="00220B19" w:rsidRPr="002A1093" w:rsidRDefault="00220B19" w:rsidP="00220B19">
      <w:pPr>
        <w:pStyle w:val="BodyText"/>
        <w:numPr>
          <w:ilvl w:val="0"/>
          <w:numId w:val="11"/>
        </w:numPr>
        <w:spacing w:before="3"/>
        <w:rPr>
          <w:rFonts w:asciiTheme="minorHAnsi" w:hAnsiTheme="minorHAnsi" w:cstheme="minorHAnsi"/>
        </w:rPr>
      </w:pPr>
      <w:r w:rsidRPr="002A1093">
        <w:rPr>
          <w:rFonts w:asciiTheme="minorHAnsi" w:hAnsiTheme="minorHAnsi" w:cstheme="minorHAnsi"/>
        </w:rPr>
        <w:t>Expected to participate in training which supports the implementation of the University’s Equality Policy, as appropriate.</w:t>
      </w:r>
    </w:p>
    <w:p w14:paraId="165249C8" w14:textId="06C63EB9" w:rsidR="00220B19" w:rsidRDefault="00220B19" w:rsidP="00220B19">
      <w:pPr>
        <w:pStyle w:val="BodyText"/>
        <w:numPr>
          <w:ilvl w:val="0"/>
          <w:numId w:val="11"/>
        </w:numPr>
        <w:spacing w:before="3"/>
        <w:rPr>
          <w:rFonts w:asciiTheme="minorHAnsi" w:hAnsiTheme="minorHAnsi" w:cstheme="minorHAnsi"/>
        </w:rPr>
      </w:pPr>
      <w:r w:rsidRPr="00220B19">
        <w:rPr>
          <w:rFonts w:asciiTheme="minorHAnsi" w:hAnsiTheme="minorHAnsi" w:cstheme="minorHAnsi"/>
        </w:rPr>
        <w:t xml:space="preserve">Responsible for their behaviour and expected to treat others with dignity and respect. </w:t>
      </w:r>
    </w:p>
    <w:p w14:paraId="686C699E" w14:textId="77777777" w:rsidR="00220B19" w:rsidRDefault="00220B19" w:rsidP="00220B19">
      <w:pPr>
        <w:pStyle w:val="BodyText"/>
        <w:numPr>
          <w:ilvl w:val="0"/>
          <w:numId w:val="11"/>
        </w:numPr>
        <w:spacing w:before="3"/>
        <w:rPr>
          <w:rFonts w:asciiTheme="minorHAnsi" w:hAnsiTheme="minorHAnsi" w:cstheme="minorHAnsi"/>
        </w:rPr>
      </w:pPr>
      <w:r w:rsidRPr="00220B19">
        <w:rPr>
          <w:rFonts w:asciiTheme="minorHAnsi" w:hAnsiTheme="minorHAnsi" w:cstheme="minorHAnsi"/>
        </w:rPr>
        <w:t>To support the University’s determination to promote good relations and eliminate discrimination and harassment.</w:t>
      </w:r>
    </w:p>
    <w:p w14:paraId="22845F3F" w14:textId="77777777" w:rsidR="007C5B58" w:rsidRDefault="007C5B58" w:rsidP="007C5B58">
      <w:pPr>
        <w:pStyle w:val="Heading1"/>
        <w:rPr>
          <w:rFonts w:asciiTheme="minorHAnsi" w:hAnsiTheme="minorHAnsi" w:cstheme="minorHAnsi"/>
        </w:rPr>
      </w:pPr>
    </w:p>
    <w:p w14:paraId="31F9A3FD" w14:textId="01754FC4" w:rsidR="007C5B58" w:rsidRPr="00D82413" w:rsidRDefault="007C5B58" w:rsidP="00D82413">
      <w:pPr>
        <w:pStyle w:val="Heading1"/>
        <w:rPr>
          <w:rFonts w:asciiTheme="minorHAnsi" w:hAnsiTheme="minorHAnsi" w:cstheme="minorHAnsi"/>
        </w:rPr>
      </w:pPr>
      <w:r w:rsidRPr="005B3A04">
        <w:rPr>
          <w:rFonts w:asciiTheme="minorHAnsi" w:hAnsiTheme="minorHAnsi" w:cstheme="minorHAnsi"/>
        </w:rPr>
        <w:t>Monitoring</w:t>
      </w:r>
      <w:r>
        <w:rPr>
          <w:rFonts w:asciiTheme="minorHAnsi" w:hAnsiTheme="minorHAnsi" w:cstheme="minorHAnsi"/>
        </w:rPr>
        <w:t xml:space="preserve"> and Review</w:t>
      </w:r>
    </w:p>
    <w:p w14:paraId="5114E864" w14:textId="6CE2FB09" w:rsidR="007C5B58" w:rsidRPr="00E41C0C" w:rsidRDefault="007C5B58" w:rsidP="007C5B58">
      <w:pPr>
        <w:pStyle w:val="BodyText"/>
        <w:ind w:left="120" w:right="136"/>
        <w:jc w:val="both"/>
        <w:rPr>
          <w:rFonts w:asciiTheme="minorHAnsi" w:hAnsiTheme="minorHAnsi" w:cstheme="minorHAnsi"/>
        </w:rPr>
      </w:pPr>
      <w:r>
        <w:rPr>
          <w:rFonts w:asciiTheme="minorHAnsi" w:hAnsiTheme="minorHAnsi" w:cstheme="minorHAnsi"/>
        </w:rPr>
        <w:t xml:space="preserve">Equality Steering Group and relevant working groups will monitor and the implementation and revision of this policy. </w:t>
      </w:r>
      <w:r w:rsidR="00173472">
        <w:rPr>
          <w:rFonts w:asciiTheme="minorHAnsi" w:hAnsiTheme="minorHAnsi" w:cstheme="minorHAnsi"/>
        </w:rPr>
        <w:t>I</w:t>
      </w:r>
      <w:r w:rsidRPr="005B3A04">
        <w:rPr>
          <w:rFonts w:asciiTheme="minorHAnsi" w:hAnsiTheme="minorHAnsi" w:cstheme="minorHAnsi"/>
        </w:rPr>
        <w:t xml:space="preserve">ts success will be monitored </w:t>
      </w:r>
      <w:r>
        <w:rPr>
          <w:rFonts w:asciiTheme="minorHAnsi" w:hAnsiTheme="minorHAnsi" w:cstheme="minorHAnsi"/>
        </w:rPr>
        <w:t xml:space="preserve">predominantly </w:t>
      </w:r>
      <w:r w:rsidRPr="005B3A04">
        <w:rPr>
          <w:rFonts w:asciiTheme="minorHAnsi" w:hAnsiTheme="minorHAnsi" w:cstheme="minorHAnsi"/>
        </w:rPr>
        <w:t xml:space="preserve">by considering </w:t>
      </w:r>
      <w:r>
        <w:rPr>
          <w:rFonts w:asciiTheme="minorHAnsi" w:hAnsiTheme="minorHAnsi" w:cstheme="minorHAnsi"/>
        </w:rPr>
        <w:t xml:space="preserve">anonymised statistical information </w:t>
      </w:r>
      <w:proofErr w:type="gramStart"/>
      <w:r>
        <w:rPr>
          <w:rFonts w:asciiTheme="minorHAnsi" w:hAnsiTheme="minorHAnsi" w:cstheme="minorHAnsi"/>
        </w:rPr>
        <w:t xml:space="preserve">and </w:t>
      </w:r>
      <w:r w:rsidRPr="005B3A04">
        <w:rPr>
          <w:rFonts w:asciiTheme="minorHAnsi" w:hAnsiTheme="minorHAnsi" w:cstheme="minorHAnsi"/>
        </w:rPr>
        <w:t xml:space="preserve"> </w:t>
      </w:r>
      <w:r>
        <w:rPr>
          <w:rFonts w:asciiTheme="minorHAnsi" w:hAnsiTheme="minorHAnsi" w:cstheme="minorHAnsi"/>
        </w:rPr>
        <w:t>findings</w:t>
      </w:r>
      <w:proofErr w:type="gramEnd"/>
      <w:r>
        <w:rPr>
          <w:rFonts w:asciiTheme="minorHAnsi" w:hAnsiTheme="minorHAnsi" w:cstheme="minorHAnsi"/>
        </w:rPr>
        <w:t xml:space="preserve"> </w:t>
      </w:r>
      <w:r w:rsidRPr="005B3A04">
        <w:rPr>
          <w:rFonts w:asciiTheme="minorHAnsi" w:hAnsiTheme="minorHAnsi" w:cstheme="minorHAnsi"/>
        </w:rPr>
        <w:t xml:space="preserve">, and periodic consultation with staff and students. Progress against our outcomes will be published though a biennial </w:t>
      </w:r>
      <w:proofErr w:type="gramStart"/>
      <w:r w:rsidRPr="005B3A04">
        <w:rPr>
          <w:rFonts w:asciiTheme="minorHAnsi" w:hAnsiTheme="minorHAnsi" w:cstheme="minorHAnsi"/>
        </w:rPr>
        <w:t>mainstreaming  equality</w:t>
      </w:r>
      <w:proofErr w:type="gramEnd"/>
      <w:r w:rsidRPr="005B3A04">
        <w:rPr>
          <w:rFonts w:asciiTheme="minorHAnsi" w:hAnsiTheme="minorHAnsi" w:cstheme="minorHAnsi"/>
        </w:rPr>
        <w:t xml:space="preserve"> report and pay gap report which will be published on our webpages</w:t>
      </w:r>
      <w:r>
        <w:rPr>
          <w:rFonts w:asciiTheme="minorHAnsi" w:hAnsiTheme="minorHAnsi" w:cstheme="minorHAnsi"/>
        </w:rPr>
        <w:t xml:space="preserve">. </w:t>
      </w:r>
      <w:r w:rsidRPr="00E41C0C">
        <w:rPr>
          <w:rFonts w:asciiTheme="minorHAnsi" w:hAnsiTheme="minorHAnsi" w:cstheme="minorHAnsi"/>
        </w:rPr>
        <w:t>This policy will be reviewed in response to legislative changes, or every three years.</w:t>
      </w:r>
    </w:p>
    <w:p w14:paraId="2A24291C" w14:textId="77777777" w:rsidR="007C5B58" w:rsidRPr="005B3A04" w:rsidRDefault="007C5B58" w:rsidP="007C5B58">
      <w:pPr>
        <w:pStyle w:val="BodyText"/>
        <w:ind w:left="120" w:right="136"/>
        <w:jc w:val="both"/>
        <w:rPr>
          <w:rFonts w:asciiTheme="minorHAnsi" w:hAnsiTheme="minorHAnsi" w:cstheme="minorHAnsi"/>
        </w:rPr>
      </w:pPr>
    </w:p>
    <w:p w14:paraId="3A8F10AD" w14:textId="4FF9CFAC" w:rsidR="007C5B58" w:rsidRPr="00D82413" w:rsidRDefault="007C5B58" w:rsidP="00D82413">
      <w:pPr>
        <w:pStyle w:val="Heading1"/>
        <w:rPr>
          <w:rFonts w:asciiTheme="minorHAnsi" w:hAnsiTheme="minorHAnsi" w:cstheme="minorHAnsi"/>
        </w:rPr>
      </w:pPr>
      <w:r>
        <w:rPr>
          <w:rFonts w:asciiTheme="minorHAnsi" w:hAnsiTheme="minorHAnsi" w:cstheme="minorHAnsi"/>
        </w:rPr>
        <w:t>Unacceptable Actions and Behaviour</w:t>
      </w:r>
    </w:p>
    <w:p w14:paraId="1D7F9F28" w14:textId="77777777" w:rsidR="007C5B58" w:rsidRDefault="007C5B58" w:rsidP="007C5B58">
      <w:pPr>
        <w:pStyle w:val="BodyText"/>
        <w:ind w:left="142"/>
        <w:jc w:val="both"/>
        <w:rPr>
          <w:rFonts w:asciiTheme="minorHAnsi" w:hAnsiTheme="minorHAnsi" w:cstheme="minorHAnsi"/>
          <w:bCs/>
        </w:rPr>
      </w:pPr>
      <w:r w:rsidRPr="00946036">
        <w:rPr>
          <w:rFonts w:asciiTheme="minorHAnsi" w:hAnsiTheme="minorHAnsi" w:cstheme="minorHAnsi"/>
          <w:bCs/>
        </w:rPr>
        <w:t xml:space="preserve">The University is committed to developing and maintaining an environment in which all employees, students and visitors can experience university life free from any form of bullying, harassment or victimisation. </w:t>
      </w:r>
      <w:r>
        <w:rPr>
          <w:rFonts w:asciiTheme="minorHAnsi" w:hAnsiTheme="minorHAnsi" w:cstheme="minorHAnsi"/>
          <w:bCs/>
        </w:rPr>
        <w:t xml:space="preserve"> </w:t>
      </w:r>
      <w:r w:rsidRPr="00946036">
        <w:rPr>
          <w:rFonts w:asciiTheme="minorHAnsi" w:hAnsiTheme="minorHAnsi" w:cstheme="minorHAnsi"/>
          <w:bCs/>
        </w:rPr>
        <w:t>The University is committed to dealing quickly and efficiently with any incidents that arise</w:t>
      </w:r>
      <w:r>
        <w:rPr>
          <w:rFonts w:asciiTheme="minorHAnsi" w:hAnsiTheme="minorHAnsi" w:cstheme="minorHAnsi"/>
          <w:bCs/>
        </w:rPr>
        <w:t xml:space="preserve"> and the University’s </w:t>
      </w:r>
      <w:hyperlink r:id="rId15" w:history="1">
        <w:r w:rsidRPr="0060560F">
          <w:rPr>
            <w:rStyle w:val="Hyperlink"/>
            <w:rFonts w:asciiTheme="minorHAnsi" w:hAnsiTheme="minorHAnsi" w:cstheme="minorHAnsi"/>
            <w:bCs/>
          </w:rPr>
          <w:t>Respect at Work and Study Policy</w:t>
        </w:r>
      </w:hyperlink>
      <w:r>
        <w:rPr>
          <w:rFonts w:asciiTheme="minorHAnsi" w:hAnsiTheme="minorHAnsi" w:cstheme="minorHAnsi"/>
          <w:bCs/>
        </w:rPr>
        <w:t xml:space="preserve"> outlines informal and formal mechanisms and support which are available.  </w:t>
      </w:r>
      <w:r w:rsidRPr="00946036">
        <w:rPr>
          <w:rFonts w:asciiTheme="minorHAnsi" w:hAnsiTheme="minorHAnsi" w:cstheme="minorHAnsi"/>
          <w:bCs/>
        </w:rPr>
        <w:t>All members of the University community are entitled to be treated with dignity, fairness and respect.</w:t>
      </w:r>
    </w:p>
    <w:p w14:paraId="71CB16DC" w14:textId="77777777" w:rsidR="00971535" w:rsidRDefault="00971535" w:rsidP="00D82413">
      <w:pPr>
        <w:pStyle w:val="BodyText"/>
        <w:jc w:val="both"/>
        <w:rPr>
          <w:rFonts w:asciiTheme="minorHAnsi" w:hAnsiTheme="minorHAnsi" w:cstheme="minorHAnsi"/>
          <w:bCs/>
        </w:rPr>
      </w:pPr>
    </w:p>
    <w:p w14:paraId="3BA68AB5" w14:textId="40C21C79" w:rsidR="007C5B58" w:rsidRPr="00946036" w:rsidRDefault="007C5B58" w:rsidP="007C5B58">
      <w:pPr>
        <w:pStyle w:val="BodyText"/>
        <w:ind w:left="142"/>
        <w:jc w:val="both"/>
        <w:rPr>
          <w:rFonts w:asciiTheme="minorHAnsi" w:hAnsiTheme="minorHAnsi" w:cstheme="minorHAnsi"/>
          <w:bCs/>
        </w:rPr>
      </w:pPr>
      <w:r w:rsidRPr="00946036">
        <w:rPr>
          <w:rFonts w:asciiTheme="minorHAnsi" w:hAnsiTheme="minorHAnsi" w:cstheme="minorHAnsi"/>
          <w:bCs/>
        </w:rPr>
        <w:t>Behaviours and actions considered to be unacceptable will be taken seriously, investigated thoroughly and fairly, and may lead to disciplinary proceedings.</w:t>
      </w:r>
      <w:r>
        <w:rPr>
          <w:rFonts w:asciiTheme="minorHAnsi" w:hAnsiTheme="minorHAnsi" w:cstheme="minorHAnsi"/>
          <w:bCs/>
        </w:rPr>
        <w:t xml:space="preserve">  </w:t>
      </w:r>
      <w:r w:rsidRPr="00946036">
        <w:rPr>
          <w:rFonts w:asciiTheme="minorHAnsi" w:hAnsiTheme="minorHAnsi" w:cstheme="minorHAnsi"/>
          <w:bCs/>
        </w:rPr>
        <w:t xml:space="preserve">Any incidents of bullying, harassment or victimisation (definitions and examples can be found in </w:t>
      </w:r>
      <w:r>
        <w:rPr>
          <w:rFonts w:asciiTheme="minorHAnsi" w:hAnsiTheme="minorHAnsi" w:cstheme="minorHAnsi"/>
          <w:bCs/>
        </w:rPr>
        <w:t xml:space="preserve">the University’s Respect at Work and Study Policy – </w:t>
      </w:r>
      <w:r w:rsidRPr="00946036">
        <w:rPr>
          <w:rFonts w:asciiTheme="minorHAnsi" w:hAnsiTheme="minorHAnsi" w:cstheme="minorHAnsi"/>
          <w:bCs/>
        </w:rPr>
        <w:t xml:space="preserve">Appendix A) will be regarded extremely seriously and </w:t>
      </w:r>
      <w:r w:rsidR="00141167">
        <w:rPr>
          <w:rFonts w:asciiTheme="minorHAnsi" w:hAnsiTheme="minorHAnsi" w:cstheme="minorHAnsi"/>
          <w:bCs/>
        </w:rPr>
        <w:t xml:space="preserve">may </w:t>
      </w:r>
      <w:r w:rsidRPr="00946036">
        <w:rPr>
          <w:rFonts w:asciiTheme="minorHAnsi" w:hAnsiTheme="minorHAnsi" w:cstheme="minorHAnsi"/>
          <w:bCs/>
        </w:rPr>
        <w:t xml:space="preserve">result in formal action, including the issuing of disciplinary sanctions, being taken under the relevant employee or student procedures. Regulations on acceptable use of Information Services facilities and guidance on use of email are provided by Information Services. </w:t>
      </w:r>
    </w:p>
    <w:p w14:paraId="7F2413F2" w14:textId="77777777" w:rsidR="007C5B58" w:rsidRPr="00946036" w:rsidRDefault="007C5B58" w:rsidP="007C5B58">
      <w:pPr>
        <w:pStyle w:val="BodyText"/>
        <w:jc w:val="both"/>
        <w:rPr>
          <w:rFonts w:asciiTheme="minorHAnsi" w:hAnsiTheme="minorHAnsi" w:cstheme="minorHAnsi"/>
          <w:bCs/>
        </w:rPr>
      </w:pPr>
    </w:p>
    <w:p w14:paraId="261E3515" w14:textId="397603A1" w:rsidR="007C5B58" w:rsidRDefault="007C5B58" w:rsidP="007C5B58">
      <w:pPr>
        <w:pStyle w:val="BodyText"/>
        <w:numPr>
          <w:ilvl w:val="0"/>
          <w:numId w:val="12"/>
        </w:numPr>
        <w:jc w:val="both"/>
        <w:rPr>
          <w:rFonts w:asciiTheme="minorHAnsi" w:hAnsiTheme="minorHAnsi" w:cstheme="minorHAnsi"/>
          <w:bCs/>
        </w:rPr>
      </w:pPr>
      <w:r w:rsidRPr="00946036">
        <w:rPr>
          <w:rFonts w:asciiTheme="minorHAnsi" w:hAnsiTheme="minorHAnsi" w:cstheme="minorHAnsi"/>
          <w:bCs/>
        </w:rPr>
        <w:t xml:space="preserve">Staff Disciplinary and </w:t>
      </w:r>
      <w:r w:rsidR="00173472" w:rsidRPr="00946036">
        <w:rPr>
          <w:rFonts w:asciiTheme="minorHAnsi" w:hAnsiTheme="minorHAnsi" w:cstheme="minorHAnsi"/>
          <w:bCs/>
        </w:rPr>
        <w:t>Grievance</w:t>
      </w:r>
      <w:r w:rsidRPr="00946036">
        <w:rPr>
          <w:rFonts w:asciiTheme="minorHAnsi" w:hAnsiTheme="minorHAnsi" w:cstheme="minorHAnsi"/>
          <w:bCs/>
        </w:rPr>
        <w:t xml:space="preserve"> Procedures (Ordinance 68) </w:t>
      </w:r>
    </w:p>
    <w:p w14:paraId="6FE73E5E" w14:textId="77777777" w:rsidR="007C5B58" w:rsidRPr="00946036" w:rsidRDefault="007C5B58" w:rsidP="007C5B58">
      <w:pPr>
        <w:pStyle w:val="BodyText"/>
        <w:numPr>
          <w:ilvl w:val="0"/>
          <w:numId w:val="12"/>
        </w:numPr>
        <w:jc w:val="both"/>
        <w:rPr>
          <w:rFonts w:asciiTheme="minorHAnsi" w:hAnsiTheme="minorHAnsi" w:cstheme="minorHAnsi"/>
          <w:bCs/>
        </w:rPr>
      </w:pPr>
      <w:r w:rsidRPr="00946036">
        <w:rPr>
          <w:rFonts w:asciiTheme="minorHAnsi" w:hAnsiTheme="minorHAnsi" w:cstheme="minorHAnsi"/>
          <w:bCs/>
        </w:rPr>
        <w:t>C</w:t>
      </w:r>
      <w:r w:rsidRPr="007C5B58">
        <w:rPr>
          <w:rFonts w:asciiTheme="minorHAnsi" w:hAnsiTheme="minorHAnsi" w:cstheme="minorHAnsi"/>
          <w:bCs/>
        </w:rPr>
        <w:t xml:space="preserve">ode of </w:t>
      </w:r>
      <w:r w:rsidRPr="00946036">
        <w:rPr>
          <w:rFonts w:asciiTheme="minorHAnsi" w:hAnsiTheme="minorHAnsi" w:cstheme="minorHAnsi"/>
          <w:bCs/>
        </w:rPr>
        <w:t>Student Discipline (Ordinance 2)</w:t>
      </w:r>
      <w:r w:rsidRPr="007C5B58">
        <w:rPr>
          <w:rFonts w:asciiTheme="minorHAnsi" w:hAnsiTheme="minorHAnsi" w:cstheme="minorHAnsi"/>
          <w:bCs/>
        </w:rPr>
        <w:t xml:space="preserve">.  </w:t>
      </w:r>
    </w:p>
    <w:p w14:paraId="33E31B37" w14:textId="77777777" w:rsidR="007C5B58" w:rsidRDefault="007C5B58" w:rsidP="007C5B58">
      <w:pPr>
        <w:pStyle w:val="BodyText"/>
        <w:spacing w:before="9"/>
        <w:rPr>
          <w:sz w:val="20"/>
        </w:rPr>
      </w:pPr>
    </w:p>
    <w:p w14:paraId="2A97EDDD" w14:textId="77777777" w:rsidR="007C5B58" w:rsidRPr="0060560F" w:rsidRDefault="007C5B58" w:rsidP="007C5B58">
      <w:pPr>
        <w:spacing w:before="94"/>
        <w:ind w:left="120"/>
        <w:rPr>
          <w:rFonts w:asciiTheme="minorHAnsi" w:hAnsiTheme="minorHAnsi" w:cstheme="minorHAnsi"/>
          <w:b/>
        </w:rPr>
      </w:pPr>
      <w:r w:rsidRPr="0060560F">
        <w:rPr>
          <w:rFonts w:asciiTheme="minorHAnsi" w:hAnsiTheme="minorHAnsi" w:cstheme="minorHAnsi"/>
          <w:b/>
          <w:u w:val="thick"/>
        </w:rPr>
        <w:t>Supporting policies</w:t>
      </w:r>
    </w:p>
    <w:p w14:paraId="78C6274D" w14:textId="47810830" w:rsidR="007C5B58" w:rsidRPr="0060560F" w:rsidRDefault="007C5B58" w:rsidP="00285C73">
      <w:pPr>
        <w:spacing w:before="93"/>
        <w:ind w:left="120" w:right="-77"/>
        <w:jc w:val="both"/>
        <w:rPr>
          <w:rFonts w:asciiTheme="minorHAnsi" w:hAnsiTheme="minorHAnsi" w:cstheme="minorHAnsi"/>
        </w:rPr>
      </w:pPr>
      <w:r w:rsidRPr="5575694A">
        <w:rPr>
          <w:rFonts w:asciiTheme="minorHAnsi" w:hAnsiTheme="minorHAnsi" w:cstheme="minorBidi"/>
        </w:rPr>
        <w:t xml:space="preserve">The </w:t>
      </w:r>
      <w:r w:rsidRPr="5575694A">
        <w:rPr>
          <w:rFonts w:asciiTheme="minorHAnsi" w:hAnsiTheme="minorHAnsi" w:cstheme="minorBidi"/>
          <w:i/>
          <w:iCs/>
        </w:rPr>
        <w:t>Human Resources and Organisation Development</w:t>
      </w:r>
      <w:r w:rsidR="00912262" w:rsidRPr="5575694A">
        <w:rPr>
          <w:rFonts w:asciiTheme="minorHAnsi" w:hAnsiTheme="minorHAnsi" w:cstheme="minorBidi"/>
          <w:i/>
          <w:iCs/>
        </w:rPr>
        <w:t xml:space="preserve"> team</w:t>
      </w:r>
      <w:r w:rsidRPr="5575694A">
        <w:rPr>
          <w:rFonts w:asciiTheme="minorHAnsi" w:hAnsiTheme="minorHAnsi" w:cstheme="minorBidi"/>
        </w:rPr>
        <w:t xml:space="preserve">, in partnership with faculties and </w:t>
      </w:r>
      <w:r w:rsidR="30B2E816" w:rsidRPr="5575694A">
        <w:rPr>
          <w:rFonts w:asciiTheme="minorHAnsi" w:hAnsiTheme="minorHAnsi" w:cstheme="minorBidi"/>
        </w:rPr>
        <w:t>Professional services</w:t>
      </w:r>
      <w:r w:rsidRPr="5575694A">
        <w:rPr>
          <w:rFonts w:asciiTheme="minorHAnsi" w:hAnsiTheme="minorHAnsi" w:cstheme="minorBidi"/>
        </w:rPr>
        <w:t xml:space="preserve">, implements </w:t>
      </w:r>
      <w:proofErr w:type="gramStart"/>
      <w:r w:rsidRPr="5575694A">
        <w:rPr>
          <w:rFonts w:asciiTheme="minorHAnsi" w:hAnsiTheme="minorHAnsi" w:cstheme="minorBidi"/>
        </w:rPr>
        <w:t>a number of</w:t>
      </w:r>
      <w:proofErr w:type="gramEnd"/>
      <w:r w:rsidRPr="5575694A">
        <w:rPr>
          <w:rFonts w:asciiTheme="minorHAnsi" w:hAnsiTheme="minorHAnsi" w:cstheme="minorBidi"/>
        </w:rPr>
        <w:t xml:space="preserve"> policies </w:t>
      </w:r>
      <w:r>
        <w:rPr>
          <w:rFonts w:asciiTheme="minorHAnsi" w:hAnsiTheme="minorHAnsi" w:cstheme="minorHAnsi"/>
        </w:rPr>
        <w:t>relating to employment at the University</w:t>
      </w:r>
      <w:r w:rsidR="00FE372A">
        <w:rPr>
          <w:rFonts w:asciiTheme="minorHAnsi" w:hAnsiTheme="minorHAnsi" w:cstheme="minorHAnsi"/>
        </w:rPr>
        <w:t xml:space="preserve">.  These policies </w:t>
      </w:r>
      <w:r>
        <w:rPr>
          <w:rFonts w:asciiTheme="minorHAnsi" w:hAnsiTheme="minorHAnsi" w:cstheme="minorHAnsi"/>
        </w:rPr>
        <w:t xml:space="preserve">can be found at our dedicated </w:t>
      </w:r>
      <w:hyperlink r:id="rId16" w:history="1">
        <w:r w:rsidRPr="00E41C0C">
          <w:rPr>
            <w:rStyle w:val="Hyperlink"/>
            <w:rFonts w:asciiTheme="minorHAnsi" w:hAnsiTheme="minorHAnsi" w:cstheme="minorHAnsi"/>
          </w:rPr>
          <w:t>HR and Organisation Development Hub</w:t>
        </w:r>
      </w:hyperlink>
      <w:r>
        <w:rPr>
          <w:rFonts w:asciiTheme="minorHAnsi" w:hAnsiTheme="minorHAnsi" w:cstheme="minorHAnsi"/>
        </w:rPr>
        <w:t xml:space="preserve">. </w:t>
      </w:r>
    </w:p>
    <w:p w14:paraId="64DEA656" w14:textId="77777777" w:rsidR="007C5B58" w:rsidRPr="0060560F" w:rsidRDefault="007C5B58" w:rsidP="00285C73">
      <w:pPr>
        <w:pStyle w:val="BodyText"/>
        <w:spacing w:before="10"/>
        <w:ind w:right="-77"/>
        <w:jc w:val="both"/>
        <w:rPr>
          <w:rFonts w:asciiTheme="minorHAnsi" w:hAnsiTheme="minorHAnsi" w:cstheme="minorHAnsi"/>
        </w:rPr>
      </w:pPr>
    </w:p>
    <w:p w14:paraId="34E43169" w14:textId="015716B4" w:rsidR="0054020A" w:rsidRDefault="007C5B58" w:rsidP="00285C73">
      <w:pPr>
        <w:spacing w:before="94"/>
        <w:ind w:left="120" w:right="-77"/>
        <w:jc w:val="both"/>
        <w:rPr>
          <w:rFonts w:asciiTheme="minorHAnsi" w:hAnsiTheme="minorHAnsi" w:cstheme="minorBidi"/>
        </w:rPr>
      </w:pPr>
      <w:r w:rsidRPr="5575694A">
        <w:rPr>
          <w:rFonts w:asciiTheme="minorHAnsi" w:hAnsiTheme="minorHAnsi" w:cstheme="minorBidi"/>
        </w:rPr>
        <w:t xml:space="preserve">The </w:t>
      </w:r>
      <w:r w:rsidRPr="007115CE">
        <w:rPr>
          <w:rFonts w:asciiTheme="minorHAnsi" w:hAnsiTheme="minorHAnsi" w:cstheme="minorBidi"/>
          <w:i/>
          <w:iCs/>
        </w:rPr>
        <w:t>Student</w:t>
      </w:r>
      <w:r w:rsidR="6CBDA36C" w:rsidRPr="007115CE">
        <w:rPr>
          <w:rFonts w:asciiTheme="minorHAnsi" w:hAnsiTheme="minorHAnsi" w:cstheme="minorBidi"/>
          <w:i/>
          <w:iCs/>
        </w:rPr>
        <w:t>, Academic and Corporate Services (SACS)</w:t>
      </w:r>
      <w:r w:rsidRPr="007115CE">
        <w:rPr>
          <w:rFonts w:asciiTheme="minorHAnsi" w:hAnsiTheme="minorHAnsi" w:cstheme="minorBidi"/>
          <w:i/>
          <w:iCs/>
        </w:rPr>
        <w:t xml:space="preserve"> </w:t>
      </w:r>
      <w:r w:rsidRPr="007115CE">
        <w:rPr>
          <w:rFonts w:asciiTheme="minorHAnsi" w:hAnsiTheme="minorHAnsi" w:cstheme="minorBidi"/>
        </w:rPr>
        <w:t>also</w:t>
      </w:r>
      <w:r w:rsidRPr="5575694A">
        <w:rPr>
          <w:rFonts w:asciiTheme="minorHAnsi" w:hAnsiTheme="minorHAnsi" w:cstheme="minorBidi"/>
        </w:rPr>
        <w:t xml:space="preserve"> implements </w:t>
      </w:r>
      <w:proofErr w:type="gramStart"/>
      <w:r w:rsidRPr="5575694A">
        <w:rPr>
          <w:rFonts w:asciiTheme="minorHAnsi" w:hAnsiTheme="minorHAnsi" w:cstheme="minorBidi"/>
        </w:rPr>
        <w:t>a number of</w:t>
      </w:r>
      <w:proofErr w:type="gramEnd"/>
      <w:r w:rsidRPr="5575694A">
        <w:rPr>
          <w:rFonts w:asciiTheme="minorHAnsi" w:hAnsiTheme="minorHAnsi" w:cstheme="minorBidi"/>
        </w:rPr>
        <w:t xml:space="preserve"> policies aimed at supporting students with </w:t>
      </w:r>
      <w:proofErr w:type="gramStart"/>
      <w:r w:rsidRPr="5575694A">
        <w:rPr>
          <w:rFonts w:asciiTheme="minorHAnsi" w:hAnsiTheme="minorHAnsi" w:cstheme="minorBidi"/>
        </w:rPr>
        <w:t>particular needs</w:t>
      </w:r>
      <w:proofErr w:type="gramEnd"/>
      <w:r w:rsidR="004F02BC">
        <w:rPr>
          <w:rFonts w:asciiTheme="minorHAnsi" w:hAnsiTheme="minorHAnsi" w:cstheme="minorBidi"/>
        </w:rPr>
        <w:t xml:space="preserve">.  </w:t>
      </w:r>
      <w:r w:rsidRPr="5575694A">
        <w:rPr>
          <w:rFonts w:asciiTheme="minorHAnsi" w:hAnsiTheme="minorHAnsi" w:cstheme="minorBidi"/>
        </w:rPr>
        <w:t>The Student Support Hub brings services together to help</w:t>
      </w:r>
      <w:r w:rsidR="264D35DA" w:rsidRPr="5575694A">
        <w:rPr>
          <w:rFonts w:asciiTheme="minorHAnsi" w:hAnsiTheme="minorHAnsi" w:cstheme="minorBidi"/>
        </w:rPr>
        <w:t xml:space="preserve"> </w:t>
      </w:r>
      <w:r w:rsidRPr="5575694A">
        <w:rPr>
          <w:rFonts w:asciiTheme="minorHAnsi" w:hAnsiTheme="minorHAnsi" w:cstheme="minorBidi"/>
        </w:rPr>
        <w:t xml:space="preserve">resolve a range of queries through a single point of contact.  Further information can be found on the </w:t>
      </w:r>
      <w:hyperlink r:id="rId17">
        <w:r w:rsidRPr="5575694A">
          <w:rPr>
            <w:rStyle w:val="Hyperlink"/>
            <w:rFonts w:asciiTheme="minorHAnsi" w:hAnsiTheme="minorHAnsi" w:cstheme="minorBidi"/>
          </w:rPr>
          <w:t>Student Support Hub webpage</w:t>
        </w:r>
      </w:hyperlink>
      <w:r w:rsidRPr="5575694A">
        <w:rPr>
          <w:rFonts w:asciiTheme="minorHAnsi" w:hAnsiTheme="minorHAnsi" w:cstheme="minorBidi"/>
        </w:rPr>
        <w:t xml:space="preserve">.  </w:t>
      </w:r>
    </w:p>
    <w:p w14:paraId="7AB9D568" w14:textId="77777777" w:rsidR="006726CD" w:rsidRDefault="006726CD" w:rsidP="004F02BC">
      <w:pPr>
        <w:spacing w:before="94"/>
        <w:ind w:left="120"/>
        <w:rPr>
          <w:rFonts w:asciiTheme="minorHAnsi" w:hAnsiTheme="minorHAnsi" w:cstheme="minorBidi"/>
        </w:rPr>
      </w:pPr>
    </w:p>
    <w:p w14:paraId="6102E5AD" w14:textId="77777777" w:rsidR="00D82413" w:rsidRDefault="00D82413" w:rsidP="004F02BC">
      <w:pPr>
        <w:spacing w:before="94"/>
        <w:ind w:left="120"/>
        <w:rPr>
          <w:rFonts w:asciiTheme="minorHAnsi" w:hAnsiTheme="minorHAnsi" w:cstheme="minorBidi"/>
        </w:rPr>
      </w:pPr>
    </w:p>
    <w:p w14:paraId="65C3AC68" w14:textId="77777777" w:rsidR="00D82413" w:rsidRDefault="00D82413" w:rsidP="004F02BC">
      <w:pPr>
        <w:spacing w:before="94"/>
        <w:ind w:left="120"/>
        <w:rPr>
          <w:rFonts w:asciiTheme="minorHAnsi" w:hAnsiTheme="minorHAnsi" w:cstheme="minorBidi"/>
        </w:rPr>
      </w:pPr>
    </w:p>
    <w:tbl>
      <w:tblPr>
        <w:tblStyle w:val="TableGrid"/>
        <w:tblW w:w="0" w:type="auto"/>
        <w:tblLook w:val="04A0" w:firstRow="1" w:lastRow="0" w:firstColumn="1" w:lastColumn="0" w:noHBand="0" w:noVBand="1"/>
      </w:tblPr>
      <w:tblGrid>
        <w:gridCol w:w="4037"/>
        <w:gridCol w:w="4523"/>
      </w:tblGrid>
      <w:tr w:rsidR="00AC7FA9" w:rsidRPr="006726CD" w14:paraId="3B255A6F" w14:textId="77777777" w:rsidTr="00285C73">
        <w:trPr>
          <w:trHeight w:val="193"/>
        </w:trPr>
        <w:tc>
          <w:tcPr>
            <w:tcW w:w="4037" w:type="dxa"/>
          </w:tcPr>
          <w:p w14:paraId="72F024C7" w14:textId="77777777" w:rsidR="006726CD" w:rsidRPr="006726CD" w:rsidRDefault="006726CD" w:rsidP="00FB296F">
            <w:pPr>
              <w:spacing w:before="94"/>
              <w:rPr>
                <w:rFonts w:asciiTheme="minorHAnsi" w:hAnsiTheme="minorHAnsi" w:cstheme="minorBidi"/>
              </w:rPr>
            </w:pPr>
            <w:r w:rsidRPr="006726CD">
              <w:rPr>
                <w:rFonts w:asciiTheme="minorHAnsi" w:hAnsiTheme="minorHAnsi" w:cstheme="minorBidi"/>
              </w:rPr>
              <w:t>Authors:</w:t>
            </w:r>
          </w:p>
        </w:tc>
        <w:tc>
          <w:tcPr>
            <w:tcW w:w="4523" w:type="dxa"/>
          </w:tcPr>
          <w:p w14:paraId="01BFEE4B" w14:textId="04E9B146" w:rsidR="006726CD" w:rsidRPr="006726CD" w:rsidRDefault="006726CD" w:rsidP="00FB296F">
            <w:pPr>
              <w:spacing w:before="94"/>
              <w:rPr>
                <w:rFonts w:asciiTheme="minorHAnsi" w:hAnsiTheme="minorHAnsi" w:cstheme="minorBidi"/>
              </w:rPr>
            </w:pPr>
            <w:r w:rsidRPr="006726CD">
              <w:rPr>
                <w:rFonts w:asciiTheme="minorHAnsi" w:hAnsiTheme="minorHAnsi" w:cstheme="minorBidi"/>
              </w:rPr>
              <w:t xml:space="preserve">Policy &amp; Planning </w:t>
            </w:r>
          </w:p>
        </w:tc>
      </w:tr>
      <w:tr w:rsidR="00AC7FA9" w:rsidRPr="006726CD" w14:paraId="7332DC41" w14:textId="77777777" w:rsidTr="00285C73">
        <w:tc>
          <w:tcPr>
            <w:tcW w:w="4037" w:type="dxa"/>
          </w:tcPr>
          <w:p w14:paraId="230B2E18" w14:textId="21ADE0A5" w:rsidR="006726CD" w:rsidRPr="006726CD" w:rsidRDefault="00AC7FA9" w:rsidP="00FB296F">
            <w:pPr>
              <w:spacing w:before="94"/>
              <w:rPr>
                <w:rFonts w:asciiTheme="minorHAnsi" w:hAnsiTheme="minorHAnsi" w:cstheme="minorBidi"/>
              </w:rPr>
            </w:pPr>
            <w:r>
              <w:rPr>
                <w:rFonts w:asciiTheme="minorHAnsi" w:hAnsiTheme="minorHAnsi" w:cstheme="minorBidi"/>
              </w:rPr>
              <w:t xml:space="preserve">Approved by University Court </w:t>
            </w:r>
            <w:r w:rsidR="006726CD" w:rsidRPr="006726CD">
              <w:rPr>
                <w:rFonts w:asciiTheme="minorHAnsi" w:hAnsiTheme="minorHAnsi" w:cstheme="minorBidi"/>
              </w:rPr>
              <w:t xml:space="preserve">  </w:t>
            </w:r>
          </w:p>
        </w:tc>
        <w:tc>
          <w:tcPr>
            <w:tcW w:w="4523" w:type="dxa"/>
          </w:tcPr>
          <w:p w14:paraId="7EF40A0F" w14:textId="515551D7" w:rsidR="006726CD" w:rsidRPr="006726CD" w:rsidRDefault="00AC7FA9" w:rsidP="00FB296F">
            <w:pPr>
              <w:spacing w:before="94"/>
              <w:rPr>
                <w:rFonts w:asciiTheme="minorHAnsi" w:hAnsiTheme="minorHAnsi" w:cstheme="minorBidi"/>
              </w:rPr>
            </w:pPr>
            <w:r>
              <w:rPr>
                <w:rFonts w:asciiTheme="minorHAnsi" w:hAnsiTheme="minorHAnsi" w:cstheme="minorBidi"/>
              </w:rPr>
              <w:t xml:space="preserve">23 March </w:t>
            </w:r>
            <w:r w:rsidR="00285C73">
              <w:rPr>
                <w:rFonts w:asciiTheme="minorHAnsi" w:hAnsiTheme="minorHAnsi" w:cstheme="minorBidi"/>
              </w:rPr>
              <w:t>2026</w:t>
            </w:r>
          </w:p>
        </w:tc>
      </w:tr>
      <w:tr w:rsidR="00AC7FA9" w:rsidRPr="006726CD" w14:paraId="1A7283E0" w14:textId="77777777" w:rsidTr="00285C73">
        <w:tc>
          <w:tcPr>
            <w:tcW w:w="4037" w:type="dxa"/>
          </w:tcPr>
          <w:p w14:paraId="6A5EEC1A" w14:textId="77777777" w:rsidR="006726CD" w:rsidRPr="006726CD" w:rsidRDefault="006726CD" w:rsidP="00FB296F">
            <w:pPr>
              <w:spacing w:before="94"/>
              <w:rPr>
                <w:rFonts w:asciiTheme="minorHAnsi" w:hAnsiTheme="minorHAnsi" w:cstheme="minorBidi"/>
              </w:rPr>
            </w:pPr>
            <w:r w:rsidRPr="006726CD">
              <w:rPr>
                <w:rFonts w:asciiTheme="minorHAnsi" w:hAnsiTheme="minorHAnsi" w:cstheme="minorBidi"/>
              </w:rPr>
              <w:t xml:space="preserve">Next review due:  </w:t>
            </w:r>
          </w:p>
        </w:tc>
        <w:tc>
          <w:tcPr>
            <w:tcW w:w="4523" w:type="dxa"/>
          </w:tcPr>
          <w:p w14:paraId="56948300" w14:textId="77777777" w:rsidR="006726CD" w:rsidRPr="006726CD" w:rsidRDefault="006726CD" w:rsidP="00FB296F">
            <w:pPr>
              <w:spacing w:before="94"/>
              <w:rPr>
                <w:rFonts w:asciiTheme="minorHAnsi" w:hAnsiTheme="minorHAnsi" w:cstheme="minorBidi"/>
              </w:rPr>
            </w:pPr>
            <w:r w:rsidRPr="006726CD">
              <w:rPr>
                <w:rFonts w:asciiTheme="minorHAnsi" w:hAnsiTheme="minorHAnsi" w:cstheme="minorBidi"/>
              </w:rPr>
              <w:t>March 2030</w:t>
            </w:r>
          </w:p>
        </w:tc>
      </w:tr>
      <w:tr w:rsidR="00B53812" w:rsidRPr="006726CD" w14:paraId="58C377AC" w14:textId="77777777" w:rsidTr="00285C73">
        <w:tc>
          <w:tcPr>
            <w:tcW w:w="4037" w:type="dxa"/>
          </w:tcPr>
          <w:p w14:paraId="42F6C02D" w14:textId="62A50B40" w:rsidR="00B53812" w:rsidRPr="006726CD" w:rsidRDefault="00B53812" w:rsidP="00FB296F">
            <w:pPr>
              <w:spacing w:before="94"/>
              <w:rPr>
                <w:rFonts w:asciiTheme="minorHAnsi" w:hAnsiTheme="minorHAnsi" w:cstheme="minorBidi"/>
              </w:rPr>
            </w:pPr>
            <w:r>
              <w:rPr>
                <w:rFonts w:asciiTheme="minorHAnsi" w:hAnsiTheme="minorHAnsi" w:cstheme="minorBidi"/>
              </w:rPr>
              <w:t xml:space="preserve">Version: </w:t>
            </w:r>
          </w:p>
        </w:tc>
        <w:tc>
          <w:tcPr>
            <w:tcW w:w="4523" w:type="dxa"/>
          </w:tcPr>
          <w:p w14:paraId="0F3754F8" w14:textId="328DA710" w:rsidR="00B53812" w:rsidRPr="006726CD" w:rsidRDefault="00B53812" w:rsidP="00FB296F">
            <w:pPr>
              <w:spacing w:before="94"/>
              <w:rPr>
                <w:rFonts w:asciiTheme="minorHAnsi" w:hAnsiTheme="minorHAnsi" w:cstheme="minorBidi"/>
              </w:rPr>
            </w:pPr>
            <w:r>
              <w:rPr>
                <w:rFonts w:asciiTheme="minorHAnsi" w:hAnsiTheme="minorHAnsi" w:cstheme="minorBidi"/>
              </w:rPr>
              <w:t>3.0</w:t>
            </w:r>
          </w:p>
        </w:tc>
      </w:tr>
    </w:tbl>
    <w:p w14:paraId="2A3B261F" w14:textId="77777777" w:rsidR="006726CD" w:rsidRPr="0060560F" w:rsidRDefault="006726CD" w:rsidP="004F02BC">
      <w:pPr>
        <w:spacing w:before="94"/>
        <w:ind w:left="120"/>
        <w:rPr>
          <w:rFonts w:asciiTheme="minorHAnsi" w:hAnsiTheme="minorHAnsi" w:cstheme="minorBidi"/>
        </w:rPr>
      </w:pPr>
    </w:p>
    <w:sectPr w:rsidR="006726CD" w:rsidRPr="0060560F" w:rsidSect="007115CE">
      <w:headerReference w:type="default" r:id="rId18"/>
      <w:footerReference w:type="default" r:id="rId19"/>
      <w:pgSz w:w="11910" w:h="16840"/>
      <w:pgMar w:top="1340" w:right="1660" w:bottom="1280" w:left="1680" w:header="426" w:footer="10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D0BE5" w14:textId="77777777" w:rsidR="0007765D" w:rsidRDefault="0007765D">
      <w:r>
        <w:separator/>
      </w:r>
    </w:p>
  </w:endnote>
  <w:endnote w:type="continuationSeparator" w:id="0">
    <w:p w14:paraId="4B8EEF8F" w14:textId="77777777" w:rsidR="0007765D" w:rsidRDefault="00077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685845"/>
      <w:docPartObj>
        <w:docPartGallery w:val="Page Numbers (Bottom of Page)"/>
        <w:docPartUnique/>
      </w:docPartObj>
    </w:sdtPr>
    <w:sdtEndPr>
      <w:rPr>
        <w:rFonts w:ascii="Calibri" w:hAnsi="Calibri" w:cs="Calibri"/>
        <w:noProof/>
      </w:rPr>
    </w:sdtEndPr>
    <w:sdtContent>
      <w:p w14:paraId="6E108263" w14:textId="703AD612" w:rsidR="001C1435" w:rsidRPr="00F4782B" w:rsidRDefault="001C1435">
        <w:pPr>
          <w:pStyle w:val="Footer"/>
          <w:jc w:val="center"/>
          <w:rPr>
            <w:rFonts w:ascii="Calibri" w:hAnsi="Calibri" w:cs="Calibri"/>
          </w:rPr>
        </w:pPr>
        <w:r w:rsidRPr="00F4782B">
          <w:rPr>
            <w:rFonts w:ascii="Calibri" w:hAnsi="Calibri" w:cs="Calibri"/>
          </w:rPr>
          <w:fldChar w:fldCharType="begin"/>
        </w:r>
        <w:r w:rsidRPr="008E7175">
          <w:rPr>
            <w:rFonts w:ascii="Calibri" w:hAnsi="Calibri" w:cs="Calibri"/>
          </w:rPr>
          <w:instrText xml:space="preserve"> PAGE   \* MERGEFORMAT </w:instrText>
        </w:r>
        <w:r w:rsidRPr="00F4782B">
          <w:rPr>
            <w:rFonts w:ascii="Calibri" w:hAnsi="Calibri" w:cs="Calibri"/>
          </w:rPr>
          <w:fldChar w:fldCharType="separate"/>
        </w:r>
        <w:r w:rsidRPr="008E7175">
          <w:rPr>
            <w:rFonts w:ascii="Calibri" w:hAnsi="Calibri" w:cs="Calibri"/>
            <w:noProof/>
          </w:rPr>
          <w:t>2</w:t>
        </w:r>
        <w:r w:rsidRPr="00F4782B">
          <w:rPr>
            <w:rFonts w:ascii="Calibri" w:hAnsi="Calibri" w:cs="Calibri"/>
            <w:noProof/>
          </w:rPr>
          <w:fldChar w:fldCharType="end"/>
        </w:r>
      </w:p>
    </w:sdtContent>
  </w:sdt>
  <w:p w14:paraId="2E6D759D" w14:textId="28BCCCFB" w:rsidR="0054020A" w:rsidRDefault="0054020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84017" w14:textId="77777777" w:rsidR="0007765D" w:rsidRDefault="0007765D">
      <w:r>
        <w:separator/>
      </w:r>
    </w:p>
  </w:footnote>
  <w:footnote w:type="continuationSeparator" w:id="0">
    <w:p w14:paraId="6CE029C4" w14:textId="77777777" w:rsidR="0007765D" w:rsidRDefault="00077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2" w:type="dxa"/>
      <w:tblLook w:val="06A0" w:firstRow="1" w:lastRow="0" w:firstColumn="1" w:lastColumn="0" w:noHBand="1" w:noVBand="1"/>
    </w:tblPr>
    <w:tblGrid>
      <w:gridCol w:w="2713"/>
      <w:gridCol w:w="2855"/>
      <w:gridCol w:w="2855"/>
    </w:tblGrid>
    <w:tr w:rsidR="71426059" w14:paraId="26B102FC" w14:textId="77777777" w:rsidTr="00715624">
      <w:trPr>
        <w:trHeight w:val="568"/>
      </w:trPr>
      <w:tc>
        <w:tcPr>
          <w:tcW w:w="2713" w:type="dxa"/>
        </w:tcPr>
        <w:p w14:paraId="7469CACE" w14:textId="63B0AB9B" w:rsidR="71426059" w:rsidRPr="007115CE" w:rsidRDefault="71426059" w:rsidP="00F4782B">
          <w:pPr>
            <w:pStyle w:val="Header"/>
            <w:ind w:left="-115"/>
            <w:rPr>
              <w:rFonts w:ascii="Calibri" w:hAnsi="Calibri" w:cs="Calibri"/>
            </w:rPr>
          </w:pPr>
        </w:p>
      </w:tc>
      <w:tc>
        <w:tcPr>
          <w:tcW w:w="2855" w:type="dxa"/>
        </w:tcPr>
        <w:p w14:paraId="526ED4E6" w14:textId="7BABF0F9" w:rsidR="71426059" w:rsidRPr="007115CE" w:rsidRDefault="71426059" w:rsidP="00F4782B">
          <w:pPr>
            <w:pStyle w:val="Header"/>
            <w:jc w:val="center"/>
            <w:rPr>
              <w:rFonts w:ascii="Calibri" w:hAnsi="Calibri" w:cs="Calibri"/>
            </w:rPr>
          </w:pPr>
        </w:p>
      </w:tc>
      <w:tc>
        <w:tcPr>
          <w:tcW w:w="2855" w:type="dxa"/>
        </w:tcPr>
        <w:p w14:paraId="751AD8F9" w14:textId="0BB43F4A" w:rsidR="71426059" w:rsidRPr="007115CE" w:rsidRDefault="71426059" w:rsidP="71426059">
          <w:pPr>
            <w:pStyle w:val="Header"/>
            <w:ind w:right="-115"/>
            <w:jc w:val="right"/>
            <w:rPr>
              <w:rFonts w:ascii="Calibri" w:hAnsi="Calibri" w:cs="Calibri"/>
            </w:rPr>
          </w:pPr>
        </w:p>
      </w:tc>
    </w:tr>
  </w:tbl>
  <w:p w14:paraId="705CD419" w14:textId="353D1433" w:rsidR="71426059" w:rsidRDefault="71426059" w:rsidP="00F47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853"/>
    <w:multiLevelType w:val="hybridMultilevel"/>
    <w:tmpl w:val="237CD3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9407D6"/>
    <w:multiLevelType w:val="multilevel"/>
    <w:tmpl w:val="8EA2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3D355E"/>
    <w:multiLevelType w:val="hybridMultilevel"/>
    <w:tmpl w:val="436C0116"/>
    <w:lvl w:ilvl="0" w:tplc="11BE12F4">
      <w:numFmt w:val="bullet"/>
      <w:lvlText w:val=""/>
      <w:lvlJc w:val="left"/>
      <w:pPr>
        <w:ind w:left="840" w:hanging="360"/>
      </w:pPr>
      <w:rPr>
        <w:rFonts w:ascii="Symbol" w:eastAsia="Symbol" w:hAnsi="Symbol" w:cs="Symbol" w:hint="default"/>
        <w:w w:val="100"/>
        <w:sz w:val="22"/>
        <w:szCs w:val="22"/>
        <w:lang w:val="en-GB" w:eastAsia="en-GB" w:bidi="en-GB"/>
      </w:rPr>
    </w:lvl>
    <w:lvl w:ilvl="1" w:tplc="6DA6E6D0">
      <w:numFmt w:val="bullet"/>
      <w:lvlText w:val="•"/>
      <w:lvlJc w:val="left"/>
      <w:pPr>
        <w:ind w:left="1612" w:hanging="360"/>
      </w:pPr>
      <w:rPr>
        <w:rFonts w:hint="default"/>
        <w:lang w:val="en-GB" w:eastAsia="en-GB" w:bidi="en-GB"/>
      </w:rPr>
    </w:lvl>
    <w:lvl w:ilvl="2" w:tplc="7F36CBD0">
      <w:numFmt w:val="bullet"/>
      <w:lvlText w:val="•"/>
      <w:lvlJc w:val="left"/>
      <w:pPr>
        <w:ind w:left="2385" w:hanging="360"/>
      </w:pPr>
      <w:rPr>
        <w:rFonts w:hint="default"/>
        <w:lang w:val="en-GB" w:eastAsia="en-GB" w:bidi="en-GB"/>
      </w:rPr>
    </w:lvl>
    <w:lvl w:ilvl="3" w:tplc="93C80286">
      <w:numFmt w:val="bullet"/>
      <w:lvlText w:val="•"/>
      <w:lvlJc w:val="left"/>
      <w:pPr>
        <w:ind w:left="3157" w:hanging="360"/>
      </w:pPr>
      <w:rPr>
        <w:rFonts w:hint="default"/>
        <w:lang w:val="en-GB" w:eastAsia="en-GB" w:bidi="en-GB"/>
      </w:rPr>
    </w:lvl>
    <w:lvl w:ilvl="4" w:tplc="3E5466AC">
      <w:numFmt w:val="bullet"/>
      <w:lvlText w:val="•"/>
      <w:lvlJc w:val="left"/>
      <w:pPr>
        <w:ind w:left="3930" w:hanging="360"/>
      </w:pPr>
      <w:rPr>
        <w:rFonts w:hint="default"/>
        <w:lang w:val="en-GB" w:eastAsia="en-GB" w:bidi="en-GB"/>
      </w:rPr>
    </w:lvl>
    <w:lvl w:ilvl="5" w:tplc="728CCFD2">
      <w:numFmt w:val="bullet"/>
      <w:lvlText w:val="•"/>
      <w:lvlJc w:val="left"/>
      <w:pPr>
        <w:ind w:left="4703" w:hanging="360"/>
      </w:pPr>
      <w:rPr>
        <w:rFonts w:hint="default"/>
        <w:lang w:val="en-GB" w:eastAsia="en-GB" w:bidi="en-GB"/>
      </w:rPr>
    </w:lvl>
    <w:lvl w:ilvl="6" w:tplc="57A6E5A2">
      <w:numFmt w:val="bullet"/>
      <w:lvlText w:val="•"/>
      <w:lvlJc w:val="left"/>
      <w:pPr>
        <w:ind w:left="5475" w:hanging="360"/>
      </w:pPr>
      <w:rPr>
        <w:rFonts w:hint="default"/>
        <w:lang w:val="en-GB" w:eastAsia="en-GB" w:bidi="en-GB"/>
      </w:rPr>
    </w:lvl>
    <w:lvl w:ilvl="7" w:tplc="2E3612FA">
      <w:numFmt w:val="bullet"/>
      <w:lvlText w:val="•"/>
      <w:lvlJc w:val="left"/>
      <w:pPr>
        <w:ind w:left="6248" w:hanging="360"/>
      </w:pPr>
      <w:rPr>
        <w:rFonts w:hint="default"/>
        <w:lang w:val="en-GB" w:eastAsia="en-GB" w:bidi="en-GB"/>
      </w:rPr>
    </w:lvl>
    <w:lvl w:ilvl="8" w:tplc="82100064">
      <w:numFmt w:val="bullet"/>
      <w:lvlText w:val="•"/>
      <w:lvlJc w:val="left"/>
      <w:pPr>
        <w:ind w:left="7021" w:hanging="360"/>
      </w:pPr>
      <w:rPr>
        <w:rFonts w:hint="default"/>
        <w:lang w:val="en-GB" w:eastAsia="en-GB" w:bidi="en-GB"/>
      </w:rPr>
    </w:lvl>
  </w:abstractNum>
  <w:abstractNum w:abstractNumId="3" w15:restartNumberingAfterBreak="0">
    <w:nsid w:val="34A55A56"/>
    <w:multiLevelType w:val="hybridMultilevel"/>
    <w:tmpl w:val="DB4EDF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73458B"/>
    <w:multiLevelType w:val="hybridMultilevel"/>
    <w:tmpl w:val="4A5645E0"/>
    <w:lvl w:ilvl="0" w:tplc="08090005">
      <w:start w:val="1"/>
      <w:numFmt w:val="bullet"/>
      <w:lvlText w:val=""/>
      <w:lvlJc w:val="left"/>
      <w:pPr>
        <w:ind w:left="763" w:hanging="360"/>
      </w:pPr>
      <w:rPr>
        <w:rFonts w:ascii="Wingdings" w:hAnsi="Wingdings" w:hint="default"/>
        <w:w w:val="100"/>
        <w:sz w:val="22"/>
        <w:szCs w:val="22"/>
        <w:lang w:val="en-GB" w:eastAsia="en-GB" w:bidi="en-GB"/>
      </w:rPr>
    </w:lvl>
    <w:lvl w:ilvl="1" w:tplc="FFFFFFFF">
      <w:numFmt w:val="bullet"/>
      <w:lvlText w:val="•"/>
      <w:lvlJc w:val="left"/>
      <w:pPr>
        <w:ind w:left="1540" w:hanging="360"/>
      </w:pPr>
      <w:rPr>
        <w:rFonts w:hint="default"/>
        <w:lang w:val="en-GB" w:eastAsia="en-GB" w:bidi="en-GB"/>
      </w:rPr>
    </w:lvl>
    <w:lvl w:ilvl="2" w:tplc="FFFFFFFF">
      <w:numFmt w:val="bullet"/>
      <w:lvlText w:val="•"/>
      <w:lvlJc w:val="left"/>
      <w:pPr>
        <w:ind w:left="2321" w:hanging="360"/>
      </w:pPr>
      <w:rPr>
        <w:rFonts w:hint="default"/>
        <w:lang w:val="en-GB" w:eastAsia="en-GB" w:bidi="en-GB"/>
      </w:rPr>
    </w:lvl>
    <w:lvl w:ilvl="3" w:tplc="FFFFFFFF">
      <w:numFmt w:val="bullet"/>
      <w:lvlText w:val="•"/>
      <w:lvlJc w:val="left"/>
      <w:pPr>
        <w:ind w:left="3101" w:hanging="360"/>
      </w:pPr>
      <w:rPr>
        <w:rFonts w:hint="default"/>
        <w:lang w:val="en-GB" w:eastAsia="en-GB" w:bidi="en-GB"/>
      </w:rPr>
    </w:lvl>
    <w:lvl w:ilvl="4" w:tplc="FFFFFFFF">
      <w:numFmt w:val="bullet"/>
      <w:lvlText w:val="•"/>
      <w:lvlJc w:val="left"/>
      <w:pPr>
        <w:ind w:left="3882" w:hanging="360"/>
      </w:pPr>
      <w:rPr>
        <w:rFonts w:hint="default"/>
        <w:lang w:val="en-GB" w:eastAsia="en-GB" w:bidi="en-GB"/>
      </w:rPr>
    </w:lvl>
    <w:lvl w:ilvl="5" w:tplc="FFFFFFFF">
      <w:numFmt w:val="bullet"/>
      <w:lvlText w:val="•"/>
      <w:lvlJc w:val="left"/>
      <w:pPr>
        <w:ind w:left="4663" w:hanging="360"/>
      </w:pPr>
      <w:rPr>
        <w:rFonts w:hint="default"/>
        <w:lang w:val="en-GB" w:eastAsia="en-GB" w:bidi="en-GB"/>
      </w:rPr>
    </w:lvl>
    <w:lvl w:ilvl="6" w:tplc="FFFFFFFF">
      <w:numFmt w:val="bullet"/>
      <w:lvlText w:val="•"/>
      <w:lvlJc w:val="left"/>
      <w:pPr>
        <w:ind w:left="5443" w:hanging="360"/>
      </w:pPr>
      <w:rPr>
        <w:rFonts w:hint="default"/>
        <w:lang w:val="en-GB" w:eastAsia="en-GB" w:bidi="en-GB"/>
      </w:rPr>
    </w:lvl>
    <w:lvl w:ilvl="7" w:tplc="FFFFFFFF">
      <w:numFmt w:val="bullet"/>
      <w:lvlText w:val="•"/>
      <w:lvlJc w:val="left"/>
      <w:pPr>
        <w:ind w:left="6224" w:hanging="360"/>
      </w:pPr>
      <w:rPr>
        <w:rFonts w:hint="default"/>
        <w:lang w:val="en-GB" w:eastAsia="en-GB" w:bidi="en-GB"/>
      </w:rPr>
    </w:lvl>
    <w:lvl w:ilvl="8" w:tplc="FFFFFFFF">
      <w:numFmt w:val="bullet"/>
      <w:lvlText w:val="•"/>
      <w:lvlJc w:val="left"/>
      <w:pPr>
        <w:ind w:left="7005" w:hanging="360"/>
      </w:pPr>
      <w:rPr>
        <w:rFonts w:hint="default"/>
        <w:lang w:val="en-GB" w:eastAsia="en-GB" w:bidi="en-GB"/>
      </w:rPr>
    </w:lvl>
  </w:abstractNum>
  <w:abstractNum w:abstractNumId="5" w15:restartNumberingAfterBreak="0">
    <w:nsid w:val="4C3E1CB0"/>
    <w:multiLevelType w:val="hybridMultilevel"/>
    <w:tmpl w:val="B4268AD6"/>
    <w:lvl w:ilvl="0" w:tplc="7C68386A">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6" w15:restartNumberingAfterBreak="0">
    <w:nsid w:val="50EC29A0"/>
    <w:multiLevelType w:val="hybridMultilevel"/>
    <w:tmpl w:val="28C6A0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B720D4"/>
    <w:multiLevelType w:val="multilevel"/>
    <w:tmpl w:val="E47E7A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513860"/>
    <w:multiLevelType w:val="hybridMultilevel"/>
    <w:tmpl w:val="D69A8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8E1186"/>
    <w:multiLevelType w:val="hybridMultilevel"/>
    <w:tmpl w:val="E340D2DC"/>
    <w:lvl w:ilvl="0" w:tplc="F9223C86">
      <w:numFmt w:val="bullet"/>
      <w:lvlText w:val=""/>
      <w:lvlJc w:val="left"/>
      <w:pPr>
        <w:ind w:left="480" w:hanging="360"/>
      </w:pPr>
      <w:rPr>
        <w:rFonts w:ascii="Symbol" w:eastAsia="Symbol" w:hAnsi="Symbol" w:cs="Symbol" w:hint="default"/>
        <w:w w:val="100"/>
        <w:sz w:val="22"/>
        <w:szCs w:val="22"/>
        <w:lang w:val="en-GB" w:eastAsia="en-GB" w:bidi="en-GB"/>
      </w:rPr>
    </w:lvl>
    <w:lvl w:ilvl="1" w:tplc="30EA0F60">
      <w:numFmt w:val="bullet"/>
      <w:lvlText w:val=""/>
      <w:lvlJc w:val="left"/>
      <w:pPr>
        <w:ind w:left="972" w:hanging="360"/>
      </w:pPr>
      <w:rPr>
        <w:rFonts w:ascii="Symbol" w:eastAsia="Symbol" w:hAnsi="Symbol" w:cs="Symbol" w:hint="default"/>
        <w:w w:val="99"/>
        <w:sz w:val="20"/>
        <w:szCs w:val="20"/>
        <w:lang w:val="en-GB" w:eastAsia="en-GB" w:bidi="en-GB"/>
      </w:rPr>
    </w:lvl>
    <w:lvl w:ilvl="2" w:tplc="193EC70C">
      <w:numFmt w:val="bullet"/>
      <w:lvlText w:val="•"/>
      <w:lvlJc w:val="left"/>
      <w:pPr>
        <w:ind w:left="1822" w:hanging="360"/>
      </w:pPr>
      <w:rPr>
        <w:rFonts w:hint="default"/>
        <w:lang w:val="en-GB" w:eastAsia="en-GB" w:bidi="en-GB"/>
      </w:rPr>
    </w:lvl>
    <w:lvl w:ilvl="3" w:tplc="C15EEE46">
      <w:numFmt w:val="bullet"/>
      <w:lvlText w:val="•"/>
      <w:lvlJc w:val="left"/>
      <w:pPr>
        <w:ind w:left="2665" w:hanging="360"/>
      </w:pPr>
      <w:rPr>
        <w:rFonts w:hint="default"/>
        <w:lang w:val="en-GB" w:eastAsia="en-GB" w:bidi="en-GB"/>
      </w:rPr>
    </w:lvl>
    <w:lvl w:ilvl="4" w:tplc="89B8DEA0">
      <w:numFmt w:val="bullet"/>
      <w:lvlText w:val="•"/>
      <w:lvlJc w:val="left"/>
      <w:pPr>
        <w:ind w:left="3508" w:hanging="360"/>
      </w:pPr>
      <w:rPr>
        <w:rFonts w:hint="default"/>
        <w:lang w:val="en-GB" w:eastAsia="en-GB" w:bidi="en-GB"/>
      </w:rPr>
    </w:lvl>
    <w:lvl w:ilvl="5" w:tplc="507E8870">
      <w:numFmt w:val="bullet"/>
      <w:lvlText w:val="•"/>
      <w:lvlJc w:val="left"/>
      <w:pPr>
        <w:ind w:left="4351" w:hanging="360"/>
      </w:pPr>
      <w:rPr>
        <w:rFonts w:hint="default"/>
        <w:lang w:val="en-GB" w:eastAsia="en-GB" w:bidi="en-GB"/>
      </w:rPr>
    </w:lvl>
    <w:lvl w:ilvl="6" w:tplc="B2A6151E">
      <w:numFmt w:val="bullet"/>
      <w:lvlText w:val="•"/>
      <w:lvlJc w:val="left"/>
      <w:pPr>
        <w:ind w:left="5194" w:hanging="360"/>
      </w:pPr>
      <w:rPr>
        <w:rFonts w:hint="default"/>
        <w:lang w:val="en-GB" w:eastAsia="en-GB" w:bidi="en-GB"/>
      </w:rPr>
    </w:lvl>
    <w:lvl w:ilvl="7" w:tplc="760AEDDC">
      <w:numFmt w:val="bullet"/>
      <w:lvlText w:val="•"/>
      <w:lvlJc w:val="left"/>
      <w:pPr>
        <w:ind w:left="6037" w:hanging="360"/>
      </w:pPr>
      <w:rPr>
        <w:rFonts w:hint="default"/>
        <w:lang w:val="en-GB" w:eastAsia="en-GB" w:bidi="en-GB"/>
      </w:rPr>
    </w:lvl>
    <w:lvl w:ilvl="8" w:tplc="9F843736">
      <w:numFmt w:val="bullet"/>
      <w:lvlText w:val="•"/>
      <w:lvlJc w:val="left"/>
      <w:pPr>
        <w:ind w:left="6880" w:hanging="360"/>
      </w:pPr>
      <w:rPr>
        <w:rFonts w:hint="default"/>
        <w:lang w:val="en-GB" w:eastAsia="en-GB" w:bidi="en-GB"/>
      </w:rPr>
    </w:lvl>
  </w:abstractNum>
  <w:abstractNum w:abstractNumId="10" w15:restartNumberingAfterBreak="0">
    <w:nsid w:val="689C65DE"/>
    <w:multiLevelType w:val="hybridMultilevel"/>
    <w:tmpl w:val="824AFAAC"/>
    <w:lvl w:ilvl="0" w:tplc="08090005">
      <w:start w:val="1"/>
      <w:numFmt w:val="bullet"/>
      <w:lvlText w:val=""/>
      <w:lvlJc w:val="left"/>
      <w:pPr>
        <w:ind w:left="1199" w:hanging="360"/>
      </w:pPr>
      <w:rPr>
        <w:rFonts w:ascii="Wingdings" w:hAnsi="Wingdings" w:hint="default"/>
      </w:rPr>
    </w:lvl>
    <w:lvl w:ilvl="1" w:tplc="08090003" w:tentative="1">
      <w:start w:val="1"/>
      <w:numFmt w:val="bullet"/>
      <w:lvlText w:val="o"/>
      <w:lvlJc w:val="left"/>
      <w:pPr>
        <w:ind w:left="1919" w:hanging="360"/>
      </w:pPr>
      <w:rPr>
        <w:rFonts w:ascii="Courier New" w:hAnsi="Courier New" w:cs="Courier New" w:hint="default"/>
      </w:rPr>
    </w:lvl>
    <w:lvl w:ilvl="2" w:tplc="08090005" w:tentative="1">
      <w:start w:val="1"/>
      <w:numFmt w:val="bullet"/>
      <w:lvlText w:val=""/>
      <w:lvlJc w:val="left"/>
      <w:pPr>
        <w:ind w:left="2639" w:hanging="360"/>
      </w:pPr>
      <w:rPr>
        <w:rFonts w:ascii="Wingdings" w:hAnsi="Wingdings" w:hint="default"/>
      </w:rPr>
    </w:lvl>
    <w:lvl w:ilvl="3" w:tplc="08090001" w:tentative="1">
      <w:start w:val="1"/>
      <w:numFmt w:val="bullet"/>
      <w:lvlText w:val=""/>
      <w:lvlJc w:val="left"/>
      <w:pPr>
        <w:ind w:left="3359" w:hanging="360"/>
      </w:pPr>
      <w:rPr>
        <w:rFonts w:ascii="Symbol" w:hAnsi="Symbol" w:hint="default"/>
      </w:rPr>
    </w:lvl>
    <w:lvl w:ilvl="4" w:tplc="08090003" w:tentative="1">
      <w:start w:val="1"/>
      <w:numFmt w:val="bullet"/>
      <w:lvlText w:val="o"/>
      <w:lvlJc w:val="left"/>
      <w:pPr>
        <w:ind w:left="4079" w:hanging="360"/>
      </w:pPr>
      <w:rPr>
        <w:rFonts w:ascii="Courier New" w:hAnsi="Courier New" w:cs="Courier New" w:hint="default"/>
      </w:rPr>
    </w:lvl>
    <w:lvl w:ilvl="5" w:tplc="08090005" w:tentative="1">
      <w:start w:val="1"/>
      <w:numFmt w:val="bullet"/>
      <w:lvlText w:val=""/>
      <w:lvlJc w:val="left"/>
      <w:pPr>
        <w:ind w:left="4799" w:hanging="360"/>
      </w:pPr>
      <w:rPr>
        <w:rFonts w:ascii="Wingdings" w:hAnsi="Wingdings" w:hint="default"/>
      </w:rPr>
    </w:lvl>
    <w:lvl w:ilvl="6" w:tplc="08090001" w:tentative="1">
      <w:start w:val="1"/>
      <w:numFmt w:val="bullet"/>
      <w:lvlText w:val=""/>
      <w:lvlJc w:val="left"/>
      <w:pPr>
        <w:ind w:left="5519" w:hanging="360"/>
      </w:pPr>
      <w:rPr>
        <w:rFonts w:ascii="Symbol" w:hAnsi="Symbol" w:hint="default"/>
      </w:rPr>
    </w:lvl>
    <w:lvl w:ilvl="7" w:tplc="08090003" w:tentative="1">
      <w:start w:val="1"/>
      <w:numFmt w:val="bullet"/>
      <w:lvlText w:val="o"/>
      <w:lvlJc w:val="left"/>
      <w:pPr>
        <w:ind w:left="6239" w:hanging="360"/>
      </w:pPr>
      <w:rPr>
        <w:rFonts w:ascii="Courier New" w:hAnsi="Courier New" w:cs="Courier New" w:hint="default"/>
      </w:rPr>
    </w:lvl>
    <w:lvl w:ilvl="8" w:tplc="08090005" w:tentative="1">
      <w:start w:val="1"/>
      <w:numFmt w:val="bullet"/>
      <w:lvlText w:val=""/>
      <w:lvlJc w:val="left"/>
      <w:pPr>
        <w:ind w:left="6959" w:hanging="360"/>
      </w:pPr>
      <w:rPr>
        <w:rFonts w:ascii="Wingdings" w:hAnsi="Wingdings" w:hint="default"/>
      </w:rPr>
    </w:lvl>
  </w:abstractNum>
  <w:abstractNum w:abstractNumId="11" w15:restartNumberingAfterBreak="0">
    <w:nsid w:val="6A003DEF"/>
    <w:multiLevelType w:val="multilevel"/>
    <w:tmpl w:val="5C36D6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6C7D27"/>
    <w:multiLevelType w:val="hybridMultilevel"/>
    <w:tmpl w:val="4C781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A83003"/>
    <w:multiLevelType w:val="hybridMultilevel"/>
    <w:tmpl w:val="20467A14"/>
    <w:lvl w:ilvl="0" w:tplc="08090005">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75D07221"/>
    <w:multiLevelType w:val="hybridMultilevel"/>
    <w:tmpl w:val="468AA020"/>
    <w:lvl w:ilvl="0" w:tplc="8E586ED8">
      <w:numFmt w:val="bullet"/>
      <w:lvlText w:val=""/>
      <w:lvlJc w:val="left"/>
      <w:pPr>
        <w:ind w:left="763" w:hanging="360"/>
      </w:pPr>
      <w:rPr>
        <w:rFonts w:ascii="Symbol" w:eastAsia="Symbol" w:hAnsi="Symbol" w:cs="Symbol" w:hint="default"/>
        <w:w w:val="100"/>
        <w:sz w:val="22"/>
        <w:szCs w:val="22"/>
        <w:lang w:val="en-GB" w:eastAsia="en-GB" w:bidi="en-GB"/>
      </w:rPr>
    </w:lvl>
    <w:lvl w:ilvl="1" w:tplc="BBE6F554">
      <w:numFmt w:val="bullet"/>
      <w:lvlText w:val="•"/>
      <w:lvlJc w:val="left"/>
      <w:pPr>
        <w:ind w:left="1540" w:hanging="360"/>
      </w:pPr>
      <w:rPr>
        <w:rFonts w:hint="default"/>
        <w:lang w:val="en-GB" w:eastAsia="en-GB" w:bidi="en-GB"/>
      </w:rPr>
    </w:lvl>
    <w:lvl w:ilvl="2" w:tplc="4530BBC0">
      <w:numFmt w:val="bullet"/>
      <w:lvlText w:val="•"/>
      <w:lvlJc w:val="left"/>
      <w:pPr>
        <w:ind w:left="2321" w:hanging="360"/>
      </w:pPr>
      <w:rPr>
        <w:rFonts w:hint="default"/>
        <w:lang w:val="en-GB" w:eastAsia="en-GB" w:bidi="en-GB"/>
      </w:rPr>
    </w:lvl>
    <w:lvl w:ilvl="3" w:tplc="53CE89BC">
      <w:numFmt w:val="bullet"/>
      <w:lvlText w:val="•"/>
      <w:lvlJc w:val="left"/>
      <w:pPr>
        <w:ind w:left="3101" w:hanging="360"/>
      </w:pPr>
      <w:rPr>
        <w:rFonts w:hint="default"/>
        <w:lang w:val="en-GB" w:eastAsia="en-GB" w:bidi="en-GB"/>
      </w:rPr>
    </w:lvl>
    <w:lvl w:ilvl="4" w:tplc="718EC2F0">
      <w:numFmt w:val="bullet"/>
      <w:lvlText w:val="•"/>
      <w:lvlJc w:val="left"/>
      <w:pPr>
        <w:ind w:left="3882" w:hanging="360"/>
      </w:pPr>
      <w:rPr>
        <w:rFonts w:hint="default"/>
        <w:lang w:val="en-GB" w:eastAsia="en-GB" w:bidi="en-GB"/>
      </w:rPr>
    </w:lvl>
    <w:lvl w:ilvl="5" w:tplc="F9BE9E3A">
      <w:numFmt w:val="bullet"/>
      <w:lvlText w:val="•"/>
      <w:lvlJc w:val="left"/>
      <w:pPr>
        <w:ind w:left="4663" w:hanging="360"/>
      </w:pPr>
      <w:rPr>
        <w:rFonts w:hint="default"/>
        <w:lang w:val="en-GB" w:eastAsia="en-GB" w:bidi="en-GB"/>
      </w:rPr>
    </w:lvl>
    <w:lvl w:ilvl="6" w:tplc="B3B25AFE">
      <w:numFmt w:val="bullet"/>
      <w:lvlText w:val="•"/>
      <w:lvlJc w:val="left"/>
      <w:pPr>
        <w:ind w:left="5443" w:hanging="360"/>
      </w:pPr>
      <w:rPr>
        <w:rFonts w:hint="default"/>
        <w:lang w:val="en-GB" w:eastAsia="en-GB" w:bidi="en-GB"/>
      </w:rPr>
    </w:lvl>
    <w:lvl w:ilvl="7" w:tplc="4B2AFBD4">
      <w:numFmt w:val="bullet"/>
      <w:lvlText w:val="•"/>
      <w:lvlJc w:val="left"/>
      <w:pPr>
        <w:ind w:left="6224" w:hanging="360"/>
      </w:pPr>
      <w:rPr>
        <w:rFonts w:hint="default"/>
        <w:lang w:val="en-GB" w:eastAsia="en-GB" w:bidi="en-GB"/>
      </w:rPr>
    </w:lvl>
    <w:lvl w:ilvl="8" w:tplc="BC12B560">
      <w:numFmt w:val="bullet"/>
      <w:lvlText w:val="•"/>
      <w:lvlJc w:val="left"/>
      <w:pPr>
        <w:ind w:left="7005" w:hanging="360"/>
      </w:pPr>
      <w:rPr>
        <w:rFonts w:hint="default"/>
        <w:lang w:val="en-GB" w:eastAsia="en-GB" w:bidi="en-GB"/>
      </w:rPr>
    </w:lvl>
  </w:abstractNum>
  <w:abstractNum w:abstractNumId="15" w15:restartNumberingAfterBreak="0">
    <w:nsid w:val="7A6019CC"/>
    <w:multiLevelType w:val="hybridMultilevel"/>
    <w:tmpl w:val="C9F2C2C2"/>
    <w:lvl w:ilvl="0" w:tplc="08090005">
      <w:start w:val="1"/>
      <w:numFmt w:val="bullet"/>
      <w:lvlText w:val=""/>
      <w:lvlJc w:val="left"/>
      <w:pPr>
        <w:ind w:left="840" w:hanging="360"/>
      </w:pPr>
      <w:rPr>
        <w:rFonts w:ascii="Wingdings" w:hAnsi="Wingding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7BCE6819"/>
    <w:multiLevelType w:val="multilevel"/>
    <w:tmpl w:val="905C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1946110">
    <w:abstractNumId w:val="14"/>
  </w:num>
  <w:num w:numId="2" w16cid:durableId="133303968">
    <w:abstractNumId w:val="9"/>
  </w:num>
  <w:num w:numId="3" w16cid:durableId="1980455280">
    <w:abstractNumId w:val="2"/>
  </w:num>
  <w:num w:numId="4" w16cid:durableId="772627871">
    <w:abstractNumId w:val="1"/>
  </w:num>
  <w:num w:numId="5" w16cid:durableId="738213170">
    <w:abstractNumId w:val="7"/>
  </w:num>
  <w:num w:numId="6" w16cid:durableId="627708424">
    <w:abstractNumId w:val="15"/>
  </w:num>
  <w:num w:numId="7" w16cid:durableId="427384806">
    <w:abstractNumId w:val="16"/>
  </w:num>
  <w:num w:numId="8" w16cid:durableId="703019592">
    <w:abstractNumId w:val="11"/>
  </w:num>
  <w:num w:numId="9" w16cid:durableId="1836603335">
    <w:abstractNumId w:val="3"/>
  </w:num>
  <w:num w:numId="10" w16cid:durableId="1890146578">
    <w:abstractNumId w:val="5"/>
  </w:num>
  <w:num w:numId="11" w16cid:durableId="1589388095">
    <w:abstractNumId w:val="8"/>
  </w:num>
  <w:num w:numId="12" w16cid:durableId="2064677451">
    <w:abstractNumId w:val="13"/>
  </w:num>
  <w:num w:numId="13" w16cid:durableId="375324697">
    <w:abstractNumId w:val="12"/>
  </w:num>
  <w:num w:numId="14" w16cid:durableId="737049482">
    <w:abstractNumId w:val="4"/>
  </w:num>
  <w:num w:numId="15" w16cid:durableId="589778331">
    <w:abstractNumId w:val="10"/>
  </w:num>
  <w:num w:numId="16" w16cid:durableId="2068382214">
    <w:abstractNumId w:val="6"/>
  </w:num>
  <w:num w:numId="17" w16cid:durableId="726026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20A"/>
    <w:rsid w:val="000231F2"/>
    <w:rsid w:val="00060E3E"/>
    <w:rsid w:val="000767BE"/>
    <w:rsid w:val="0007765D"/>
    <w:rsid w:val="000818D4"/>
    <w:rsid w:val="00081E59"/>
    <w:rsid w:val="000B1185"/>
    <w:rsid w:val="000B68EE"/>
    <w:rsid w:val="000B6AF1"/>
    <w:rsid w:val="000C3B07"/>
    <w:rsid w:val="000C775E"/>
    <w:rsid w:val="000C7C90"/>
    <w:rsid w:val="000D4272"/>
    <w:rsid w:val="00100DCE"/>
    <w:rsid w:val="00101BC0"/>
    <w:rsid w:val="00114B9D"/>
    <w:rsid w:val="0012713C"/>
    <w:rsid w:val="00141167"/>
    <w:rsid w:val="00153200"/>
    <w:rsid w:val="00164C24"/>
    <w:rsid w:val="00173472"/>
    <w:rsid w:val="00173ECD"/>
    <w:rsid w:val="00184680"/>
    <w:rsid w:val="00190244"/>
    <w:rsid w:val="0019097E"/>
    <w:rsid w:val="00192B9A"/>
    <w:rsid w:val="001B324F"/>
    <w:rsid w:val="001C1435"/>
    <w:rsid w:val="00215C56"/>
    <w:rsid w:val="00220B19"/>
    <w:rsid w:val="00285C73"/>
    <w:rsid w:val="002A0D38"/>
    <w:rsid w:val="002A1093"/>
    <w:rsid w:val="002C0E88"/>
    <w:rsid w:val="002C55E5"/>
    <w:rsid w:val="00306DDD"/>
    <w:rsid w:val="00355401"/>
    <w:rsid w:val="00365025"/>
    <w:rsid w:val="00373CD1"/>
    <w:rsid w:val="003B42F1"/>
    <w:rsid w:val="003B5E30"/>
    <w:rsid w:val="003B7C13"/>
    <w:rsid w:val="003C0EA5"/>
    <w:rsid w:val="003E0135"/>
    <w:rsid w:val="003E59DE"/>
    <w:rsid w:val="003E7E5D"/>
    <w:rsid w:val="004042FD"/>
    <w:rsid w:val="004056A3"/>
    <w:rsid w:val="00425984"/>
    <w:rsid w:val="004634F2"/>
    <w:rsid w:val="00471600"/>
    <w:rsid w:val="00486119"/>
    <w:rsid w:val="00487CD1"/>
    <w:rsid w:val="00493806"/>
    <w:rsid w:val="004A2977"/>
    <w:rsid w:val="004B4D01"/>
    <w:rsid w:val="004D6496"/>
    <w:rsid w:val="004E1B15"/>
    <w:rsid w:val="004E58FE"/>
    <w:rsid w:val="004F02BC"/>
    <w:rsid w:val="004F294D"/>
    <w:rsid w:val="00500710"/>
    <w:rsid w:val="00522C06"/>
    <w:rsid w:val="005247D2"/>
    <w:rsid w:val="00527D5F"/>
    <w:rsid w:val="005308DE"/>
    <w:rsid w:val="0054020A"/>
    <w:rsid w:val="005435A6"/>
    <w:rsid w:val="00565A4F"/>
    <w:rsid w:val="00571912"/>
    <w:rsid w:val="00580D0B"/>
    <w:rsid w:val="005B3A04"/>
    <w:rsid w:val="005D4107"/>
    <w:rsid w:val="00602766"/>
    <w:rsid w:val="0060560F"/>
    <w:rsid w:val="00611D75"/>
    <w:rsid w:val="006202D9"/>
    <w:rsid w:val="0062419E"/>
    <w:rsid w:val="00636D0B"/>
    <w:rsid w:val="006726CD"/>
    <w:rsid w:val="0067580F"/>
    <w:rsid w:val="0068243D"/>
    <w:rsid w:val="00687313"/>
    <w:rsid w:val="00687B55"/>
    <w:rsid w:val="006B4FC7"/>
    <w:rsid w:val="006C0A94"/>
    <w:rsid w:val="006C466E"/>
    <w:rsid w:val="006D2BAF"/>
    <w:rsid w:val="006D6CDA"/>
    <w:rsid w:val="006D7566"/>
    <w:rsid w:val="006E07C6"/>
    <w:rsid w:val="006E7AD8"/>
    <w:rsid w:val="006F08BB"/>
    <w:rsid w:val="006F76AF"/>
    <w:rsid w:val="00711207"/>
    <w:rsid w:val="007115CE"/>
    <w:rsid w:val="00715624"/>
    <w:rsid w:val="00715970"/>
    <w:rsid w:val="007320C5"/>
    <w:rsid w:val="007444B0"/>
    <w:rsid w:val="00744961"/>
    <w:rsid w:val="00770F74"/>
    <w:rsid w:val="00783936"/>
    <w:rsid w:val="0079404B"/>
    <w:rsid w:val="007B45F6"/>
    <w:rsid w:val="007B5249"/>
    <w:rsid w:val="007C048E"/>
    <w:rsid w:val="007C4C0B"/>
    <w:rsid w:val="007C5B58"/>
    <w:rsid w:val="007D2951"/>
    <w:rsid w:val="00800F97"/>
    <w:rsid w:val="00820FF2"/>
    <w:rsid w:val="00826472"/>
    <w:rsid w:val="00847DEB"/>
    <w:rsid w:val="00855E17"/>
    <w:rsid w:val="00864AF5"/>
    <w:rsid w:val="008E7175"/>
    <w:rsid w:val="008F5DC6"/>
    <w:rsid w:val="00901954"/>
    <w:rsid w:val="00912262"/>
    <w:rsid w:val="009224B0"/>
    <w:rsid w:val="0093642A"/>
    <w:rsid w:val="00946036"/>
    <w:rsid w:val="00950B03"/>
    <w:rsid w:val="009609AF"/>
    <w:rsid w:val="00971535"/>
    <w:rsid w:val="009A7AC3"/>
    <w:rsid w:val="009B68F4"/>
    <w:rsid w:val="009B7B12"/>
    <w:rsid w:val="009E0CEF"/>
    <w:rsid w:val="00A0258C"/>
    <w:rsid w:val="00A1009E"/>
    <w:rsid w:val="00A150C9"/>
    <w:rsid w:val="00A27BDB"/>
    <w:rsid w:val="00A27C00"/>
    <w:rsid w:val="00A42175"/>
    <w:rsid w:val="00A50BFC"/>
    <w:rsid w:val="00A53F5A"/>
    <w:rsid w:val="00AA692E"/>
    <w:rsid w:val="00AC3853"/>
    <w:rsid w:val="00AC7FA9"/>
    <w:rsid w:val="00AD79E1"/>
    <w:rsid w:val="00AE1A04"/>
    <w:rsid w:val="00B006FD"/>
    <w:rsid w:val="00B0328C"/>
    <w:rsid w:val="00B06EDA"/>
    <w:rsid w:val="00B120F0"/>
    <w:rsid w:val="00B35009"/>
    <w:rsid w:val="00B37317"/>
    <w:rsid w:val="00B53812"/>
    <w:rsid w:val="00B657B1"/>
    <w:rsid w:val="00B814A9"/>
    <w:rsid w:val="00B90470"/>
    <w:rsid w:val="00B968EF"/>
    <w:rsid w:val="00BB4F0B"/>
    <w:rsid w:val="00BC4F88"/>
    <w:rsid w:val="00BF0DC6"/>
    <w:rsid w:val="00C00FA8"/>
    <w:rsid w:val="00C07C63"/>
    <w:rsid w:val="00C439B0"/>
    <w:rsid w:val="00C65DE2"/>
    <w:rsid w:val="00C7191E"/>
    <w:rsid w:val="00C93283"/>
    <w:rsid w:val="00CA2E64"/>
    <w:rsid w:val="00CA5404"/>
    <w:rsid w:val="00CF23CA"/>
    <w:rsid w:val="00D135A5"/>
    <w:rsid w:val="00D146DF"/>
    <w:rsid w:val="00D30051"/>
    <w:rsid w:val="00D82413"/>
    <w:rsid w:val="00D8292C"/>
    <w:rsid w:val="00D96369"/>
    <w:rsid w:val="00DB5FC1"/>
    <w:rsid w:val="00DD5274"/>
    <w:rsid w:val="00DF0C83"/>
    <w:rsid w:val="00DF29FF"/>
    <w:rsid w:val="00E15C05"/>
    <w:rsid w:val="00E26429"/>
    <w:rsid w:val="00E32F68"/>
    <w:rsid w:val="00E3772C"/>
    <w:rsid w:val="00E41C0C"/>
    <w:rsid w:val="00E4302B"/>
    <w:rsid w:val="00E501F7"/>
    <w:rsid w:val="00E539C7"/>
    <w:rsid w:val="00E56313"/>
    <w:rsid w:val="00E6024C"/>
    <w:rsid w:val="00E67E47"/>
    <w:rsid w:val="00E8470A"/>
    <w:rsid w:val="00EA348B"/>
    <w:rsid w:val="00EB0CD7"/>
    <w:rsid w:val="00EB4221"/>
    <w:rsid w:val="00EE1902"/>
    <w:rsid w:val="00EF3262"/>
    <w:rsid w:val="00EF6986"/>
    <w:rsid w:val="00F20724"/>
    <w:rsid w:val="00F25635"/>
    <w:rsid w:val="00F4782B"/>
    <w:rsid w:val="00F524B2"/>
    <w:rsid w:val="00F52CC4"/>
    <w:rsid w:val="00F57714"/>
    <w:rsid w:val="00F718F9"/>
    <w:rsid w:val="00F75996"/>
    <w:rsid w:val="00F95442"/>
    <w:rsid w:val="00FB296F"/>
    <w:rsid w:val="00FD18F6"/>
    <w:rsid w:val="00FD358D"/>
    <w:rsid w:val="00FE372A"/>
    <w:rsid w:val="00FF453E"/>
    <w:rsid w:val="00FF6563"/>
    <w:rsid w:val="264D35DA"/>
    <w:rsid w:val="2BB1EB4C"/>
    <w:rsid w:val="30B2E816"/>
    <w:rsid w:val="33DBBC39"/>
    <w:rsid w:val="353A4F5B"/>
    <w:rsid w:val="481ABAAC"/>
    <w:rsid w:val="55501221"/>
    <w:rsid w:val="5575694A"/>
    <w:rsid w:val="6878F361"/>
    <w:rsid w:val="687CCC41"/>
    <w:rsid w:val="68C1C886"/>
    <w:rsid w:val="6CBDA36C"/>
    <w:rsid w:val="71426059"/>
    <w:rsid w:val="7EA20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C74CB"/>
  <w15:docId w15:val="{0CC4A2F0-CAC7-4AAD-AF00-E6FC5CFA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120"/>
      <w:outlineLvl w:val="0"/>
    </w:pPr>
    <w:rPr>
      <w:b/>
      <w:bCs/>
    </w:rPr>
  </w:style>
  <w:style w:type="paragraph" w:styleId="Heading3">
    <w:name w:val="heading 3"/>
    <w:basedOn w:val="Normal"/>
    <w:next w:val="Normal"/>
    <w:link w:val="Heading3Char"/>
    <w:uiPriority w:val="9"/>
    <w:semiHidden/>
    <w:unhideWhenUsed/>
    <w:qFormat/>
    <w:rsid w:val="00F256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63" w:hanging="361"/>
    </w:pPr>
  </w:style>
  <w:style w:type="paragraph" w:customStyle="1" w:styleId="TableParagraph">
    <w:name w:val="Table Paragraph"/>
    <w:basedOn w:val="Normal"/>
    <w:uiPriority w:val="1"/>
    <w:qFormat/>
  </w:style>
  <w:style w:type="paragraph" w:styleId="Revision">
    <w:name w:val="Revision"/>
    <w:hidden/>
    <w:uiPriority w:val="99"/>
    <w:semiHidden/>
    <w:rsid w:val="00565A4F"/>
    <w:pPr>
      <w:widowControl/>
      <w:autoSpaceDE/>
      <w:autoSpaceDN/>
    </w:pPr>
    <w:rPr>
      <w:rFonts w:ascii="Arial" w:eastAsia="Arial" w:hAnsi="Arial" w:cs="Arial"/>
      <w:lang w:val="en-GB" w:eastAsia="en-GB" w:bidi="en-GB"/>
    </w:rPr>
  </w:style>
  <w:style w:type="paragraph" w:styleId="Header">
    <w:name w:val="header"/>
    <w:basedOn w:val="Normal"/>
    <w:link w:val="HeaderChar"/>
    <w:uiPriority w:val="99"/>
    <w:unhideWhenUsed/>
    <w:rsid w:val="001C1435"/>
    <w:pPr>
      <w:tabs>
        <w:tab w:val="center" w:pos="4513"/>
        <w:tab w:val="right" w:pos="9026"/>
      </w:tabs>
    </w:pPr>
  </w:style>
  <w:style w:type="character" w:customStyle="1" w:styleId="HeaderChar">
    <w:name w:val="Header Char"/>
    <w:basedOn w:val="DefaultParagraphFont"/>
    <w:link w:val="Header"/>
    <w:uiPriority w:val="99"/>
    <w:rsid w:val="001C1435"/>
    <w:rPr>
      <w:rFonts w:ascii="Arial" w:eastAsia="Arial" w:hAnsi="Arial" w:cs="Arial"/>
      <w:lang w:val="en-GB" w:eastAsia="en-GB" w:bidi="en-GB"/>
    </w:rPr>
  </w:style>
  <w:style w:type="paragraph" w:styleId="Footer">
    <w:name w:val="footer"/>
    <w:basedOn w:val="Normal"/>
    <w:link w:val="FooterChar"/>
    <w:uiPriority w:val="99"/>
    <w:unhideWhenUsed/>
    <w:rsid w:val="001C1435"/>
    <w:pPr>
      <w:tabs>
        <w:tab w:val="center" w:pos="4513"/>
        <w:tab w:val="right" w:pos="9026"/>
      </w:tabs>
    </w:pPr>
  </w:style>
  <w:style w:type="character" w:customStyle="1" w:styleId="FooterChar">
    <w:name w:val="Footer Char"/>
    <w:basedOn w:val="DefaultParagraphFont"/>
    <w:link w:val="Footer"/>
    <w:uiPriority w:val="99"/>
    <w:rsid w:val="001C1435"/>
    <w:rPr>
      <w:rFonts w:ascii="Arial" w:eastAsia="Arial" w:hAnsi="Arial" w:cs="Arial"/>
      <w:lang w:val="en-GB" w:eastAsia="en-GB" w:bidi="en-GB"/>
    </w:rPr>
  </w:style>
  <w:style w:type="character" w:styleId="Hyperlink">
    <w:name w:val="Hyperlink"/>
    <w:basedOn w:val="DefaultParagraphFont"/>
    <w:uiPriority w:val="99"/>
    <w:unhideWhenUsed/>
    <w:rsid w:val="003B5E30"/>
    <w:rPr>
      <w:color w:val="0000FF" w:themeColor="hyperlink"/>
      <w:u w:val="single"/>
    </w:rPr>
  </w:style>
  <w:style w:type="character" w:styleId="UnresolvedMention">
    <w:name w:val="Unresolved Mention"/>
    <w:basedOn w:val="DefaultParagraphFont"/>
    <w:uiPriority w:val="99"/>
    <w:semiHidden/>
    <w:unhideWhenUsed/>
    <w:rsid w:val="003B5E30"/>
    <w:rPr>
      <w:color w:val="605E5C"/>
      <w:shd w:val="clear" w:color="auto" w:fill="E1DFDD"/>
    </w:rPr>
  </w:style>
  <w:style w:type="character" w:styleId="FollowedHyperlink">
    <w:name w:val="FollowedHyperlink"/>
    <w:basedOn w:val="DefaultParagraphFont"/>
    <w:uiPriority w:val="99"/>
    <w:semiHidden/>
    <w:unhideWhenUsed/>
    <w:rsid w:val="00AE1A04"/>
    <w:rPr>
      <w:color w:val="800080" w:themeColor="followedHyperlink"/>
      <w:u w:val="single"/>
    </w:rPr>
  </w:style>
  <w:style w:type="character" w:customStyle="1" w:styleId="Heading3Char">
    <w:name w:val="Heading 3 Char"/>
    <w:basedOn w:val="DefaultParagraphFont"/>
    <w:link w:val="Heading3"/>
    <w:uiPriority w:val="9"/>
    <w:semiHidden/>
    <w:rsid w:val="00F25635"/>
    <w:rPr>
      <w:rFonts w:asciiTheme="majorHAnsi" w:eastAsiaTheme="majorEastAsia" w:hAnsiTheme="majorHAnsi" w:cstheme="majorBidi"/>
      <w:color w:val="243F60" w:themeColor="accent1" w:themeShade="7F"/>
      <w:sz w:val="24"/>
      <w:szCs w:val="24"/>
      <w:lang w:val="en-GB" w:eastAsia="en-GB" w:bidi="en-GB"/>
    </w:rPr>
  </w:style>
  <w:style w:type="character" w:styleId="CommentReference">
    <w:name w:val="annotation reference"/>
    <w:basedOn w:val="DefaultParagraphFont"/>
    <w:uiPriority w:val="99"/>
    <w:semiHidden/>
    <w:unhideWhenUsed/>
    <w:rsid w:val="001B324F"/>
    <w:rPr>
      <w:sz w:val="16"/>
      <w:szCs w:val="16"/>
    </w:rPr>
  </w:style>
  <w:style w:type="paragraph" w:styleId="CommentText">
    <w:name w:val="annotation text"/>
    <w:basedOn w:val="Normal"/>
    <w:link w:val="CommentTextChar"/>
    <w:uiPriority w:val="99"/>
    <w:unhideWhenUsed/>
    <w:rsid w:val="001B324F"/>
    <w:rPr>
      <w:sz w:val="20"/>
      <w:szCs w:val="20"/>
    </w:rPr>
  </w:style>
  <w:style w:type="character" w:customStyle="1" w:styleId="CommentTextChar">
    <w:name w:val="Comment Text Char"/>
    <w:basedOn w:val="DefaultParagraphFont"/>
    <w:link w:val="CommentText"/>
    <w:uiPriority w:val="99"/>
    <w:rsid w:val="001B324F"/>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1B324F"/>
    <w:rPr>
      <w:b/>
      <w:bCs/>
    </w:rPr>
  </w:style>
  <w:style w:type="character" w:customStyle="1" w:styleId="CommentSubjectChar">
    <w:name w:val="Comment Subject Char"/>
    <w:basedOn w:val="CommentTextChar"/>
    <w:link w:val="CommentSubject"/>
    <w:uiPriority w:val="99"/>
    <w:semiHidden/>
    <w:rsid w:val="001B324F"/>
    <w:rPr>
      <w:rFonts w:ascii="Arial" w:eastAsia="Arial" w:hAnsi="Arial" w:cs="Arial"/>
      <w:b/>
      <w:bCs/>
      <w:sz w:val="20"/>
      <w:szCs w:val="20"/>
      <w:lang w:val="en-GB" w:eastAsia="en-GB" w:bidi="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14714">
      <w:bodyDiv w:val="1"/>
      <w:marLeft w:val="0"/>
      <w:marRight w:val="0"/>
      <w:marTop w:val="0"/>
      <w:marBottom w:val="0"/>
      <w:divBdr>
        <w:top w:val="none" w:sz="0" w:space="0" w:color="auto"/>
        <w:left w:val="none" w:sz="0" w:space="0" w:color="auto"/>
        <w:bottom w:val="none" w:sz="0" w:space="0" w:color="auto"/>
        <w:right w:val="none" w:sz="0" w:space="0" w:color="auto"/>
      </w:divBdr>
    </w:div>
    <w:div w:id="806439320">
      <w:bodyDiv w:val="1"/>
      <w:marLeft w:val="0"/>
      <w:marRight w:val="0"/>
      <w:marTop w:val="0"/>
      <w:marBottom w:val="0"/>
      <w:divBdr>
        <w:top w:val="none" w:sz="0" w:space="0" w:color="auto"/>
        <w:left w:val="none" w:sz="0" w:space="0" w:color="auto"/>
        <w:bottom w:val="none" w:sz="0" w:space="0" w:color="auto"/>
        <w:right w:val="none" w:sz="0" w:space="0" w:color="auto"/>
      </w:divBdr>
    </w:div>
    <w:div w:id="1012217657">
      <w:bodyDiv w:val="1"/>
      <w:marLeft w:val="0"/>
      <w:marRight w:val="0"/>
      <w:marTop w:val="0"/>
      <w:marBottom w:val="0"/>
      <w:divBdr>
        <w:top w:val="none" w:sz="0" w:space="0" w:color="auto"/>
        <w:left w:val="none" w:sz="0" w:space="0" w:color="auto"/>
        <w:bottom w:val="none" w:sz="0" w:space="0" w:color="auto"/>
        <w:right w:val="none" w:sz="0" w:space="0" w:color="auto"/>
      </w:divBdr>
    </w:div>
    <w:div w:id="1200898945">
      <w:bodyDiv w:val="1"/>
      <w:marLeft w:val="0"/>
      <w:marRight w:val="0"/>
      <w:marTop w:val="0"/>
      <w:marBottom w:val="0"/>
      <w:divBdr>
        <w:top w:val="none" w:sz="0" w:space="0" w:color="auto"/>
        <w:left w:val="none" w:sz="0" w:space="0" w:color="auto"/>
        <w:bottom w:val="none" w:sz="0" w:space="0" w:color="auto"/>
        <w:right w:val="none" w:sz="0" w:space="0" w:color="auto"/>
      </w:divBdr>
    </w:div>
    <w:div w:id="1216350310">
      <w:bodyDiv w:val="1"/>
      <w:marLeft w:val="0"/>
      <w:marRight w:val="0"/>
      <w:marTop w:val="0"/>
      <w:marBottom w:val="0"/>
      <w:divBdr>
        <w:top w:val="none" w:sz="0" w:space="0" w:color="auto"/>
        <w:left w:val="none" w:sz="0" w:space="0" w:color="auto"/>
        <w:bottom w:val="none" w:sz="0" w:space="0" w:color="auto"/>
        <w:right w:val="none" w:sz="0" w:space="0" w:color="auto"/>
      </w:divBdr>
    </w:div>
    <w:div w:id="1465000462">
      <w:bodyDiv w:val="1"/>
      <w:marLeft w:val="0"/>
      <w:marRight w:val="0"/>
      <w:marTop w:val="0"/>
      <w:marBottom w:val="0"/>
      <w:divBdr>
        <w:top w:val="none" w:sz="0" w:space="0" w:color="auto"/>
        <w:left w:val="none" w:sz="0" w:space="0" w:color="auto"/>
        <w:bottom w:val="none" w:sz="0" w:space="0" w:color="auto"/>
        <w:right w:val="none" w:sz="0" w:space="0" w:color="auto"/>
      </w:divBdr>
    </w:div>
    <w:div w:id="1529105395">
      <w:bodyDiv w:val="1"/>
      <w:marLeft w:val="0"/>
      <w:marRight w:val="0"/>
      <w:marTop w:val="0"/>
      <w:marBottom w:val="0"/>
      <w:divBdr>
        <w:top w:val="none" w:sz="0" w:space="0" w:color="auto"/>
        <w:left w:val="none" w:sz="0" w:space="0" w:color="auto"/>
        <w:bottom w:val="none" w:sz="0" w:space="0" w:color="auto"/>
        <w:right w:val="none" w:sz="0" w:space="0" w:color="auto"/>
      </w:divBdr>
    </w:div>
    <w:div w:id="1664624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0/15/cont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gov.uk/ukpga/2010/15/contents" TargetMode="External"/><Relationship Id="rId17" Type="http://schemas.openxmlformats.org/officeDocument/2006/relationships/hyperlink" Target="https://www.stir.ac.uk/student-life/support-wellbeing/" TargetMode="External"/><Relationship Id="rId2" Type="http://schemas.openxmlformats.org/officeDocument/2006/relationships/customXml" Target="../customXml/item2.xml"/><Relationship Id="rId16" Type="http://schemas.openxmlformats.org/officeDocument/2006/relationships/hyperlink" Target="https://stir.sharepoint.com/sites/HRandODHu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tir.sharepoint.com/:w:/r/sites/HRandODHub/_layouts/15/Doc.aspx?sourcedoc=%7BD5D0CE0C-83BA-417B-A057-E3876D6B5B48%7D&amp;file=Respect-at-work-and-study-policy.docx&amp;action=default&amp;mobileredirect=tru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ssi/2012/162/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9" ma:contentTypeDescription="Create a new document." ma:contentTypeScope="" ma:versionID="376c0f807c4a7d33cfc6dcf69b3de11b">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d74754f57d021a24d9e1d4584f0c38dd"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SharedWithUsers xmlns="61453b0b-e893-41b5-af7c-8a766d62107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1BEA7-5843-4B6D-96A9-D4CEE8E51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998E8D-0697-4310-B047-BD7247B1C88C}">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3.xml><?xml version="1.0" encoding="utf-8"?>
<ds:datastoreItem xmlns:ds="http://schemas.openxmlformats.org/officeDocument/2006/customXml" ds:itemID="{F21DEE35-26A7-4579-A6B7-1EFED2173776}">
  <ds:schemaRefs>
    <ds:schemaRef ds:uri="http://schemas.microsoft.com/sharepoint/v3/contenttype/forms"/>
  </ds:schemaRefs>
</ds:datastoreItem>
</file>

<file path=customXml/itemProps4.xml><?xml version="1.0" encoding="utf-8"?>
<ds:datastoreItem xmlns:ds="http://schemas.openxmlformats.org/officeDocument/2006/customXml" ds:itemID="{7AB3F724-CCE5-41E7-B628-2F269CB2667A}">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13</TotalTime>
  <Pages>5</Pages>
  <Words>2092</Words>
  <Characters>11930</Characters>
  <Application>Microsoft Office Word</Application>
  <DocSecurity>0</DocSecurity>
  <Lines>99</Lines>
  <Paragraphs>27</Paragraphs>
  <ScaleCrop>false</ScaleCrop>
  <Company>University of Stirling</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Policy</dc:title>
  <dc:subject/>
  <dc:creator>retabc</dc:creator>
  <cp:keywords/>
  <cp:lastModifiedBy>Roslyn Smith</cp:lastModifiedBy>
  <cp:revision>52</cp:revision>
  <dcterms:created xsi:type="dcterms:W3CDTF">2026-01-12T19:49:00Z</dcterms:created>
  <dcterms:modified xsi:type="dcterms:W3CDTF">2026-04-29T10:53:00Z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2016-08-17T00:00:00Z</vt:filetime>
  </property>
  <property fmtid="{D5CDD505-2E9C-101B-9397-08002B2CF9AE}" pid="3" name="Creator">
    <vt:lpwstr>Microsoft® Word 2013</vt:lpwstr>
  </property>
  <property fmtid="{D5CDD505-2E9C-101B-9397-08002B2CF9AE}" pid="4" name="LastSaved">
    <vt:filetime>2021-05-28T00:00:00Z</vt:filetime>
  </property>
  <property fmtid="{D5CDD505-2E9C-101B-9397-08002B2CF9AE}" pid="5" name="ContentTypeId">
    <vt:lpwstr>0x01010039CED85A0CFD044A80C8DBF2B24C3BD9</vt:lpwstr>
  </property>
  <property fmtid="{D5CDD505-2E9C-101B-9397-08002B2CF9AE}" pid="6" name="MediaServiceImageTags">
    <vt:lpwstr/>
  </property>
  <property fmtid="{D5CDD505-2E9C-101B-9397-08002B2CF9AE}" pid="7" name="Order">
    <vt:r8>41500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