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15120" w14:textId="59B1116B" w:rsidR="001462D3" w:rsidRPr="00352913" w:rsidRDefault="001462D3" w:rsidP="008F3239">
      <w:pPr>
        <w:pStyle w:val="Title"/>
        <w:spacing w:after="120"/>
        <w:rPr>
          <w:color w:val="880000"/>
          <w:sz w:val="80"/>
          <w:szCs w:val="80"/>
          <w14:shadow w14:blurRad="50800" w14:dist="38100" w14:dir="2700000" w14:sx="100000" w14:sy="100000" w14:kx="0" w14:ky="0" w14:algn="tl">
            <w14:srgbClr w14:val="000000">
              <w14:alpha w14:val="60000"/>
            </w14:srgbClr>
          </w14:shadow>
        </w:rPr>
      </w:pPr>
      <w:bookmarkStart w:id="0" w:name="_Toc526405508"/>
      <w:r w:rsidRPr="00352913">
        <w:rPr>
          <w:caps w:val="0"/>
          <w:color w:val="880000"/>
          <w:sz w:val="80"/>
          <w:szCs w:val="80"/>
          <w14:shadow w14:blurRad="50800" w14:dist="38100" w14:dir="2700000" w14:sx="100000" w14:sy="100000" w14:kx="0" w14:ky="0" w14:algn="tl">
            <w14:srgbClr w14:val="000000">
              <w14:alpha w14:val="60000"/>
            </w14:srgbClr>
          </w14:shadow>
        </w:rPr>
        <w:t xml:space="preserve">Permanently </w:t>
      </w:r>
      <w:r w:rsidRPr="00352913">
        <w:rPr>
          <w:caps w:val="0"/>
          <w:color w:val="880000"/>
          <w:sz w:val="76"/>
          <w:szCs w:val="76"/>
          <w14:shadow w14:blurRad="50800" w14:dist="38100" w14:dir="2700000" w14:sx="100000" w14:sy="100000" w14:kx="0" w14:ky="0" w14:algn="tl">
            <w14:srgbClr w14:val="000000">
              <w14:alpha w14:val="60000"/>
            </w14:srgbClr>
          </w14:shadow>
        </w:rPr>
        <w:t>Progressing</w:t>
      </w:r>
      <w:r w:rsidRPr="00352913">
        <w:rPr>
          <w:caps w:val="0"/>
          <w:color w:val="880000"/>
          <w:sz w:val="80"/>
          <w:szCs w:val="80"/>
          <w14:shadow w14:blurRad="50800" w14:dist="38100" w14:dir="2700000" w14:sx="100000" w14:sy="100000" w14:kx="0" w14:ky="0" w14:algn="tl">
            <w14:srgbClr w14:val="000000">
              <w14:alpha w14:val="60000"/>
            </w14:srgbClr>
          </w14:shadow>
        </w:rPr>
        <w:t>?</w:t>
      </w:r>
    </w:p>
    <w:p w14:paraId="6A421203" w14:textId="3BFD4C15" w:rsidR="001462D3" w:rsidRPr="00CB63B5" w:rsidRDefault="001462D3" w:rsidP="001462D3">
      <w:pPr>
        <w:pStyle w:val="Subtitle"/>
        <w:rPr>
          <w:color w:val="880000"/>
        </w:rPr>
      </w:pPr>
      <w:r w:rsidRPr="00352913">
        <w:rPr>
          <w:color w:val="880000"/>
          <w14:shadow w14:blurRad="50800" w14:dist="38100" w14:dir="2700000" w14:sx="100000" w14:sy="100000" w14:kx="0" w14:ky="0" w14:algn="tl">
            <w14:srgbClr w14:val="000000">
              <w14:alpha w14:val="60000"/>
            </w14:srgbClr>
          </w14:shadow>
        </w:rPr>
        <w:t xml:space="preserve">Building secure </w:t>
      </w:r>
      <w:r w:rsidRPr="00352913">
        <w:rPr>
          <w:color w:val="880000"/>
          <w:szCs w:val="40"/>
          <w14:shadow w14:blurRad="50800" w14:dist="38100" w14:dir="2700000" w14:sx="100000" w14:sy="100000" w14:kx="0" w14:ky="0" w14:algn="tl">
            <w14:srgbClr w14:val="000000">
              <w14:alpha w14:val="60000"/>
            </w14:srgbClr>
          </w14:shadow>
        </w:rPr>
        <w:t>futures</w:t>
      </w:r>
      <w:r w:rsidRPr="00352913">
        <w:rPr>
          <w:color w:val="880000"/>
          <w14:shadow w14:blurRad="50800" w14:dist="38100" w14:dir="2700000" w14:sx="100000" w14:sy="100000" w14:kx="0" w14:ky="0" w14:algn="tl">
            <w14:srgbClr w14:val="000000">
              <w14:alpha w14:val="60000"/>
            </w14:srgbClr>
          </w14:shadow>
        </w:rPr>
        <w:t xml:space="preserve"> for children in Scotland</w:t>
      </w:r>
    </w:p>
    <w:p w14:paraId="03B9F1AF" w14:textId="7AE1FC4B" w:rsidR="001462D3" w:rsidRPr="0063318E" w:rsidRDefault="00831980" w:rsidP="001462D3">
      <w:pPr>
        <w:spacing w:before="2000" w:line="800" w:lineRule="exact"/>
        <w:ind w:right="3969"/>
        <w:rPr>
          <w:rFonts w:ascii="Dubai" w:hAnsi="Dubai" w:cs="Dubai"/>
          <w:b/>
          <w:bCs/>
          <w:sz w:val="72"/>
          <w:szCs w:val="72"/>
        </w:rPr>
      </w:pPr>
      <w:r>
        <w:rPr>
          <w:rFonts w:ascii="Dubai" w:hAnsi="Dubai" w:cs="Dubai"/>
          <w:b/>
          <w:bCs/>
          <w:noProof/>
          <w:sz w:val="72"/>
          <w:szCs w:val="72"/>
        </w:rPr>
        <w:drawing>
          <wp:anchor distT="0" distB="0" distL="114300" distR="114300" simplePos="0" relativeHeight="251678720" behindDoc="0" locked="0" layoutInCell="1" allowOverlap="1" wp14:anchorId="4C5DA103" wp14:editId="15EED057">
            <wp:simplePos x="0" y="0"/>
            <wp:positionH relativeFrom="column">
              <wp:posOffset>3534410</wp:posOffset>
            </wp:positionH>
            <wp:positionV relativeFrom="paragraph">
              <wp:posOffset>685800</wp:posOffset>
            </wp:positionV>
            <wp:extent cx="2519680" cy="5849620"/>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9"/>
                    <a:stretch>
                      <a:fillRect/>
                    </a:stretch>
                  </pic:blipFill>
                  <pic:spPr>
                    <a:xfrm>
                      <a:off x="0" y="0"/>
                      <a:ext cx="2519680" cy="5849620"/>
                    </a:xfrm>
                    <a:prstGeom prst="rect">
                      <a:avLst/>
                    </a:prstGeom>
                  </pic:spPr>
                </pic:pic>
              </a:graphicData>
            </a:graphic>
          </wp:anchor>
        </w:drawing>
      </w:r>
      <w:r>
        <w:rPr>
          <w:rFonts w:ascii="Dubai" w:hAnsi="Dubai" w:cs="Dubai"/>
          <w:b/>
          <w:bCs/>
          <w:noProof/>
          <w:sz w:val="72"/>
          <w:szCs w:val="72"/>
        </w:rPr>
        <w:t>Pathways to permanence</w:t>
      </w:r>
      <w:r w:rsidR="001462D3">
        <w:rPr>
          <w:rFonts w:ascii="Dubai" w:hAnsi="Dubai" w:cs="Dubai"/>
          <w:b/>
          <w:bCs/>
          <w:noProof/>
          <w:sz w:val="72"/>
          <w:szCs w:val="72"/>
        </w:rPr>
        <w:t xml:space="preserve"> for children</w:t>
      </w:r>
      <w:r w:rsidR="001462D3" w:rsidRPr="00AE65E7">
        <w:rPr>
          <w:rFonts w:ascii="Dubai" w:hAnsi="Dubai" w:cs="Dubai"/>
          <w:b/>
          <w:bCs/>
          <w:noProof/>
          <w:sz w:val="72"/>
          <w:szCs w:val="72"/>
        </w:rPr>
        <w:t xml:space="preserve"> </w:t>
      </w:r>
      <w:r>
        <w:rPr>
          <w:rFonts w:ascii="Dubai" w:hAnsi="Dubai" w:cs="Dubai"/>
          <w:b/>
          <w:bCs/>
          <w:noProof/>
          <w:sz w:val="72"/>
          <w:szCs w:val="72"/>
        </w:rPr>
        <w:t>who become looked after in Scotland</w:t>
      </w:r>
      <w:r w:rsidR="001462D3">
        <w:rPr>
          <w:rFonts w:ascii="Dubai" w:hAnsi="Dubai" w:cs="Dubai"/>
          <w:b/>
          <w:bCs/>
          <w:sz w:val="72"/>
          <w:szCs w:val="72"/>
        </w:rPr>
        <w:br/>
      </w:r>
    </w:p>
    <w:p w14:paraId="6B4F4DDA" w14:textId="77777777" w:rsidR="00E867A3" w:rsidRPr="00AE65E7" w:rsidRDefault="00E867A3" w:rsidP="00E867A3">
      <w:pPr>
        <w:spacing w:line="480" w:lineRule="exact"/>
        <w:rPr>
          <w:rFonts w:ascii="Dubai" w:hAnsi="Dubai" w:cs="Dubai"/>
          <w:b/>
          <w:bCs/>
          <w:sz w:val="40"/>
          <w:szCs w:val="40"/>
        </w:rPr>
      </w:pPr>
      <w:r>
        <w:rPr>
          <w:rFonts w:ascii="Dubai" w:hAnsi="Dubai" w:cs="Dubai"/>
          <w:b/>
          <w:bCs/>
          <w:sz w:val="40"/>
          <w:szCs w:val="40"/>
        </w:rPr>
        <w:t>Nina Biehal</w:t>
      </w:r>
    </w:p>
    <w:p w14:paraId="7E9CB7FA" w14:textId="178D5CCD" w:rsidR="00E867A3" w:rsidRDefault="00E867A3" w:rsidP="001462D3">
      <w:pPr>
        <w:spacing w:line="480" w:lineRule="exact"/>
        <w:rPr>
          <w:rFonts w:ascii="Dubai" w:hAnsi="Dubai" w:cs="Dubai"/>
          <w:b/>
          <w:bCs/>
          <w:sz w:val="40"/>
          <w:szCs w:val="40"/>
        </w:rPr>
      </w:pPr>
      <w:r>
        <w:rPr>
          <w:rFonts w:ascii="Dubai" w:hAnsi="Dubai" w:cs="Dubai"/>
          <w:b/>
          <w:bCs/>
          <w:sz w:val="40"/>
          <w:szCs w:val="40"/>
        </w:rPr>
        <w:t>Linda Cusworth</w:t>
      </w:r>
    </w:p>
    <w:p w14:paraId="252DDDCB" w14:textId="45780F04" w:rsidR="00E867A3" w:rsidRDefault="00E867A3" w:rsidP="001462D3">
      <w:pPr>
        <w:spacing w:line="480" w:lineRule="exact"/>
        <w:rPr>
          <w:rFonts w:ascii="Dubai" w:hAnsi="Dubai" w:cs="Dubai"/>
          <w:b/>
          <w:bCs/>
          <w:sz w:val="40"/>
          <w:szCs w:val="40"/>
        </w:rPr>
      </w:pPr>
      <w:r>
        <w:rPr>
          <w:rFonts w:ascii="Dubai" w:hAnsi="Dubai" w:cs="Dubai"/>
          <w:b/>
          <w:bCs/>
          <w:sz w:val="40"/>
          <w:szCs w:val="40"/>
        </w:rPr>
        <w:t>Jade Hooper</w:t>
      </w:r>
    </w:p>
    <w:p w14:paraId="0F796BF7" w14:textId="5C6A8C7E" w:rsidR="001462D3" w:rsidRPr="00AE65E7" w:rsidRDefault="001462D3" w:rsidP="001462D3">
      <w:pPr>
        <w:spacing w:line="480" w:lineRule="exact"/>
        <w:rPr>
          <w:rFonts w:ascii="Dubai" w:hAnsi="Dubai" w:cs="Dubai"/>
          <w:b/>
          <w:bCs/>
          <w:sz w:val="40"/>
          <w:szCs w:val="40"/>
        </w:rPr>
      </w:pPr>
      <w:r w:rsidRPr="00AE65E7">
        <w:rPr>
          <w:rFonts w:ascii="Dubai" w:hAnsi="Dubai" w:cs="Dubai"/>
          <w:b/>
          <w:bCs/>
          <w:sz w:val="40"/>
          <w:szCs w:val="40"/>
        </w:rPr>
        <w:t>Helen Whincup</w:t>
      </w:r>
    </w:p>
    <w:p w14:paraId="004E36A4" w14:textId="4EEE8C59" w:rsidR="001462D3" w:rsidRDefault="00E867A3" w:rsidP="001462D3">
      <w:pPr>
        <w:spacing w:line="480" w:lineRule="exact"/>
        <w:rPr>
          <w:rFonts w:ascii="Dubai" w:hAnsi="Dubai" w:cs="Dubai"/>
          <w:b/>
          <w:bCs/>
          <w:sz w:val="40"/>
          <w:szCs w:val="40"/>
        </w:rPr>
      </w:pPr>
      <w:r>
        <w:rPr>
          <w:rFonts w:ascii="Dubai" w:hAnsi="Dubai" w:cs="Dubai"/>
          <w:b/>
          <w:bCs/>
          <w:sz w:val="40"/>
          <w:szCs w:val="40"/>
        </w:rPr>
        <w:t>Marina Shapira</w:t>
      </w:r>
    </w:p>
    <w:p w14:paraId="449E04F1" w14:textId="77777777" w:rsidR="001462D3" w:rsidRDefault="001462D3" w:rsidP="001462D3">
      <w:pPr>
        <w:rPr>
          <w:color w:val="244061"/>
        </w:rPr>
      </w:pPr>
    </w:p>
    <w:p w14:paraId="7D306B03" w14:textId="34C8C56C" w:rsidR="001462D3" w:rsidRDefault="001462D3" w:rsidP="001462D3">
      <w:pPr>
        <w:rPr>
          <w:color w:val="244061"/>
        </w:rPr>
      </w:pPr>
    </w:p>
    <w:p w14:paraId="154A9C06" w14:textId="6A505936" w:rsidR="00352913" w:rsidRDefault="00352913" w:rsidP="001462D3">
      <w:pPr>
        <w:rPr>
          <w:color w:val="244061"/>
        </w:rPr>
      </w:pPr>
    </w:p>
    <w:p w14:paraId="277B4DF3" w14:textId="77777777" w:rsidR="00352913" w:rsidRDefault="00352913" w:rsidP="001462D3">
      <w:pPr>
        <w:rPr>
          <w:color w:val="244061"/>
        </w:rPr>
      </w:pPr>
    </w:p>
    <w:p w14:paraId="151DD855" w14:textId="45864DA6" w:rsidR="00E715EA" w:rsidRDefault="001462D3" w:rsidP="001462D3">
      <w:pPr>
        <w:spacing w:line="360" w:lineRule="auto"/>
        <w:rPr>
          <w:rFonts w:asciiTheme="majorHAnsi" w:eastAsiaTheme="majorEastAsia" w:hAnsiTheme="majorHAnsi" w:cstheme="majorBidi"/>
          <w:color w:val="2F5496" w:themeColor="accent1" w:themeShade="BF"/>
          <w:sz w:val="36"/>
        </w:rPr>
      </w:pPr>
      <w:r>
        <w:rPr>
          <w:rFonts w:ascii="Arial" w:hAnsi="Arial"/>
          <w:b/>
          <w:bCs/>
          <w:noProof/>
          <w:color w:val="7F7F7F"/>
          <w:sz w:val="32"/>
          <w:szCs w:val="32"/>
        </w:rPr>
        <w:drawing>
          <wp:inline distT="0" distB="0" distL="0" distR="0" wp14:anchorId="1BB36C63" wp14:editId="4D51D241">
            <wp:extent cx="5904230" cy="1035050"/>
            <wp:effectExtent l="0" t="0" r="1270" b="0"/>
            <wp:docPr id="21" name="Picture 21" descr="Logos for the University of Stirling, Lancaster University, the University of York, and the Adoption and Fostering Alliance Scotl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s for the University of Stirling, Lancaster University, the University of York, and the Adoption and Fostering Alliance Scotland "/>
                    <pic:cNvPicPr/>
                  </pic:nvPicPr>
                  <pic:blipFill>
                    <a:blip r:embed="rId10"/>
                    <a:stretch>
                      <a:fillRect/>
                    </a:stretch>
                  </pic:blipFill>
                  <pic:spPr>
                    <a:xfrm>
                      <a:off x="0" y="0"/>
                      <a:ext cx="5904230" cy="1035050"/>
                    </a:xfrm>
                    <a:prstGeom prst="rect">
                      <a:avLst/>
                    </a:prstGeom>
                  </pic:spPr>
                </pic:pic>
              </a:graphicData>
            </a:graphic>
          </wp:inline>
        </w:drawing>
      </w:r>
      <w:r w:rsidR="00E715EA">
        <w:br w:type="page"/>
      </w:r>
    </w:p>
    <w:p w14:paraId="30C93978" w14:textId="38BBA9FC" w:rsidR="00B109ED" w:rsidRPr="00A222EC" w:rsidRDefault="00B109ED" w:rsidP="00CB63B5">
      <w:pPr>
        <w:pStyle w:val="Heading1"/>
        <w:spacing w:before="1080" w:line="800" w:lineRule="exact"/>
      </w:pPr>
      <w:bookmarkStart w:id="1" w:name="_Toc534556804"/>
      <w:bookmarkStart w:id="2" w:name="_Toc438493"/>
      <w:bookmarkStart w:id="3" w:name="_Toc528291"/>
      <w:bookmarkStart w:id="4" w:name="_Toc7534196"/>
      <w:bookmarkStart w:id="5" w:name="_Toc8196111"/>
      <w:bookmarkStart w:id="6" w:name="_Toc9257321"/>
      <w:bookmarkStart w:id="7" w:name="_Toc9932981"/>
      <w:r w:rsidRPr="00A222EC">
        <w:lastRenderedPageBreak/>
        <w:t>Acknowledgements</w:t>
      </w:r>
      <w:bookmarkEnd w:id="0"/>
      <w:bookmarkEnd w:id="1"/>
      <w:bookmarkEnd w:id="2"/>
      <w:bookmarkEnd w:id="3"/>
      <w:bookmarkEnd w:id="4"/>
      <w:bookmarkEnd w:id="5"/>
      <w:bookmarkEnd w:id="6"/>
      <w:bookmarkEnd w:id="7"/>
    </w:p>
    <w:p w14:paraId="35D1A046" w14:textId="7D7A9115" w:rsidR="007E2A4B" w:rsidRDefault="007E2A4B" w:rsidP="007E2A4B">
      <w:r w:rsidRPr="00535C3B">
        <w:t>T</w:t>
      </w:r>
      <w:r w:rsidRPr="004329BE">
        <w:t xml:space="preserve">his report has been completed as one part of the research study </w:t>
      </w:r>
      <w:r w:rsidRPr="007E2A4B">
        <w:rPr>
          <w:i/>
        </w:rPr>
        <w:t>Permanently Progressing? Building secure futures for children in Scotland</w:t>
      </w:r>
      <w:r>
        <w:t>.</w:t>
      </w:r>
      <w:r w:rsidR="00EE4688">
        <w:rPr>
          <w:i/>
        </w:rPr>
        <w:t xml:space="preserve">  </w:t>
      </w:r>
    </w:p>
    <w:p w14:paraId="45FE70E6" w14:textId="2ACA53F1" w:rsidR="007E2A4B" w:rsidRDefault="007E2A4B" w:rsidP="007E2A4B">
      <w:r>
        <w:t>The research team</w:t>
      </w:r>
      <w:r>
        <w:rPr>
          <w:rStyle w:val="FootnoteReference"/>
        </w:rPr>
        <w:footnoteReference w:id="1"/>
      </w:r>
      <w:r w:rsidRPr="002D629D">
        <w:t xml:space="preserve"> are grateful to the anonymous donor who made this </w:t>
      </w:r>
      <w:r>
        <w:t xml:space="preserve">whole </w:t>
      </w:r>
      <w:r w:rsidRPr="002D629D">
        <w:t xml:space="preserve">study possible and to the staff at the Scottish Government who extracted data on the study cohort from the </w:t>
      </w:r>
      <w:r w:rsidRPr="001175F2">
        <w:t>Children</w:t>
      </w:r>
      <w:r>
        <w:t xml:space="preserve"> Looked After</w:t>
      </w:r>
      <w:r w:rsidRPr="001175F2">
        <w:t xml:space="preserve"> Statistics </w:t>
      </w:r>
      <w:r>
        <w:t>(</w:t>
      </w:r>
      <w:r w:rsidRPr="002D629D">
        <w:t>CLAS</w:t>
      </w:r>
      <w:r>
        <w:t>)</w:t>
      </w:r>
      <w:r w:rsidRPr="002D629D">
        <w:t xml:space="preserve"> datasets and were endlessly helpful. </w:t>
      </w:r>
    </w:p>
    <w:p w14:paraId="4D3E0EBB" w14:textId="13B3CD69" w:rsidR="007E2A4B" w:rsidRDefault="007E2A4B" w:rsidP="007E2A4B">
      <w:r>
        <w:t>Thank you to the Steering Group</w:t>
      </w:r>
      <w:r>
        <w:rPr>
          <w:rStyle w:val="FootnoteReference"/>
        </w:rPr>
        <w:footnoteReference w:id="2"/>
      </w:r>
      <w:r>
        <w:t xml:space="preserve"> for reading and providing feedback on previous drafts. Thanks also go to the peer reviewer</w:t>
      </w:r>
      <w:r w:rsidR="009755CB">
        <w:t>s</w:t>
      </w:r>
      <w:r>
        <w:t xml:space="preserve"> who provided very helpful comments. </w:t>
      </w:r>
    </w:p>
    <w:p w14:paraId="590D2E76" w14:textId="60C7FA57" w:rsidR="00311E36" w:rsidRDefault="007E2A4B" w:rsidP="007E2A4B">
      <w:r>
        <w:t>Thanks also to Professor Brigid Daniel and Professor Alasdair Rutherford. Brigid was principal investigator 2014-17 and played an important role in establishing the study, while Alasdair was involved in the early stages of this strand.</w:t>
      </w:r>
    </w:p>
    <w:p w14:paraId="4F785A8E" w14:textId="77777777" w:rsidR="00ED00CF" w:rsidRDefault="00ED00CF" w:rsidP="009F31E5"/>
    <w:p w14:paraId="5234E743" w14:textId="77777777" w:rsidR="000C3A56" w:rsidRDefault="000C3A56" w:rsidP="009F31E5">
      <w:pPr>
        <w:sectPr w:rsidR="000C3A56" w:rsidSect="001462D3">
          <w:headerReference w:type="even" r:id="rId11"/>
          <w:pgSz w:w="11906" w:h="16838" w:code="9"/>
          <w:pgMar w:top="567" w:right="1304" w:bottom="567" w:left="1304" w:header="709" w:footer="0" w:gutter="0"/>
          <w:pgNumType w:start="1"/>
          <w:cols w:space="708"/>
          <w:docGrid w:linePitch="360"/>
        </w:sectPr>
      </w:pPr>
    </w:p>
    <w:sdt>
      <w:sdtPr>
        <w:rPr>
          <w:rFonts w:asciiTheme="minorHAnsi" w:eastAsiaTheme="minorHAnsi" w:hAnsiTheme="minorHAnsi" w:cstheme="minorBidi"/>
          <w:b/>
          <w:color w:val="auto"/>
          <w:sz w:val="24"/>
          <w:szCs w:val="22"/>
          <w:lang w:val="en-GB"/>
        </w:rPr>
        <w:id w:val="-1662002219"/>
        <w:docPartObj>
          <w:docPartGallery w:val="Table of Contents"/>
          <w:docPartUnique/>
        </w:docPartObj>
      </w:sdtPr>
      <w:sdtEndPr>
        <w:rPr>
          <w:rFonts w:ascii="Dubai Light" w:hAnsi="Dubai Light"/>
          <w:b w:val="0"/>
          <w:bCs/>
          <w:noProof/>
        </w:rPr>
      </w:sdtEndPr>
      <w:sdtContent>
        <w:p w14:paraId="4D8E54DD" w14:textId="77777777" w:rsidR="00522049" w:rsidRDefault="007D5D59" w:rsidP="00E5765C">
          <w:pPr>
            <w:pStyle w:val="TOCHeading"/>
            <w:rPr>
              <w:noProof/>
            </w:rPr>
          </w:pPr>
          <w:r>
            <w:t>Contents</w:t>
          </w:r>
          <w:r w:rsidR="001371CF">
            <w:rPr>
              <w:rFonts w:asciiTheme="majorHAnsi" w:hAnsiTheme="majorHAnsi"/>
              <w:b/>
              <w:color w:val="2F5496" w:themeColor="accent1" w:themeShade="BF"/>
              <w:sz w:val="36"/>
            </w:rPr>
            <w:fldChar w:fldCharType="begin"/>
          </w:r>
          <w:r w:rsidR="001371CF">
            <w:instrText xml:space="preserve"> TOC \o "1-2" \h \z \u </w:instrText>
          </w:r>
          <w:r w:rsidR="001371CF">
            <w:rPr>
              <w:rFonts w:asciiTheme="majorHAnsi" w:hAnsiTheme="majorHAnsi"/>
              <w:b/>
              <w:color w:val="2F5496" w:themeColor="accent1" w:themeShade="BF"/>
              <w:sz w:val="36"/>
            </w:rPr>
            <w:fldChar w:fldCharType="separate"/>
          </w:r>
        </w:p>
        <w:p w14:paraId="286F7C9A" w14:textId="76B2298A" w:rsidR="00522049" w:rsidRDefault="00FF329A">
          <w:pPr>
            <w:pStyle w:val="TOC1"/>
            <w:rPr>
              <w:rFonts w:asciiTheme="minorHAnsi" w:eastAsiaTheme="minorEastAsia" w:hAnsiTheme="minorHAnsi"/>
              <w:sz w:val="22"/>
              <w:lang w:eastAsia="en-GB"/>
            </w:rPr>
          </w:pPr>
          <w:hyperlink w:anchor="_Toc9932982" w:history="1">
            <w:r w:rsidR="00522049" w:rsidRPr="00531DD3">
              <w:rPr>
                <w:rStyle w:val="Hyperlink"/>
              </w:rPr>
              <w:t>List of tables</w:t>
            </w:r>
            <w:r w:rsidR="00522049">
              <w:rPr>
                <w:webHidden/>
              </w:rPr>
              <w:tab/>
            </w:r>
            <w:r w:rsidR="00522049">
              <w:rPr>
                <w:webHidden/>
              </w:rPr>
              <w:fldChar w:fldCharType="begin"/>
            </w:r>
            <w:r w:rsidR="00522049">
              <w:rPr>
                <w:webHidden/>
              </w:rPr>
              <w:instrText xml:space="preserve"> PAGEREF _Toc9932982 \h </w:instrText>
            </w:r>
            <w:r w:rsidR="00522049">
              <w:rPr>
                <w:webHidden/>
              </w:rPr>
            </w:r>
            <w:r w:rsidR="00522049">
              <w:rPr>
                <w:webHidden/>
              </w:rPr>
              <w:fldChar w:fldCharType="separate"/>
            </w:r>
            <w:r w:rsidR="008E0C43">
              <w:rPr>
                <w:webHidden/>
              </w:rPr>
              <w:t>iii</w:t>
            </w:r>
            <w:r w:rsidR="00522049">
              <w:rPr>
                <w:webHidden/>
              </w:rPr>
              <w:fldChar w:fldCharType="end"/>
            </w:r>
          </w:hyperlink>
        </w:p>
        <w:p w14:paraId="580BD5F8" w14:textId="521972F1" w:rsidR="00522049" w:rsidRDefault="00FF329A">
          <w:pPr>
            <w:pStyle w:val="TOC1"/>
            <w:rPr>
              <w:rFonts w:asciiTheme="minorHAnsi" w:eastAsiaTheme="minorEastAsia" w:hAnsiTheme="minorHAnsi"/>
              <w:sz w:val="22"/>
              <w:lang w:eastAsia="en-GB"/>
            </w:rPr>
          </w:pPr>
          <w:hyperlink w:anchor="_Toc9932983" w:history="1">
            <w:r w:rsidR="00522049" w:rsidRPr="00531DD3">
              <w:rPr>
                <w:rStyle w:val="Hyperlink"/>
              </w:rPr>
              <w:t>List of figures</w:t>
            </w:r>
            <w:r w:rsidR="00522049">
              <w:rPr>
                <w:webHidden/>
              </w:rPr>
              <w:tab/>
            </w:r>
            <w:r w:rsidR="00522049">
              <w:rPr>
                <w:webHidden/>
              </w:rPr>
              <w:fldChar w:fldCharType="begin"/>
            </w:r>
            <w:r w:rsidR="00522049">
              <w:rPr>
                <w:webHidden/>
              </w:rPr>
              <w:instrText xml:space="preserve"> PAGEREF _Toc9932983 \h </w:instrText>
            </w:r>
            <w:r w:rsidR="00522049">
              <w:rPr>
                <w:webHidden/>
              </w:rPr>
            </w:r>
            <w:r w:rsidR="00522049">
              <w:rPr>
                <w:webHidden/>
              </w:rPr>
              <w:fldChar w:fldCharType="separate"/>
            </w:r>
            <w:r w:rsidR="008E0C43">
              <w:rPr>
                <w:webHidden/>
              </w:rPr>
              <w:t>iv</w:t>
            </w:r>
            <w:r w:rsidR="00522049">
              <w:rPr>
                <w:webHidden/>
              </w:rPr>
              <w:fldChar w:fldCharType="end"/>
            </w:r>
          </w:hyperlink>
        </w:p>
        <w:p w14:paraId="591C6382" w14:textId="0E8BA14E" w:rsidR="00522049" w:rsidRDefault="00FF329A">
          <w:pPr>
            <w:pStyle w:val="TOC1"/>
            <w:rPr>
              <w:rFonts w:asciiTheme="minorHAnsi" w:eastAsiaTheme="minorEastAsia" w:hAnsiTheme="minorHAnsi"/>
              <w:sz w:val="22"/>
              <w:lang w:eastAsia="en-GB"/>
            </w:rPr>
          </w:pPr>
          <w:hyperlink w:anchor="_Toc9932984" w:history="1">
            <w:r w:rsidR="00522049" w:rsidRPr="00531DD3">
              <w:rPr>
                <w:rStyle w:val="Hyperlink"/>
              </w:rPr>
              <w:t>1.</w:t>
            </w:r>
            <w:r w:rsidR="00522049">
              <w:rPr>
                <w:rFonts w:asciiTheme="minorHAnsi" w:eastAsiaTheme="minorEastAsia" w:hAnsiTheme="minorHAnsi"/>
                <w:sz w:val="22"/>
                <w:lang w:eastAsia="en-GB"/>
              </w:rPr>
              <w:t xml:space="preserve"> </w:t>
            </w:r>
            <w:r w:rsidR="00522049" w:rsidRPr="00531DD3">
              <w:rPr>
                <w:rStyle w:val="Hyperlink"/>
              </w:rPr>
              <w:t>Permanently Progressing?</w:t>
            </w:r>
            <w:r w:rsidR="00522049">
              <w:rPr>
                <w:webHidden/>
              </w:rPr>
              <w:tab/>
            </w:r>
            <w:r w:rsidR="00522049">
              <w:rPr>
                <w:webHidden/>
              </w:rPr>
              <w:fldChar w:fldCharType="begin"/>
            </w:r>
            <w:r w:rsidR="00522049">
              <w:rPr>
                <w:webHidden/>
              </w:rPr>
              <w:instrText xml:space="preserve"> PAGEREF _Toc9932984 \h </w:instrText>
            </w:r>
            <w:r w:rsidR="00522049">
              <w:rPr>
                <w:webHidden/>
              </w:rPr>
            </w:r>
            <w:r w:rsidR="00522049">
              <w:rPr>
                <w:webHidden/>
              </w:rPr>
              <w:fldChar w:fldCharType="separate"/>
            </w:r>
            <w:r w:rsidR="008E0C43">
              <w:rPr>
                <w:webHidden/>
              </w:rPr>
              <w:t>1</w:t>
            </w:r>
            <w:r w:rsidR="00522049">
              <w:rPr>
                <w:webHidden/>
              </w:rPr>
              <w:fldChar w:fldCharType="end"/>
            </w:r>
          </w:hyperlink>
        </w:p>
        <w:p w14:paraId="312258F4" w14:textId="31D3C1C3" w:rsidR="00522049" w:rsidRDefault="00FF329A">
          <w:pPr>
            <w:pStyle w:val="TOC2"/>
            <w:rPr>
              <w:rFonts w:asciiTheme="minorHAnsi" w:eastAsiaTheme="minorEastAsia" w:hAnsiTheme="minorHAnsi"/>
              <w:sz w:val="22"/>
              <w:lang w:eastAsia="en-GB"/>
            </w:rPr>
          </w:pPr>
          <w:hyperlink w:anchor="_Toc9932985" w:history="1">
            <w:r w:rsidR="00522049" w:rsidRPr="00531DD3">
              <w:rPr>
                <w:rStyle w:val="Hyperlink"/>
              </w:rPr>
              <w:t>Background to the study: the concept of permanence</w:t>
            </w:r>
            <w:r w:rsidR="00522049">
              <w:rPr>
                <w:webHidden/>
              </w:rPr>
              <w:tab/>
            </w:r>
            <w:r w:rsidR="00522049">
              <w:rPr>
                <w:webHidden/>
              </w:rPr>
              <w:fldChar w:fldCharType="begin"/>
            </w:r>
            <w:r w:rsidR="00522049">
              <w:rPr>
                <w:webHidden/>
              </w:rPr>
              <w:instrText xml:space="preserve"> PAGEREF _Toc9932985 \h </w:instrText>
            </w:r>
            <w:r w:rsidR="00522049">
              <w:rPr>
                <w:webHidden/>
              </w:rPr>
            </w:r>
            <w:r w:rsidR="00522049">
              <w:rPr>
                <w:webHidden/>
              </w:rPr>
              <w:fldChar w:fldCharType="separate"/>
            </w:r>
            <w:r w:rsidR="008E0C43">
              <w:rPr>
                <w:webHidden/>
              </w:rPr>
              <w:t>1</w:t>
            </w:r>
            <w:r w:rsidR="00522049">
              <w:rPr>
                <w:webHidden/>
              </w:rPr>
              <w:fldChar w:fldCharType="end"/>
            </w:r>
          </w:hyperlink>
        </w:p>
        <w:p w14:paraId="0DBB639B" w14:textId="2A682891" w:rsidR="00522049" w:rsidRDefault="00FF329A">
          <w:pPr>
            <w:pStyle w:val="TOC2"/>
            <w:rPr>
              <w:rFonts w:asciiTheme="minorHAnsi" w:eastAsiaTheme="minorEastAsia" w:hAnsiTheme="minorHAnsi"/>
              <w:sz w:val="22"/>
              <w:lang w:eastAsia="en-GB"/>
            </w:rPr>
          </w:pPr>
          <w:hyperlink w:anchor="_Toc9932986" w:history="1">
            <w:r w:rsidR="00522049" w:rsidRPr="00531DD3">
              <w:rPr>
                <w:rStyle w:val="Hyperlink"/>
              </w:rPr>
              <w:t>The context for the study</w:t>
            </w:r>
            <w:r w:rsidR="00522049">
              <w:rPr>
                <w:webHidden/>
              </w:rPr>
              <w:tab/>
            </w:r>
            <w:r w:rsidR="00522049">
              <w:rPr>
                <w:webHidden/>
              </w:rPr>
              <w:fldChar w:fldCharType="begin"/>
            </w:r>
            <w:r w:rsidR="00522049">
              <w:rPr>
                <w:webHidden/>
              </w:rPr>
              <w:instrText xml:space="preserve"> PAGEREF _Toc9932986 \h </w:instrText>
            </w:r>
            <w:r w:rsidR="00522049">
              <w:rPr>
                <w:webHidden/>
              </w:rPr>
            </w:r>
            <w:r w:rsidR="00522049">
              <w:rPr>
                <w:webHidden/>
              </w:rPr>
              <w:fldChar w:fldCharType="separate"/>
            </w:r>
            <w:r w:rsidR="008E0C43">
              <w:rPr>
                <w:webHidden/>
              </w:rPr>
              <w:t>2</w:t>
            </w:r>
            <w:r w:rsidR="00522049">
              <w:rPr>
                <w:webHidden/>
              </w:rPr>
              <w:fldChar w:fldCharType="end"/>
            </w:r>
          </w:hyperlink>
        </w:p>
        <w:p w14:paraId="68E8F86A" w14:textId="2114AFD8" w:rsidR="00522049" w:rsidRDefault="00FF329A">
          <w:pPr>
            <w:pStyle w:val="TOC2"/>
            <w:rPr>
              <w:rFonts w:asciiTheme="minorHAnsi" w:eastAsiaTheme="minorEastAsia" w:hAnsiTheme="minorHAnsi"/>
              <w:sz w:val="22"/>
              <w:lang w:eastAsia="en-GB"/>
            </w:rPr>
          </w:pPr>
          <w:hyperlink w:anchor="_Toc9932987" w:history="1">
            <w:r w:rsidR="00522049" w:rsidRPr="00531DD3">
              <w:rPr>
                <w:rStyle w:val="Hyperlink"/>
              </w:rPr>
              <w:t>Outline of the wider study</w:t>
            </w:r>
            <w:r w:rsidR="00522049">
              <w:rPr>
                <w:webHidden/>
              </w:rPr>
              <w:tab/>
            </w:r>
            <w:r w:rsidR="00522049">
              <w:rPr>
                <w:webHidden/>
              </w:rPr>
              <w:fldChar w:fldCharType="begin"/>
            </w:r>
            <w:r w:rsidR="00522049">
              <w:rPr>
                <w:webHidden/>
              </w:rPr>
              <w:instrText xml:space="preserve"> PAGEREF _Toc9932987 \h </w:instrText>
            </w:r>
            <w:r w:rsidR="00522049">
              <w:rPr>
                <w:webHidden/>
              </w:rPr>
            </w:r>
            <w:r w:rsidR="00522049">
              <w:rPr>
                <w:webHidden/>
              </w:rPr>
              <w:fldChar w:fldCharType="separate"/>
            </w:r>
            <w:r w:rsidR="008E0C43">
              <w:rPr>
                <w:webHidden/>
              </w:rPr>
              <w:t>2</w:t>
            </w:r>
            <w:r w:rsidR="00522049">
              <w:rPr>
                <w:webHidden/>
              </w:rPr>
              <w:fldChar w:fldCharType="end"/>
            </w:r>
          </w:hyperlink>
        </w:p>
        <w:p w14:paraId="4C8EE2CF" w14:textId="7D440A07" w:rsidR="00522049" w:rsidRDefault="00FF329A">
          <w:pPr>
            <w:pStyle w:val="TOC1"/>
            <w:rPr>
              <w:rFonts w:asciiTheme="minorHAnsi" w:eastAsiaTheme="minorEastAsia" w:hAnsiTheme="minorHAnsi"/>
              <w:sz w:val="22"/>
              <w:lang w:eastAsia="en-GB"/>
            </w:rPr>
          </w:pPr>
          <w:hyperlink w:anchor="_Toc9932988" w:history="1">
            <w:r w:rsidR="00522049" w:rsidRPr="00531DD3">
              <w:rPr>
                <w:rStyle w:val="Hyperlink"/>
              </w:rPr>
              <w:t>2.</w:t>
            </w:r>
            <w:r w:rsidR="00522049">
              <w:rPr>
                <w:rFonts w:asciiTheme="minorHAnsi" w:eastAsiaTheme="minorEastAsia" w:hAnsiTheme="minorHAnsi"/>
                <w:sz w:val="22"/>
                <w:lang w:eastAsia="en-GB"/>
              </w:rPr>
              <w:t xml:space="preserve"> </w:t>
            </w:r>
            <w:r w:rsidR="00522049" w:rsidRPr="00531DD3">
              <w:rPr>
                <w:rStyle w:val="Hyperlink"/>
              </w:rPr>
              <w:t xml:space="preserve">The </w:t>
            </w:r>
            <w:r w:rsidR="00522049" w:rsidRPr="00531DD3">
              <w:rPr>
                <w:rStyle w:val="Hyperlink"/>
                <w:i/>
              </w:rPr>
              <w:t>Pathways</w:t>
            </w:r>
            <w:r w:rsidR="00522049" w:rsidRPr="00531DD3">
              <w:rPr>
                <w:rStyle w:val="Hyperlink"/>
              </w:rPr>
              <w:t xml:space="preserve"> strand</w:t>
            </w:r>
            <w:r w:rsidR="00522049">
              <w:rPr>
                <w:webHidden/>
              </w:rPr>
              <w:tab/>
            </w:r>
            <w:r w:rsidR="00522049">
              <w:rPr>
                <w:webHidden/>
              </w:rPr>
              <w:fldChar w:fldCharType="begin"/>
            </w:r>
            <w:r w:rsidR="00522049">
              <w:rPr>
                <w:webHidden/>
              </w:rPr>
              <w:instrText xml:space="preserve"> PAGEREF _Toc9932988 \h </w:instrText>
            </w:r>
            <w:r w:rsidR="00522049">
              <w:rPr>
                <w:webHidden/>
              </w:rPr>
            </w:r>
            <w:r w:rsidR="00522049">
              <w:rPr>
                <w:webHidden/>
              </w:rPr>
              <w:fldChar w:fldCharType="separate"/>
            </w:r>
            <w:r w:rsidR="008E0C43">
              <w:rPr>
                <w:webHidden/>
              </w:rPr>
              <w:t>5</w:t>
            </w:r>
            <w:r w:rsidR="00522049">
              <w:rPr>
                <w:webHidden/>
              </w:rPr>
              <w:fldChar w:fldCharType="end"/>
            </w:r>
          </w:hyperlink>
        </w:p>
        <w:p w14:paraId="209FF30C" w14:textId="0F91F5E1" w:rsidR="00522049" w:rsidRDefault="00FF329A">
          <w:pPr>
            <w:pStyle w:val="TOC2"/>
            <w:rPr>
              <w:rFonts w:asciiTheme="minorHAnsi" w:eastAsiaTheme="minorEastAsia" w:hAnsiTheme="minorHAnsi"/>
              <w:sz w:val="22"/>
              <w:lang w:eastAsia="en-GB"/>
            </w:rPr>
          </w:pPr>
          <w:hyperlink w:anchor="_Toc9932989" w:history="1">
            <w:r w:rsidR="00522049" w:rsidRPr="00531DD3">
              <w:rPr>
                <w:rStyle w:val="Hyperlink"/>
              </w:rPr>
              <w:t>Background</w:t>
            </w:r>
            <w:r w:rsidR="00522049">
              <w:rPr>
                <w:webHidden/>
              </w:rPr>
              <w:tab/>
            </w:r>
            <w:r w:rsidR="00522049">
              <w:rPr>
                <w:webHidden/>
              </w:rPr>
              <w:fldChar w:fldCharType="begin"/>
            </w:r>
            <w:r w:rsidR="00522049">
              <w:rPr>
                <w:webHidden/>
              </w:rPr>
              <w:instrText xml:space="preserve"> PAGEREF _Toc9932989 \h </w:instrText>
            </w:r>
            <w:r w:rsidR="00522049">
              <w:rPr>
                <w:webHidden/>
              </w:rPr>
            </w:r>
            <w:r w:rsidR="00522049">
              <w:rPr>
                <w:webHidden/>
              </w:rPr>
              <w:fldChar w:fldCharType="separate"/>
            </w:r>
            <w:r w:rsidR="008E0C43">
              <w:rPr>
                <w:webHidden/>
              </w:rPr>
              <w:t>5</w:t>
            </w:r>
            <w:r w:rsidR="00522049">
              <w:rPr>
                <w:webHidden/>
              </w:rPr>
              <w:fldChar w:fldCharType="end"/>
            </w:r>
          </w:hyperlink>
        </w:p>
        <w:p w14:paraId="333BD0A7" w14:textId="27B2901C" w:rsidR="00522049" w:rsidRDefault="00FF329A">
          <w:pPr>
            <w:pStyle w:val="TOC2"/>
            <w:rPr>
              <w:rFonts w:asciiTheme="minorHAnsi" w:eastAsiaTheme="minorEastAsia" w:hAnsiTheme="minorHAnsi"/>
              <w:sz w:val="22"/>
              <w:lang w:eastAsia="en-GB"/>
            </w:rPr>
          </w:pPr>
          <w:hyperlink w:anchor="_Toc9932990" w:history="1">
            <w:r w:rsidR="00522049" w:rsidRPr="00531DD3">
              <w:rPr>
                <w:rStyle w:val="Hyperlink"/>
              </w:rPr>
              <w:t>Aims</w:t>
            </w:r>
            <w:r w:rsidR="00522049">
              <w:rPr>
                <w:webHidden/>
              </w:rPr>
              <w:tab/>
            </w:r>
            <w:r w:rsidR="00522049">
              <w:rPr>
                <w:webHidden/>
              </w:rPr>
              <w:fldChar w:fldCharType="begin"/>
            </w:r>
            <w:r w:rsidR="00522049">
              <w:rPr>
                <w:webHidden/>
              </w:rPr>
              <w:instrText xml:space="preserve"> PAGEREF _Toc9932990 \h </w:instrText>
            </w:r>
            <w:r w:rsidR="00522049">
              <w:rPr>
                <w:webHidden/>
              </w:rPr>
            </w:r>
            <w:r w:rsidR="00522049">
              <w:rPr>
                <w:webHidden/>
              </w:rPr>
              <w:fldChar w:fldCharType="separate"/>
            </w:r>
            <w:r w:rsidR="008E0C43">
              <w:rPr>
                <w:webHidden/>
              </w:rPr>
              <w:t>5</w:t>
            </w:r>
            <w:r w:rsidR="00522049">
              <w:rPr>
                <w:webHidden/>
              </w:rPr>
              <w:fldChar w:fldCharType="end"/>
            </w:r>
          </w:hyperlink>
        </w:p>
        <w:p w14:paraId="18C0607A" w14:textId="626AEBBC" w:rsidR="00522049" w:rsidRDefault="00FF329A">
          <w:pPr>
            <w:pStyle w:val="TOC2"/>
            <w:rPr>
              <w:rFonts w:asciiTheme="minorHAnsi" w:eastAsiaTheme="minorEastAsia" w:hAnsiTheme="minorHAnsi"/>
              <w:sz w:val="22"/>
              <w:lang w:eastAsia="en-GB"/>
            </w:rPr>
          </w:pPr>
          <w:hyperlink w:anchor="_Toc9932991" w:history="1">
            <w:r w:rsidR="00522049" w:rsidRPr="00531DD3">
              <w:rPr>
                <w:rStyle w:val="Hyperlink"/>
              </w:rPr>
              <w:t>Methods</w:t>
            </w:r>
            <w:r w:rsidR="00522049">
              <w:rPr>
                <w:webHidden/>
              </w:rPr>
              <w:tab/>
            </w:r>
            <w:r w:rsidR="00522049">
              <w:rPr>
                <w:webHidden/>
              </w:rPr>
              <w:fldChar w:fldCharType="begin"/>
            </w:r>
            <w:r w:rsidR="00522049">
              <w:rPr>
                <w:webHidden/>
              </w:rPr>
              <w:instrText xml:space="preserve"> PAGEREF _Toc9932991 \h </w:instrText>
            </w:r>
            <w:r w:rsidR="00522049">
              <w:rPr>
                <w:webHidden/>
              </w:rPr>
            </w:r>
            <w:r w:rsidR="00522049">
              <w:rPr>
                <w:webHidden/>
              </w:rPr>
              <w:fldChar w:fldCharType="separate"/>
            </w:r>
            <w:r w:rsidR="008E0C43">
              <w:rPr>
                <w:webHidden/>
              </w:rPr>
              <w:t>5</w:t>
            </w:r>
            <w:r w:rsidR="00522049">
              <w:rPr>
                <w:webHidden/>
              </w:rPr>
              <w:fldChar w:fldCharType="end"/>
            </w:r>
          </w:hyperlink>
        </w:p>
        <w:p w14:paraId="2741D893" w14:textId="1A268333" w:rsidR="00522049" w:rsidRDefault="00FF329A">
          <w:pPr>
            <w:pStyle w:val="TOC2"/>
            <w:rPr>
              <w:rFonts w:asciiTheme="minorHAnsi" w:eastAsiaTheme="minorEastAsia" w:hAnsiTheme="minorHAnsi"/>
              <w:sz w:val="22"/>
              <w:lang w:eastAsia="en-GB"/>
            </w:rPr>
          </w:pPr>
          <w:hyperlink w:anchor="_Toc9932992" w:history="1">
            <w:r w:rsidR="00522049" w:rsidRPr="00531DD3">
              <w:rPr>
                <w:rStyle w:val="Hyperlink"/>
              </w:rPr>
              <w:t>The research context: relevant UK studies</w:t>
            </w:r>
            <w:r w:rsidR="00522049">
              <w:rPr>
                <w:webHidden/>
              </w:rPr>
              <w:tab/>
            </w:r>
            <w:r w:rsidR="00522049">
              <w:rPr>
                <w:webHidden/>
              </w:rPr>
              <w:fldChar w:fldCharType="begin"/>
            </w:r>
            <w:r w:rsidR="00522049">
              <w:rPr>
                <w:webHidden/>
              </w:rPr>
              <w:instrText xml:space="preserve"> PAGEREF _Toc9932992 \h </w:instrText>
            </w:r>
            <w:r w:rsidR="00522049">
              <w:rPr>
                <w:webHidden/>
              </w:rPr>
            </w:r>
            <w:r w:rsidR="00522049">
              <w:rPr>
                <w:webHidden/>
              </w:rPr>
              <w:fldChar w:fldCharType="separate"/>
            </w:r>
            <w:r w:rsidR="008E0C43">
              <w:rPr>
                <w:webHidden/>
              </w:rPr>
              <w:t>7</w:t>
            </w:r>
            <w:r w:rsidR="00522049">
              <w:rPr>
                <w:webHidden/>
              </w:rPr>
              <w:fldChar w:fldCharType="end"/>
            </w:r>
          </w:hyperlink>
        </w:p>
        <w:p w14:paraId="241E5858" w14:textId="2D492A72" w:rsidR="00522049" w:rsidRDefault="00FF329A">
          <w:pPr>
            <w:pStyle w:val="TOC1"/>
            <w:rPr>
              <w:rFonts w:asciiTheme="minorHAnsi" w:eastAsiaTheme="minorEastAsia" w:hAnsiTheme="minorHAnsi"/>
              <w:sz w:val="22"/>
              <w:lang w:eastAsia="en-GB"/>
            </w:rPr>
          </w:pPr>
          <w:hyperlink w:anchor="_Toc9932993" w:history="1">
            <w:r w:rsidR="00522049" w:rsidRPr="00531DD3">
              <w:rPr>
                <w:rStyle w:val="Hyperlink"/>
              </w:rPr>
              <w:t>3.</w:t>
            </w:r>
            <w:r w:rsidR="00522049">
              <w:rPr>
                <w:rFonts w:asciiTheme="minorHAnsi" w:eastAsiaTheme="minorEastAsia" w:hAnsiTheme="minorHAnsi"/>
                <w:sz w:val="22"/>
                <w:lang w:eastAsia="en-GB"/>
              </w:rPr>
              <w:t xml:space="preserve"> </w:t>
            </w:r>
            <w:r w:rsidR="00522049" w:rsidRPr="00531DD3">
              <w:rPr>
                <w:rStyle w:val="Hyperlink"/>
              </w:rPr>
              <w:t>The legal and institutional context</w:t>
            </w:r>
            <w:r w:rsidR="00522049">
              <w:rPr>
                <w:webHidden/>
              </w:rPr>
              <w:tab/>
            </w:r>
            <w:r w:rsidR="00522049">
              <w:rPr>
                <w:webHidden/>
              </w:rPr>
              <w:fldChar w:fldCharType="begin"/>
            </w:r>
            <w:r w:rsidR="00522049">
              <w:rPr>
                <w:webHidden/>
              </w:rPr>
              <w:instrText xml:space="preserve"> PAGEREF _Toc9932993 \h </w:instrText>
            </w:r>
            <w:r w:rsidR="00522049">
              <w:rPr>
                <w:webHidden/>
              </w:rPr>
            </w:r>
            <w:r w:rsidR="00522049">
              <w:rPr>
                <w:webHidden/>
              </w:rPr>
              <w:fldChar w:fldCharType="separate"/>
            </w:r>
            <w:r w:rsidR="008E0C43">
              <w:rPr>
                <w:webHidden/>
              </w:rPr>
              <w:t>10</w:t>
            </w:r>
            <w:r w:rsidR="00522049">
              <w:rPr>
                <w:webHidden/>
              </w:rPr>
              <w:fldChar w:fldCharType="end"/>
            </w:r>
          </w:hyperlink>
        </w:p>
        <w:p w14:paraId="3B2FF2BF" w14:textId="4E6BA1B7" w:rsidR="00522049" w:rsidRDefault="00FF329A">
          <w:pPr>
            <w:pStyle w:val="TOC2"/>
            <w:rPr>
              <w:rFonts w:asciiTheme="minorHAnsi" w:eastAsiaTheme="minorEastAsia" w:hAnsiTheme="minorHAnsi"/>
              <w:sz w:val="22"/>
              <w:lang w:eastAsia="en-GB"/>
            </w:rPr>
          </w:pPr>
          <w:hyperlink w:anchor="_Toc9932994" w:history="1">
            <w:r w:rsidR="00522049" w:rsidRPr="00531DD3">
              <w:rPr>
                <w:rStyle w:val="Hyperlink"/>
              </w:rPr>
              <w:t>The local authority</w:t>
            </w:r>
            <w:r w:rsidR="00522049">
              <w:rPr>
                <w:webHidden/>
              </w:rPr>
              <w:tab/>
            </w:r>
            <w:r w:rsidR="00522049">
              <w:rPr>
                <w:webHidden/>
              </w:rPr>
              <w:fldChar w:fldCharType="begin"/>
            </w:r>
            <w:r w:rsidR="00522049">
              <w:rPr>
                <w:webHidden/>
              </w:rPr>
              <w:instrText xml:space="preserve"> PAGEREF _Toc9932994 \h </w:instrText>
            </w:r>
            <w:r w:rsidR="00522049">
              <w:rPr>
                <w:webHidden/>
              </w:rPr>
            </w:r>
            <w:r w:rsidR="00522049">
              <w:rPr>
                <w:webHidden/>
              </w:rPr>
              <w:fldChar w:fldCharType="separate"/>
            </w:r>
            <w:r w:rsidR="008E0C43">
              <w:rPr>
                <w:webHidden/>
              </w:rPr>
              <w:t>10</w:t>
            </w:r>
            <w:r w:rsidR="00522049">
              <w:rPr>
                <w:webHidden/>
              </w:rPr>
              <w:fldChar w:fldCharType="end"/>
            </w:r>
          </w:hyperlink>
        </w:p>
        <w:p w14:paraId="39806DDE" w14:textId="1D5CD15B" w:rsidR="00522049" w:rsidRDefault="00FF329A">
          <w:pPr>
            <w:pStyle w:val="TOC2"/>
            <w:rPr>
              <w:rFonts w:asciiTheme="minorHAnsi" w:eastAsiaTheme="minorEastAsia" w:hAnsiTheme="minorHAnsi"/>
              <w:sz w:val="22"/>
              <w:lang w:eastAsia="en-GB"/>
            </w:rPr>
          </w:pPr>
          <w:hyperlink w:anchor="_Toc9932995" w:history="1">
            <w:r w:rsidR="00522049" w:rsidRPr="00531DD3">
              <w:rPr>
                <w:rStyle w:val="Hyperlink"/>
              </w:rPr>
              <w:t>The Children’s Hearing System</w:t>
            </w:r>
            <w:r w:rsidR="00522049">
              <w:rPr>
                <w:webHidden/>
              </w:rPr>
              <w:tab/>
            </w:r>
            <w:r w:rsidR="00522049">
              <w:rPr>
                <w:webHidden/>
              </w:rPr>
              <w:fldChar w:fldCharType="begin"/>
            </w:r>
            <w:r w:rsidR="00522049">
              <w:rPr>
                <w:webHidden/>
              </w:rPr>
              <w:instrText xml:space="preserve"> PAGEREF _Toc9932995 \h </w:instrText>
            </w:r>
            <w:r w:rsidR="00522049">
              <w:rPr>
                <w:webHidden/>
              </w:rPr>
            </w:r>
            <w:r w:rsidR="00522049">
              <w:rPr>
                <w:webHidden/>
              </w:rPr>
              <w:fldChar w:fldCharType="separate"/>
            </w:r>
            <w:r w:rsidR="008E0C43">
              <w:rPr>
                <w:webHidden/>
              </w:rPr>
              <w:t>11</w:t>
            </w:r>
            <w:r w:rsidR="00522049">
              <w:rPr>
                <w:webHidden/>
              </w:rPr>
              <w:fldChar w:fldCharType="end"/>
            </w:r>
          </w:hyperlink>
        </w:p>
        <w:p w14:paraId="0F03A762" w14:textId="6272501C" w:rsidR="00522049" w:rsidRDefault="00FF329A">
          <w:pPr>
            <w:pStyle w:val="TOC2"/>
            <w:rPr>
              <w:rFonts w:asciiTheme="minorHAnsi" w:eastAsiaTheme="minorEastAsia" w:hAnsiTheme="minorHAnsi"/>
              <w:sz w:val="22"/>
              <w:lang w:eastAsia="en-GB"/>
            </w:rPr>
          </w:pPr>
          <w:hyperlink w:anchor="_Toc9932996" w:history="1">
            <w:r w:rsidR="00522049" w:rsidRPr="00531DD3">
              <w:rPr>
                <w:rStyle w:val="Hyperlink"/>
              </w:rPr>
              <w:t>The Sheriff Courts</w:t>
            </w:r>
            <w:r w:rsidR="00522049">
              <w:rPr>
                <w:webHidden/>
              </w:rPr>
              <w:tab/>
            </w:r>
            <w:r w:rsidR="00522049">
              <w:rPr>
                <w:webHidden/>
              </w:rPr>
              <w:fldChar w:fldCharType="begin"/>
            </w:r>
            <w:r w:rsidR="00522049">
              <w:rPr>
                <w:webHidden/>
              </w:rPr>
              <w:instrText xml:space="preserve"> PAGEREF _Toc9932996 \h </w:instrText>
            </w:r>
            <w:r w:rsidR="00522049">
              <w:rPr>
                <w:webHidden/>
              </w:rPr>
            </w:r>
            <w:r w:rsidR="00522049">
              <w:rPr>
                <w:webHidden/>
              </w:rPr>
              <w:fldChar w:fldCharType="separate"/>
            </w:r>
            <w:r w:rsidR="008E0C43">
              <w:rPr>
                <w:webHidden/>
              </w:rPr>
              <w:t>13</w:t>
            </w:r>
            <w:r w:rsidR="00522049">
              <w:rPr>
                <w:webHidden/>
              </w:rPr>
              <w:fldChar w:fldCharType="end"/>
            </w:r>
          </w:hyperlink>
        </w:p>
        <w:p w14:paraId="1A3903E4" w14:textId="599AE7F7" w:rsidR="00522049" w:rsidRDefault="00FF329A">
          <w:pPr>
            <w:pStyle w:val="TOC1"/>
            <w:rPr>
              <w:rFonts w:asciiTheme="minorHAnsi" w:eastAsiaTheme="minorEastAsia" w:hAnsiTheme="minorHAnsi"/>
              <w:sz w:val="22"/>
              <w:lang w:eastAsia="en-GB"/>
            </w:rPr>
          </w:pPr>
          <w:hyperlink w:anchor="_Toc9932997" w:history="1">
            <w:r w:rsidR="00522049" w:rsidRPr="00531DD3">
              <w:rPr>
                <w:rStyle w:val="Hyperlink"/>
              </w:rPr>
              <w:t>4.</w:t>
            </w:r>
            <w:r w:rsidR="00522049">
              <w:rPr>
                <w:rFonts w:asciiTheme="minorHAnsi" w:eastAsiaTheme="minorEastAsia" w:hAnsiTheme="minorHAnsi"/>
                <w:sz w:val="22"/>
                <w:lang w:eastAsia="en-GB"/>
              </w:rPr>
              <w:t xml:space="preserve"> </w:t>
            </w:r>
            <w:r w:rsidR="00522049" w:rsidRPr="00531DD3">
              <w:rPr>
                <w:rStyle w:val="Hyperlink"/>
              </w:rPr>
              <w:t>The children</w:t>
            </w:r>
            <w:r w:rsidR="00522049">
              <w:rPr>
                <w:webHidden/>
              </w:rPr>
              <w:tab/>
            </w:r>
            <w:r w:rsidR="00522049">
              <w:rPr>
                <w:webHidden/>
              </w:rPr>
              <w:fldChar w:fldCharType="begin"/>
            </w:r>
            <w:r w:rsidR="00522049">
              <w:rPr>
                <w:webHidden/>
              </w:rPr>
              <w:instrText xml:space="preserve"> PAGEREF _Toc9932997 \h </w:instrText>
            </w:r>
            <w:r w:rsidR="00522049">
              <w:rPr>
                <w:webHidden/>
              </w:rPr>
            </w:r>
            <w:r w:rsidR="00522049">
              <w:rPr>
                <w:webHidden/>
              </w:rPr>
              <w:fldChar w:fldCharType="separate"/>
            </w:r>
            <w:r w:rsidR="008E0C43">
              <w:rPr>
                <w:webHidden/>
              </w:rPr>
              <w:t>14</w:t>
            </w:r>
            <w:r w:rsidR="00522049">
              <w:rPr>
                <w:webHidden/>
              </w:rPr>
              <w:fldChar w:fldCharType="end"/>
            </w:r>
          </w:hyperlink>
        </w:p>
        <w:p w14:paraId="1856F887" w14:textId="77266D72" w:rsidR="00522049" w:rsidRDefault="00FF329A">
          <w:pPr>
            <w:pStyle w:val="TOC2"/>
            <w:rPr>
              <w:rFonts w:asciiTheme="minorHAnsi" w:eastAsiaTheme="minorEastAsia" w:hAnsiTheme="minorHAnsi"/>
              <w:sz w:val="22"/>
              <w:lang w:eastAsia="en-GB"/>
            </w:rPr>
          </w:pPr>
          <w:hyperlink w:anchor="_Toc9932998" w:history="1">
            <w:r w:rsidR="00522049" w:rsidRPr="00531DD3">
              <w:rPr>
                <w:rStyle w:val="Hyperlink"/>
              </w:rPr>
              <w:t>Age first looked after during the baseline year</w:t>
            </w:r>
            <w:r w:rsidR="00522049">
              <w:rPr>
                <w:webHidden/>
              </w:rPr>
              <w:tab/>
            </w:r>
            <w:r w:rsidR="00522049">
              <w:rPr>
                <w:webHidden/>
              </w:rPr>
              <w:fldChar w:fldCharType="begin"/>
            </w:r>
            <w:r w:rsidR="00522049">
              <w:rPr>
                <w:webHidden/>
              </w:rPr>
              <w:instrText xml:space="preserve"> PAGEREF _Toc9932998 \h </w:instrText>
            </w:r>
            <w:r w:rsidR="00522049">
              <w:rPr>
                <w:webHidden/>
              </w:rPr>
            </w:r>
            <w:r w:rsidR="00522049">
              <w:rPr>
                <w:webHidden/>
              </w:rPr>
              <w:fldChar w:fldCharType="separate"/>
            </w:r>
            <w:r w:rsidR="008E0C43">
              <w:rPr>
                <w:webHidden/>
              </w:rPr>
              <w:t>14</w:t>
            </w:r>
            <w:r w:rsidR="00522049">
              <w:rPr>
                <w:webHidden/>
              </w:rPr>
              <w:fldChar w:fldCharType="end"/>
            </w:r>
          </w:hyperlink>
        </w:p>
        <w:p w14:paraId="5B891D72" w14:textId="2753DD7F" w:rsidR="00522049" w:rsidRDefault="00FF329A">
          <w:pPr>
            <w:pStyle w:val="TOC2"/>
            <w:rPr>
              <w:rFonts w:asciiTheme="minorHAnsi" w:eastAsiaTheme="minorEastAsia" w:hAnsiTheme="minorHAnsi"/>
              <w:sz w:val="22"/>
              <w:lang w:eastAsia="en-GB"/>
            </w:rPr>
          </w:pPr>
          <w:hyperlink w:anchor="_Toc9932999" w:history="1">
            <w:r w:rsidR="00522049" w:rsidRPr="00531DD3">
              <w:rPr>
                <w:rStyle w:val="Hyperlink"/>
              </w:rPr>
              <w:t>Ethnic origin</w:t>
            </w:r>
            <w:r w:rsidR="00522049">
              <w:rPr>
                <w:webHidden/>
              </w:rPr>
              <w:tab/>
            </w:r>
            <w:r w:rsidR="00522049">
              <w:rPr>
                <w:webHidden/>
              </w:rPr>
              <w:fldChar w:fldCharType="begin"/>
            </w:r>
            <w:r w:rsidR="00522049">
              <w:rPr>
                <w:webHidden/>
              </w:rPr>
              <w:instrText xml:space="preserve"> PAGEREF _Toc9932999 \h </w:instrText>
            </w:r>
            <w:r w:rsidR="00522049">
              <w:rPr>
                <w:webHidden/>
              </w:rPr>
            </w:r>
            <w:r w:rsidR="00522049">
              <w:rPr>
                <w:webHidden/>
              </w:rPr>
              <w:fldChar w:fldCharType="separate"/>
            </w:r>
            <w:r w:rsidR="008E0C43">
              <w:rPr>
                <w:webHidden/>
              </w:rPr>
              <w:t>15</w:t>
            </w:r>
            <w:r w:rsidR="00522049">
              <w:rPr>
                <w:webHidden/>
              </w:rPr>
              <w:fldChar w:fldCharType="end"/>
            </w:r>
          </w:hyperlink>
        </w:p>
        <w:p w14:paraId="363B866A" w14:textId="5D5FBF50" w:rsidR="00522049" w:rsidRDefault="00FF329A">
          <w:pPr>
            <w:pStyle w:val="TOC2"/>
            <w:rPr>
              <w:rFonts w:asciiTheme="minorHAnsi" w:eastAsiaTheme="minorEastAsia" w:hAnsiTheme="minorHAnsi"/>
              <w:sz w:val="22"/>
              <w:lang w:eastAsia="en-GB"/>
            </w:rPr>
          </w:pPr>
          <w:hyperlink w:anchor="_Toc9933000" w:history="1">
            <w:r w:rsidR="00522049" w:rsidRPr="00531DD3">
              <w:rPr>
                <w:rStyle w:val="Hyperlink"/>
              </w:rPr>
              <w:t>Children with Additional Support Needs</w:t>
            </w:r>
            <w:r w:rsidR="00522049">
              <w:rPr>
                <w:webHidden/>
              </w:rPr>
              <w:tab/>
            </w:r>
            <w:r w:rsidR="00522049">
              <w:rPr>
                <w:webHidden/>
              </w:rPr>
              <w:fldChar w:fldCharType="begin"/>
            </w:r>
            <w:r w:rsidR="00522049">
              <w:rPr>
                <w:webHidden/>
              </w:rPr>
              <w:instrText xml:space="preserve"> PAGEREF _Toc9933000 \h </w:instrText>
            </w:r>
            <w:r w:rsidR="00522049">
              <w:rPr>
                <w:webHidden/>
              </w:rPr>
            </w:r>
            <w:r w:rsidR="00522049">
              <w:rPr>
                <w:webHidden/>
              </w:rPr>
              <w:fldChar w:fldCharType="separate"/>
            </w:r>
            <w:r w:rsidR="008E0C43">
              <w:rPr>
                <w:webHidden/>
              </w:rPr>
              <w:t>15</w:t>
            </w:r>
            <w:r w:rsidR="00522049">
              <w:rPr>
                <w:webHidden/>
              </w:rPr>
              <w:fldChar w:fldCharType="end"/>
            </w:r>
          </w:hyperlink>
        </w:p>
        <w:p w14:paraId="24A06ED8" w14:textId="25C9F1D7" w:rsidR="00522049" w:rsidRDefault="00FF329A">
          <w:pPr>
            <w:pStyle w:val="TOC2"/>
            <w:rPr>
              <w:rFonts w:asciiTheme="minorHAnsi" w:eastAsiaTheme="minorEastAsia" w:hAnsiTheme="minorHAnsi"/>
              <w:sz w:val="22"/>
              <w:lang w:eastAsia="en-GB"/>
            </w:rPr>
          </w:pPr>
          <w:hyperlink w:anchor="_Toc9933001"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_Toc9933001 \h </w:instrText>
            </w:r>
            <w:r w:rsidR="00522049">
              <w:rPr>
                <w:webHidden/>
              </w:rPr>
            </w:r>
            <w:r w:rsidR="00522049">
              <w:rPr>
                <w:webHidden/>
              </w:rPr>
              <w:fldChar w:fldCharType="separate"/>
            </w:r>
            <w:r w:rsidR="008E0C43">
              <w:rPr>
                <w:webHidden/>
              </w:rPr>
              <w:t>16</w:t>
            </w:r>
            <w:r w:rsidR="00522049">
              <w:rPr>
                <w:webHidden/>
              </w:rPr>
              <w:fldChar w:fldCharType="end"/>
            </w:r>
          </w:hyperlink>
        </w:p>
        <w:p w14:paraId="39C9223F" w14:textId="39304284" w:rsidR="00522049" w:rsidRDefault="00FF329A">
          <w:pPr>
            <w:pStyle w:val="TOC1"/>
            <w:rPr>
              <w:rFonts w:asciiTheme="minorHAnsi" w:eastAsiaTheme="minorEastAsia" w:hAnsiTheme="minorHAnsi"/>
              <w:sz w:val="22"/>
              <w:lang w:eastAsia="en-GB"/>
            </w:rPr>
          </w:pPr>
          <w:hyperlink w:anchor="_Toc9933002" w:history="1">
            <w:r w:rsidR="00522049" w:rsidRPr="00531DD3">
              <w:rPr>
                <w:rStyle w:val="Hyperlink"/>
              </w:rPr>
              <w:t>5. Becoming looked after away from home</w:t>
            </w:r>
            <w:r w:rsidR="00522049">
              <w:rPr>
                <w:webHidden/>
              </w:rPr>
              <w:tab/>
            </w:r>
            <w:r w:rsidR="00522049">
              <w:rPr>
                <w:webHidden/>
              </w:rPr>
              <w:fldChar w:fldCharType="begin"/>
            </w:r>
            <w:r w:rsidR="00522049">
              <w:rPr>
                <w:webHidden/>
              </w:rPr>
              <w:instrText xml:space="preserve"> PAGEREF _Toc9933002 \h </w:instrText>
            </w:r>
            <w:r w:rsidR="00522049">
              <w:rPr>
                <w:webHidden/>
              </w:rPr>
            </w:r>
            <w:r w:rsidR="00522049">
              <w:rPr>
                <w:webHidden/>
              </w:rPr>
              <w:fldChar w:fldCharType="separate"/>
            </w:r>
            <w:r w:rsidR="008E0C43">
              <w:rPr>
                <w:webHidden/>
              </w:rPr>
              <w:t>17</w:t>
            </w:r>
            <w:r w:rsidR="00522049">
              <w:rPr>
                <w:webHidden/>
              </w:rPr>
              <w:fldChar w:fldCharType="end"/>
            </w:r>
          </w:hyperlink>
        </w:p>
        <w:p w14:paraId="74339331" w14:textId="0FA4194C" w:rsidR="00522049" w:rsidRDefault="00FF329A">
          <w:pPr>
            <w:pStyle w:val="TOC2"/>
            <w:rPr>
              <w:rFonts w:asciiTheme="minorHAnsi" w:eastAsiaTheme="minorEastAsia" w:hAnsiTheme="minorHAnsi"/>
              <w:sz w:val="22"/>
              <w:lang w:eastAsia="en-GB"/>
            </w:rPr>
          </w:pPr>
          <w:hyperlink w:anchor="_Toc9933003" w:history="1">
            <w:r w:rsidR="00522049" w:rsidRPr="00531DD3">
              <w:rPr>
                <w:rStyle w:val="Hyperlink"/>
              </w:rPr>
              <w:t>Age at starting to be looked after away from home</w:t>
            </w:r>
            <w:r w:rsidR="00522049">
              <w:rPr>
                <w:webHidden/>
              </w:rPr>
              <w:tab/>
            </w:r>
            <w:r w:rsidR="00522049">
              <w:rPr>
                <w:webHidden/>
              </w:rPr>
              <w:fldChar w:fldCharType="begin"/>
            </w:r>
            <w:r w:rsidR="00522049">
              <w:rPr>
                <w:webHidden/>
              </w:rPr>
              <w:instrText xml:space="preserve"> PAGEREF _Toc9933003 \h </w:instrText>
            </w:r>
            <w:r w:rsidR="00522049">
              <w:rPr>
                <w:webHidden/>
              </w:rPr>
            </w:r>
            <w:r w:rsidR="00522049">
              <w:rPr>
                <w:webHidden/>
              </w:rPr>
              <w:fldChar w:fldCharType="separate"/>
            </w:r>
            <w:r w:rsidR="008E0C43">
              <w:rPr>
                <w:webHidden/>
              </w:rPr>
              <w:t>17</w:t>
            </w:r>
            <w:r w:rsidR="00522049">
              <w:rPr>
                <w:webHidden/>
              </w:rPr>
              <w:fldChar w:fldCharType="end"/>
            </w:r>
          </w:hyperlink>
        </w:p>
        <w:p w14:paraId="79A2A380" w14:textId="1D0B2835" w:rsidR="00522049" w:rsidRDefault="00FF329A">
          <w:pPr>
            <w:pStyle w:val="TOC2"/>
            <w:rPr>
              <w:rFonts w:asciiTheme="minorHAnsi" w:eastAsiaTheme="minorEastAsia" w:hAnsiTheme="minorHAnsi"/>
              <w:sz w:val="22"/>
              <w:lang w:eastAsia="en-GB"/>
            </w:rPr>
          </w:pPr>
          <w:hyperlink w:anchor="_Toc9933004" w:history="1">
            <w:r w:rsidR="00522049" w:rsidRPr="00531DD3">
              <w:rPr>
                <w:rStyle w:val="Hyperlink"/>
              </w:rPr>
              <w:t>Legal status</w:t>
            </w:r>
            <w:r w:rsidR="00522049">
              <w:rPr>
                <w:webHidden/>
              </w:rPr>
              <w:tab/>
            </w:r>
            <w:r w:rsidR="00522049">
              <w:rPr>
                <w:webHidden/>
              </w:rPr>
              <w:fldChar w:fldCharType="begin"/>
            </w:r>
            <w:r w:rsidR="00522049">
              <w:rPr>
                <w:webHidden/>
              </w:rPr>
              <w:instrText xml:space="preserve"> PAGEREF _Toc9933004 \h </w:instrText>
            </w:r>
            <w:r w:rsidR="00522049">
              <w:rPr>
                <w:webHidden/>
              </w:rPr>
            </w:r>
            <w:r w:rsidR="00522049">
              <w:rPr>
                <w:webHidden/>
              </w:rPr>
              <w:fldChar w:fldCharType="separate"/>
            </w:r>
            <w:r w:rsidR="008E0C43">
              <w:rPr>
                <w:webHidden/>
              </w:rPr>
              <w:t>18</w:t>
            </w:r>
            <w:r w:rsidR="00522049">
              <w:rPr>
                <w:webHidden/>
              </w:rPr>
              <w:fldChar w:fldCharType="end"/>
            </w:r>
          </w:hyperlink>
        </w:p>
        <w:p w14:paraId="6F676A7F" w14:textId="67169367" w:rsidR="00522049" w:rsidRDefault="00FF329A">
          <w:pPr>
            <w:pStyle w:val="TOC2"/>
            <w:rPr>
              <w:rFonts w:asciiTheme="minorHAnsi" w:eastAsiaTheme="minorEastAsia" w:hAnsiTheme="minorHAnsi"/>
              <w:sz w:val="22"/>
              <w:lang w:eastAsia="en-GB"/>
            </w:rPr>
          </w:pPr>
          <w:hyperlink w:anchor="_Toc9933005" w:history="1">
            <w:r w:rsidR="00522049" w:rsidRPr="00531DD3">
              <w:rPr>
                <w:rStyle w:val="Hyperlink"/>
              </w:rPr>
              <w:t>Type of first placement</w:t>
            </w:r>
            <w:r w:rsidR="00522049">
              <w:rPr>
                <w:webHidden/>
              </w:rPr>
              <w:tab/>
            </w:r>
            <w:r w:rsidR="00522049">
              <w:rPr>
                <w:webHidden/>
              </w:rPr>
              <w:fldChar w:fldCharType="begin"/>
            </w:r>
            <w:r w:rsidR="00522049">
              <w:rPr>
                <w:webHidden/>
              </w:rPr>
              <w:instrText xml:space="preserve"> PAGEREF _Toc9933005 \h </w:instrText>
            </w:r>
            <w:r w:rsidR="00522049">
              <w:rPr>
                <w:webHidden/>
              </w:rPr>
            </w:r>
            <w:r w:rsidR="00522049">
              <w:rPr>
                <w:webHidden/>
              </w:rPr>
              <w:fldChar w:fldCharType="separate"/>
            </w:r>
            <w:r w:rsidR="008E0C43">
              <w:rPr>
                <w:webHidden/>
              </w:rPr>
              <w:t>19</w:t>
            </w:r>
            <w:r w:rsidR="00522049">
              <w:rPr>
                <w:webHidden/>
              </w:rPr>
              <w:fldChar w:fldCharType="end"/>
            </w:r>
          </w:hyperlink>
        </w:p>
        <w:p w14:paraId="6D6D73DC" w14:textId="70D535BD" w:rsidR="00522049" w:rsidRDefault="00FF329A">
          <w:pPr>
            <w:pStyle w:val="TOC2"/>
            <w:rPr>
              <w:rFonts w:asciiTheme="minorHAnsi" w:eastAsiaTheme="minorEastAsia" w:hAnsiTheme="minorHAnsi"/>
              <w:sz w:val="22"/>
              <w:lang w:eastAsia="en-GB"/>
            </w:rPr>
          </w:pPr>
          <w:hyperlink w:anchor="_Toc9933006"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_Toc9933006 \h </w:instrText>
            </w:r>
            <w:r w:rsidR="00522049">
              <w:rPr>
                <w:webHidden/>
              </w:rPr>
            </w:r>
            <w:r w:rsidR="00522049">
              <w:rPr>
                <w:webHidden/>
              </w:rPr>
              <w:fldChar w:fldCharType="separate"/>
            </w:r>
            <w:r w:rsidR="008E0C43">
              <w:rPr>
                <w:webHidden/>
              </w:rPr>
              <w:t>22</w:t>
            </w:r>
            <w:r w:rsidR="00522049">
              <w:rPr>
                <w:webHidden/>
              </w:rPr>
              <w:fldChar w:fldCharType="end"/>
            </w:r>
          </w:hyperlink>
        </w:p>
        <w:p w14:paraId="1B02A427" w14:textId="2499C5D5" w:rsidR="00522049" w:rsidRDefault="00FF329A">
          <w:pPr>
            <w:pStyle w:val="TOC1"/>
            <w:rPr>
              <w:rFonts w:asciiTheme="minorHAnsi" w:eastAsiaTheme="minorEastAsia" w:hAnsiTheme="minorHAnsi"/>
              <w:sz w:val="22"/>
              <w:lang w:eastAsia="en-GB"/>
            </w:rPr>
          </w:pPr>
          <w:hyperlink w:anchor="_Toc9933007" w:history="1">
            <w:r w:rsidR="00522049" w:rsidRPr="00531DD3">
              <w:rPr>
                <w:rStyle w:val="Hyperlink"/>
              </w:rPr>
              <w:t>6.</w:t>
            </w:r>
            <w:r w:rsidR="00522049">
              <w:rPr>
                <w:rFonts w:asciiTheme="minorHAnsi" w:eastAsiaTheme="minorEastAsia" w:hAnsiTheme="minorHAnsi"/>
                <w:sz w:val="22"/>
                <w:lang w:eastAsia="en-GB"/>
              </w:rPr>
              <w:t xml:space="preserve"> </w:t>
            </w:r>
            <w:r w:rsidR="00522049" w:rsidRPr="00531DD3">
              <w:rPr>
                <w:rStyle w:val="Hyperlink"/>
              </w:rPr>
              <w:t>Local authority variation</w:t>
            </w:r>
            <w:r w:rsidR="00522049">
              <w:rPr>
                <w:webHidden/>
              </w:rPr>
              <w:tab/>
            </w:r>
            <w:r w:rsidR="00522049">
              <w:rPr>
                <w:webHidden/>
              </w:rPr>
              <w:fldChar w:fldCharType="begin"/>
            </w:r>
            <w:r w:rsidR="00522049">
              <w:rPr>
                <w:webHidden/>
              </w:rPr>
              <w:instrText xml:space="preserve"> PAGEREF _Toc9933007 \h </w:instrText>
            </w:r>
            <w:r w:rsidR="00522049">
              <w:rPr>
                <w:webHidden/>
              </w:rPr>
            </w:r>
            <w:r w:rsidR="00522049">
              <w:rPr>
                <w:webHidden/>
              </w:rPr>
              <w:fldChar w:fldCharType="separate"/>
            </w:r>
            <w:r w:rsidR="008E0C43">
              <w:rPr>
                <w:webHidden/>
              </w:rPr>
              <w:t>23</w:t>
            </w:r>
            <w:r w:rsidR="00522049">
              <w:rPr>
                <w:webHidden/>
              </w:rPr>
              <w:fldChar w:fldCharType="end"/>
            </w:r>
          </w:hyperlink>
        </w:p>
        <w:p w14:paraId="4F602EEE" w14:textId="59FABF99" w:rsidR="00522049" w:rsidRDefault="00FF329A">
          <w:pPr>
            <w:pStyle w:val="TOC2"/>
            <w:rPr>
              <w:rFonts w:asciiTheme="minorHAnsi" w:eastAsiaTheme="minorEastAsia" w:hAnsiTheme="minorHAnsi"/>
              <w:sz w:val="22"/>
              <w:lang w:eastAsia="en-GB"/>
            </w:rPr>
          </w:pPr>
          <w:hyperlink w:anchor="_Toc9933008"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_Toc9933008 \h </w:instrText>
            </w:r>
            <w:r w:rsidR="00522049">
              <w:rPr>
                <w:webHidden/>
              </w:rPr>
            </w:r>
            <w:r w:rsidR="00522049">
              <w:rPr>
                <w:webHidden/>
              </w:rPr>
              <w:fldChar w:fldCharType="separate"/>
            </w:r>
            <w:r w:rsidR="008E0C43">
              <w:rPr>
                <w:webHidden/>
              </w:rPr>
              <w:t>26</w:t>
            </w:r>
            <w:r w:rsidR="00522049">
              <w:rPr>
                <w:webHidden/>
              </w:rPr>
              <w:fldChar w:fldCharType="end"/>
            </w:r>
          </w:hyperlink>
        </w:p>
        <w:p w14:paraId="37F5343B" w14:textId="0DA0165D" w:rsidR="00522049" w:rsidRDefault="00FF329A">
          <w:pPr>
            <w:pStyle w:val="TOC1"/>
            <w:rPr>
              <w:rFonts w:asciiTheme="minorHAnsi" w:eastAsiaTheme="minorEastAsia" w:hAnsiTheme="minorHAnsi"/>
              <w:sz w:val="22"/>
              <w:lang w:eastAsia="en-GB"/>
            </w:rPr>
          </w:pPr>
          <w:hyperlink w:anchor="_Toc9933009" w:history="1">
            <w:r w:rsidR="00522049" w:rsidRPr="00531DD3">
              <w:rPr>
                <w:rStyle w:val="Hyperlink"/>
              </w:rPr>
              <w:t>7.</w:t>
            </w:r>
            <w:r w:rsidR="00522049">
              <w:rPr>
                <w:rFonts w:asciiTheme="minorHAnsi" w:eastAsiaTheme="minorEastAsia" w:hAnsiTheme="minorHAnsi"/>
                <w:sz w:val="22"/>
                <w:lang w:eastAsia="en-GB"/>
              </w:rPr>
              <w:t xml:space="preserve"> </w:t>
            </w:r>
            <w:r w:rsidR="00522049" w:rsidRPr="00531DD3">
              <w:rPr>
                <w:rStyle w:val="Hyperlink"/>
              </w:rPr>
              <w:t>Stability and change over four years</w:t>
            </w:r>
            <w:r w:rsidR="00522049">
              <w:rPr>
                <w:webHidden/>
              </w:rPr>
              <w:tab/>
            </w:r>
            <w:r w:rsidR="00522049">
              <w:rPr>
                <w:webHidden/>
              </w:rPr>
              <w:fldChar w:fldCharType="begin"/>
            </w:r>
            <w:r w:rsidR="00522049">
              <w:rPr>
                <w:webHidden/>
              </w:rPr>
              <w:instrText xml:space="preserve"> PAGEREF _Toc9933009 \h </w:instrText>
            </w:r>
            <w:r w:rsidR="00522049">
              <w:rPr>
                <w:webHidden/>
              </w:rPr>
            </w:r>
            <w:r w:rsidR="00522049">
              <w:rPr>
                <w:webHidden/>
              </w:rPr>
              <w:fldChar w:fldCharType="separate"/>
            </w:r>
            <w:r w:rsidR="008E0C43">
              <w:rPr>
                <w:webHidden/>
              </w:rPr>
              <w:t>27</w:t>
            </w:r>
            <w:r w:rsidR="00522049">
              <w:rPr>
                <w:webHidden/>
              </w:rPr>
              <w:fldChar w:fldCharType="end"/>
            </w:r>
          </w:hyperlink>
        </w:p>
        <w:p w14:paraId="54E1981E" w14:textId="3829D361" w:rsidR="00522049" w:rsidRDefault="00FF329A">
          <w:pPr>
            <w:pStyle w:val="TOC2"/>
            <w:rPr>
              <w:rFonts w:asciiTheme="minorHAnsi" w:eastAsiaTheme="minorEastAsia" w:hAnsiTheme="minorHAnsi"/>
              <w:sz w:val="22"/>
              <w:lang w:eastAsia="en-GB"/>
            </w:rPr>
          </w:pPr>
          <w:hyperlink w:anchor="_Toc9933010" w:history="1">
            <w:r w:rsidR="00522049" w:rsidRPr="00531DD3">
              <w:rPr>
                <w:rStyle w:val="Hyperlink"/>
              </w:rPr>
              <w:t>Periods looked after away from home</w:t>
            </w:r>
            <w:r w:rsidR="00522049">
              <w:rPr>
                <w:webHidden/>
              </w:rPr>
              <w:tab/>
            </w:r>
            <w:r w:rsidR="00522049">
              <w:rPr>
                <w:webHidden/>
              </w:rPr>
              <w:fldChar w:fldCharType="begin"/>
            </w:r>
            <w:r w:rsidR="00522049">
              <w:rPr>
                <w:webHidden/>
              </w:rPr>
              <w:instrText xml:space="preserve"> PAGEREF _Toc9933010 \h </w:instrText>
            </w:r>
            <w:r w:rsidR="00522049">
              <w:rPr>
                <w:webHidden/>
              </w:rPr>
            </w:r>
            <w:r w:rsidR="00522049">
              <w:rPr>
                <w:webHidden/>
              </w:rPr>
              <w:fldChar w:fldCharType="separate"/>
            </w:r>
            <w:r w:rsidR="008E0C43">
              <w:rPr>
                <w:webHidden/>
              </w:rPr>
              <w:t>27</w:t>
            </w:r>
            <w:r w:rsidR="00522049">
              <w:rPr>
                <w:webHidden/>
              </w:rPr>
              <w:fldChar w:fldCharType="end"/>
            </w:r>
          </w:hyperlink>
        </w:p>
        <w:p w14:paraId="6D95AB2F" w14:textId="69C2E4E9" w:rsidR="00522049" w:rsidRDefault="00FF329A">
          <w:pPr>
            <w:pStyle w:val="TOC2"/>
            <w:rPr>
              <w:rFonts w:asciiTheme="minorHAnsi" w:eastAsiaTheme="minorEastAsia" w:hAnsiTheme="minorHAnsi"/>
              <w:sz w:val="22"/>
              <w:lang w:eastAsia="en-GB"/>
            </w:rPr>
          </w:pPr>
          <w:hyperlink w:anchor="_Toc9933011" w:history="1">
            <w:r w:rsidR="00522049" w:rsidRPr="00531DD3">
              <w:rPr>
                <w:rStyle w:val="Hyperlink"/>
              </w:rPr>
              <w:t>Number of placements away from home</w:t>
            </w:r>
            <w:r w:rsidR="00522049">
              <w:rPr>
                <w:webHidden/>
              </w:rPr>
              <w:tab/>
            </w:r>
            <w:r w:rsidR="00522049">
              <w:rPr>
                <w:webHidden/>
              </w:rPr>
              <w:fldChar w:fldCharType="begin"/>
            </w:r>
            <w:r w:rsidR="00522049">
              <w:rPr>
                <w:webHidden/>
              </w:rPr>
              <w:instrText xml:space="preserve"> PAGEREF _Toc9933011 \h </w:instrText>
            </w:r>
            <w:r w:rsidR="00522049">
              <w:rPr>
                <w:webHidden/>
              </w:rPr>
            </w:r>
            <w:r w:rsidR="00522049">
              <w:rPr>
                <w:webHidden/>
              </w:rPr>
              <w:fldChar w:fldCharType="separate"/>
            </w:r>
            <w:r w:rsidR="008E0C43">
              <w:rPr>
                <w:webHidden/>
              </w:rPr>
              <w:t>30</w:t>
            </w:r>
            <w:r w:rsidR="00522049">
              <w:rPr>
                <w:webHidden/>
              </w:rPr>
              <w:fldChar w:fldCharType="end"/>
            </w:r>
          </w:hyperlink>
        </w:p>
        <w:p w14:paraId="21D526AF" w14:textId="203481CF" w:rsidR="00522049" w:rsidRDefault="00FF329A">
          <w:pPr>
            <w:pStyle w:val="TOC2"/>
            <w:rPr>
              <w:rFonts w:asciiTheme="minorHAnsi" w:eastAsiaTheme="minorEastAsia" w:hAnsiTheme="minorHAnsi"/>
              <w:sz w:val="22"/>
              <w:lang w:eastAsia="en-GB"/>
            </w:rPr>
          </w:pPr>
          <w:hyperlink w:anchor="_Toc9933012" w:history="1">
            <w:r w:rsidR="00522049" w:rsidRPr="00531DD3">
              <w:rPr>
                <w:rStyle w:val="Hyperlink"/>
              </w:rPr>
              <w:t>Children’s legal status</w:t>
            </w:r>
            <w:r w:rsidR="00522049">
              <w:rPr>
                <w:webHidden/>
              </w:rPr>
              <w:tab/>
            </w:r>
            <w:r w:rsidR="00522049">
              <w:rPr>
                <w:webHidden/>
              </w:rPr>
              <w:fldChar w:fldCharType="begin"/>
            </w:r>
            <w:r w:rsidR="00522049">
              <w:rPr>
                <w:webHidden/>
              </w:rPr>
              <w:instrText xml:space="preserve"> PAGEREF _Toc9933012 \h </w:instrText>
            </w:r>
            <w:r w:rsidR="00522049">
              <w:rPr>
                <w:webHidden/>
              </w:rPr>
            </w:r>
            <w:r w:rsidR="00522049">
              <w:rPr>
                <w:webHidden/>
              </w:rPr>
              <w:fldChar w:fldCharType="separate"/>
            </w:r>
            <w:r w:rsidR="008E0C43">
              <w:rPr>
                <w:webHidden/>
              </w:rPr>
              <w:t>30</w:t>
            </w:r>
            <w:r w:rsidR="00522049">
              <w:rPr>
                <w:webHidden/>
              </w:rPr>
              <w:fldChar w:fldCharType="end"/>
            </w:r>
          </w:hyperlink>
        </w:p>
        <w:p w14:paraId="0939BDC0" w14:textId="45138565" w:rsidR="00522049" w:rsidRDefault="00FF329A">
          <w:pPr>
            <w:pStyle w:val="TOC2"/>
            <w:rPr>
              <w:rFonts w:asciiTheme="minorHAnsi" w:eastAsiaTheme="minorEastAsia" w:hAnsiTheme="minorHAnsi"/>
              <w:sz w:val="22"/>
              <w:lang w:eastAsia="en-GB"/>
            </w:rPr>
          </w:pPr>
          <w:hyperlink w:anchor="_Toc9933013" w:history="1">
            <w:r w:rsidR="00522049" w:rsidRPr="00531DD3">
              <w:rPr>
                <w:rStyle w:val="Hyperlink"/>
              </w:rPr>
              <w:t xml:space="preserve">Changes in status and placement for the </w:t>
            </w:r>
            <w:r w:rsidR="00522049" w:rsidRPr="00531DD3">
              <w:rPr>
                <w:rStyle w:val="Hyperlink"/>
                <w:i/>
              </w:rPr>
              <w:t>away from home</w:t>
            </w:r>
            <w:r w:rsidR="00522049" w:rsidRPr="00531DD3">
              <w:rPr>
                <w:rStyle w:val="Hyperlink"/>
              </w:rPr>
              <w:t xml:space="preserve"> </w:t>
            </w:r>
            <w:r w:rsidR="00522049" w:rsidRPr="00531DD3">
              <w:rPr>
                <w:rStyle w:val="Hyperlink"/>
                <w:i/>
              </w:rPr>
              <w:t>group</w:t>
            </w:r>
            <w:r w:rsidR="00522049">
              <w:rPr>
                <w:webHidden/>
              </w:rPr>
              <w:tab/>
            </w:r>
            <w:r w:rsidR="00522049">
              <w:rPr>
                <w:webHidden/>
              </w:rPr>
              <w:fldChar w:fldCharType="begin"/>
            </w:r>
            <w:r w:rsidR="00522049">
              <w:rPr>
                <w:webHidden/>
              </w:rPr>
              <w:instrText xml:space="preserve"> PAGEREF _Toc9933013 \h </w:instrText>
            </w:r>
            <w:r w:rsidR="00522049">
              <w:rPr>
                <w:webHidden/>
              </w:rPr>
            </w:r>
            <w:r w:rsidR="00522049">
              <w:rPr>
                <w:webHidden/>
              </w:rPr>
              <w:fldChar w:fldCharType="separate"/>
            </w:r>
            <w:r w:rsidR="008E0C43">
              <w:rPr>
                <w:webHidden/>
              </w:rPr>
              <w:t>31</w:t>
            </w:r>
            <w:r w:rsidR="00522049">
              <w:rPr>
                <w:webHidden/>
              </w:rPr>
              <w:fldChar w:fldCharType="end"/>
            </w:r>
          </w:hyperlink>
        </w:p>
        <w:p w14:paraId="07312EBE" w14:textId="7DE198EF" w:rsidR="00522049" w:rsidRDefault="00FF329A">
          <w:pPr>
            <w:pStyle w:val="TOC2"/>
            <w:rPr>
              <w:rFonts w:asciiTheme="minorHAnsi" w:eastAsiaTheme="minorEastAsia" w:hAnsiTheme="minorHAnsi"/>
              <w:sz w:val="22"/>
              <w:lang w:eastAsia="en-GB"/>
            </w:rPr>
          </w:pPr>
          <w:hyperlink w:anchor="_Toc9933014" w:history="1">
            <w:r w:rsidR="00522049" w:rsidRPr="00531DD3">
              <w:rPr>
                <w:rStyle w:val="Hyperlink"/>
              </w:rPr>
              <w:t xml:space="preserve">Changes in status and placement for the </w:t>
            </w:r>
            <w:r w:rsidR="00522049" w:rsidRPr="00531DD3">
              <w:rPr>
                <w:rStyle w:val="Hyperlink"/>
                <w:i/>
              </w:rPr>
              <w:t>at home</w:t>
            </w:r>
            <w:r w:rsidR="00522049" w:rsidRPr="00531DD3">
              <w:rPr>
                <w:rStyle w:val="Hyperlink"/>
              </w:rPr>
              <w:t xml:space="preserve"> group</w:t>
            </w:r>
            <w:r w:rsidR="00522049">
              <w:rPr>
                <w:webHidden/>
              </w:rPr>
              <w:tab/>
            </w:r>
            <w:r w:rsidR="00522049">
              <w:rPr>
                <w:webHidden/>
              </w:rPr>
              <w:fldChar w:fldCharType="begin"/>
            </w:r>
            <w:r w:rsidR="00522049">
              <w:rPr>
                <w:webHidden/>
              </w:rPr>
              <w:instrText xml:space="preserve"> PAGEREF _Toc9933014 \h </w:instrText>
            </w:r>
            <w:r w:rsidR="00522049">
              <w:rPr>
                <w:webHidden/>
              </w:rPr>
            </w:r>
            <w:r w:rsidR="00522049">
              <w:rPr>
                <w:webHidden/>
              </w:rPr>
              <w:fldChar w:fldCharType="separate"/>
            </w:r>
            <w:r w:rsidR="008E0C43">
              <w:rPr>
                <w:webHidden/>
              </w:rPr>
              <w:t>33</w:t>
            </w:r>
            <w:r w:rsidR="00522049">
              <w:rPr>
                <w:webHidden/>
              </w:rPr>
              <w:fldChar w:fldCharType="end"/>
            </w:r>
          </w:hyperlink>
        </w:p>
        <w:p w14:paraId="04DAE726" w14:textId="06AC5D58" w:rsidR="00522049" w:rsidRDefault="00FF329A">
          <w:pPr>
            <w:pStyle w:val="TOC2"/>
            <w:rPr>
              <w:rFonts w:asciiTheme="minorHAnsi" w:eastAsiaTheme="minorEastAsia" w:hAnsiTheme="minorHAnsi"/>
              <w:sz w:val="22"/>
              <w:lang w:eastAsia="en-GB"/>
            </w:rPr>
          </w:pPr>
          <w:hyperlink w:anchor="_Toc9933015"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_Toc9933015 \h </w:instrText>
            </w:r>
            <w:r w:rsidR="00522049">
              <w:rPr>
                <w:webHidden/>
              </w:rPr>
            </w:r>
            <w:r w:rsidR="00522049">
              <w:rPr>
                <w:webHidden/>
              </w:rPr>
              <w:fldChar w:fldCharType="separate"/>
            </w:r>
            <w:r w:rsidR="008E0C43">
              <w:rPr>
                <w:webHidden/>
              </w:rPr>
              <w:t>36</w:t>
            </w:r>
            <w:r w:rsidR="00522049">
              <w:rPr>
                <w:webHidden/>
              </w:rPr>
              <w:fldChar w:fldCharType="end"/>
            </w:r>
          </w:hyperlink>
        </w:p>
        <w:p w14:paraId="5CE25227" w14:textId="2D85B3F5" w:rsidR="00522049" w:rsidRDefault="00FF329A">
          <w:pPr>
            <w:pStyle w:val="TOC1"/>
            <w:rPr>
              <w:rFonts w:asciiTheme="minorHAnsi" w:eastAsiaTheme="minorEastAsia" w:hAnsiTheme="minorHAnsi"/>
              <w:sz w:val="22"/>
              <w:lang w:eastAsia="en-GB"/>
            </w:rPr>
          </w:pPr>
          <w:hyperlink w:anchor="_Toc9933016" w:history="1">
            <w:r w:rsidR="00522049" w:rsidRPr="00531DD3">
              <w:rPr>
                <w:rStyle w:val="Hyperlink"/>
              </w:rPr>
              <w:t>8.</w:t>
            </w:r>
            <w:r w:rsidR="00522049">
              <w:rPr>
                <w:rFonts w:asciiTheme="minorHAnsi" w:eastAsiaTheme="minorEastAsia" w:hAnsiTheme="minorHAnsi"/>
                <w:sz w:val="22"/>
                <w:lang w:eastAsia="en-GB"/>
              </w:rPr>
              <w:t xml:space="preserve"> </w:t>
            </w:r>
            <w:r w:rsidR="00522049" w:rsidRPr="00531DD3">
              <w:rPr>
                <w:rStyle w:val="Hyperlink"/>
              </w:rPr>
              <w:t>Time looked after</w:t>
            </w:r>
            <w:r w:rsidR="00522049">
              <w:rPr>
                <w:webHidden/>
              </w:rPr>
              <w:tab/>
            </w:r>
            <w:r w:rsidR="00522049">
              <w:rPr>
                <w:webHidden/>
              </w:rPr>
              <w:fldChar w:fldCharType="begin"/>
            </w:r>
            <w:r w:rsidR="00522049">
              <w:rPr>
                <w:webHidden/>
              </w:rPr>
              <w:instrText xml:space="preserve"> PAGEREF _Toc9933016 \h </w:instrText>
            </w:r>
            <w:r w:rsidR="00522049">
              <w:rPr>
                <w:webHidden/>
              </w:rPr>
            </w:r>
            <w:r w:rsidR="00522049">
              <w:rPr>
                <w:webHidden/>
              </w:rPr>
              <w:fldChar w:fldCharType="separate"/>
            </w:r>
            <w:r w:rsidR="008E0C43">
              <w:rPr>
                <w:webHidden/>
              </w:rPr>
              <w:t>37</w:t>
            </w:r>
            <w:r w:rsidR="00522049">
              <w:rPr>
                <w:webHidden/>
              </w:rPr>
              <w:fldChar w:fldCharType="end"/>
            </w:r>
          </w:hyperlink>
        </w:p>
        <w:p w14:paraId="71768898" w14:textId="5459518D" w:rsidR="00522049" w:rsidRDefault="00FF329A">
          <w:pPr>
            <w:pStyle w:val="TOC2"/>
            <w:rPr>
              <w:rFonts w:asciiTheme="minorHAnsi" w:eastAsiaTheme="minorEastAsia" w:hAnsiTheme="minorHAnsi"/>
              <w:sz w:val="22"/>
              <w:lang w:eastAsia="en-GB"/>
            </w:rPr>
          </w:pPr>
          <w:hyperlink w:anchor="_Toc9933017" w:history="1">
            <w:r w:rsidR="00522049" w:rsidRPr="00531DD3">
              <w:rPr>
                <w:rStyle w:val="Hyperlink"/>
                <w:i/>
              </w:rPr>
              <w:t>Away from home</w:t>
            </w:r>
            <w:r w:rsidR="00522049" w:rsidRPr="00531DD3">
              <w:rPr>
                <w:rStyle w:val="Hyperlink"/>
              </w:rPr>
              <w:t xml:space="preserve"> group</w:t>
            </w:r>
            <w:r w:rsidR="00522049">
              <w:rPr>
                <w:webHidden/>
              </w:rPr>
              <w:tab/>
            </w:r>
            <w:r w:rsidR="00522049">
              <w:rPr>
                <w:webHidden/>
              </w:rPr>
              <w:fldChar w:fldCharType="begin"/>
            </w:r>
            <w:r w:rsidR="00522049">
              <w:rPr>
                <w:webHidden/>
              </w:rPr>
              <w:instrText xml:space="preserve"> PAGEREF _Toc9933017 \h </w:instrText>
            </w:r>
            <w:r w:rsidR="00522049">
              <w:rPr>
                <w:webHidden/>
              </w:rPr>
            </w:r>
            <w:r w:rsidR="00522049">
              <w:rPr>
                <w:webHidden/>
              </w:rPr>
              <w:fldChar w:fldCharType="separate"/>
            </w:r>
            <w:r w:rsidR="008E0C43">
              <w:rPr>
                <w:webHidden/>
              </w:rPr>
              <w:t>37</w:t>
            </w:r>
            <w:r w:rsidR="00522049">
              <w:rPr>
                <w:webHidden/>
              </w:rPr>
              <w:fldChar w:fldCharType="end"/>
            </w:r>
          </w:hyperlink>
        </w:p>
        <w:p w14:paraId="6B6314AB" w14:textId="1AFBC678" w:rsidR="00522049" w:rsidRDefault="00FF329A">
          <w:pPr>
            <w:pStyle w:val="TOC2"/>
            <w:rPr>
              <w:rFonts w:asciiTheme="minorHAnsi" w:eastAsiaTheme="minorEastAsia" w:hAnsiTheme="minorHAnsi"/>
              <w:sz w:val="22"/>
              <w:lang w:eastAsia="en-GB"/>
            </w:rPr>
          </w:pPr>
          <w:hyperlink w:anchor="_Toc9933018" w:history="1">
            <w:r w:rsidR="00522049" w:rsidRPr="00531DD3">
              <w:rPr>
                <w:rStyle w:val="Hyperlink"/>
              </w:rPr>
              <w:t>At home group</w:t>
            </w:r>
            <w:r w:rsidR="00522049">
              <w:rPr>
                <w:webHidden/>
              </w:rPr>
              <w:tab/>
            </w:r>
            <w:r w:rsidR="00522049">
              <w:rPr>
                <w:webHidden/>
              </w:rPr>
              <w:fldChar w:fldCharType="begin"/>
            </w:r>
            <w:r w:rsidR="00522049">
              <w:rPr>
                <w:webHidden/>
              </w:rPr>
              <w:instrText xml:space="preserve"> PAGEREF _Toc9933018 \h </w:instrText>
            </w:r>
            <w:r w:rsidR="00522049">
              <w:rPr>
                <w:webHidden/>
              </w:rPr>
            </w:r>
            <w:r w:rsidR="00522049">
              <w:rPr>
                <w:webHidden/>
              </w:rPr>
              <w:fldChar w:fldCharType="separate"/>
            </w:r>
            <w:r w:rsidR="008E0C43">
              <w:rPr>
                <w:webHidden/>
              </w:rPr>
              <w:t>41</w:t>
            </w:r>
            <w:r w:rsidR="00522049">
              <w:rPr>
                <w:webHidden/>
              </w:rPr>
              <w:fldChar w:fldCharType="end"/>
            </w:r>
          </w:hyperlink>
        </w:p>
        <w:p w14:paraId="531CE239" w14:textId="5294E477" w:rsidR="00522049" w:rsidRDefault="00FF329A">
          <w:pPr>
            <w:pStyle w:val="TOC2"/>
            <w:rPr>
              <w:rFonts w:asciiTheme="minorHAnsi" w:eastAsiaTheme="minorEastAsia" w:hAnsiTheme="minorHAnsi"/>
              <w:sz w:val="22"/>
              <w:lang w:eastAsia="en-GB"/>
            </w:rPr>
          </w:pPr>
          <w:hyperlink w:anchor="_Toc9933019"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_Toc9933019 \h </w:instrText>
            </w:r>
            <w:r w:rsidR="00522049">
              <w:rPr>
                <w:webHidden/>
              </w:rPr>
            </w:r>
            <w:r w:rsidR="00522049">
              <w:rPr>
                <w:webHidden/>
              </w:rPr>
              <w:fldChar w:fldCharType="separate"/>
            </w:r>
            <w:r w:rsidR="008E0C43">
              <w:rPr>
                <w:webHidden/>
              </w:rPr>
              <w:t>44</w:t>
            </w:r>
            <w:r w:rsidR="00522049">
              <w:rPr>
                <w:webHidden/>
              </w:rPr>
              <w:fldChar w:fldCharType="end"/>
            </w:r>
          </w:hyperlink>
        </w:p>
        <w:p w14:paraId="161F9986" w14:textId="623EFD26" w:rsidR="00522049" w:rsidRDefault="00FF329A">
          <w:pPr>
            <w:pStyle w:val="TOC1"/>
            <w:rPr>
              <w:rFonts w:asciiTheme="minorHAnsi" w:eastAsiaTheme="minorEastAsia" w:hAnsiTheme="minorHAnsi"/>
              <w:sz w:val="22"/>
              <w:lang w:eastAsia="en-GB"/>
            </w:rPr>
          </w:pPr>
          <w:hyperlink w:anchor="_Toc9933020" w:history="1">
            <w:r w:rsidR="00522049" w:rsidRPr="00531DD3">
              <w:rPr>
                <w:rStyle w:val="Hyperlink"/>
              </w:rPr>
              <w:t>9.</w:t>
            </w:r>
            <w:r w:rsidR="00522049">
              <w:rPr>
                <w:rFonts w:asciiTheme="minorHAnsi" w:eastAsiaTheme="minorEastAsia" w:hAnsiTheme="minorHAnsi"/>
                <w:sz w:val="22"/>
                <w:lang w:eastAsia="en-GB"/>
              </w:rPr>
              <w:t xml:space="preserve"> </w:t>
            </w:r>
            <w:r w:rsidR="00522049" w:rsidRPr="00531DD3">
              <w:rPr>
                <w:rStyle w:val="Hyperlink"/>
              </w:rPr>
              <w:t xml:space="preserve">Pathways to permanence for the </w:t>
            </w:r>
            <w:r w:rsidR="00522049" w:rsidRPr="00531DD3">
              <w:rPr>
                <w:rStyle w:val="Hyperlink"/>
                <w:i/>
              </w:rPr>
              <w:t xml:space="preserve">away from home </w:t>
            </w:r>
            <w:r w:rsidR="00522049" w:rsidRPr="00531DD3">
              <w:rPr>
                <w:rStyle w:val="Hyperlink"/>
              </w:rPr>
              <w:t>group</w:t>
            </w:r>
            <w:r w:rsidR="00522049">
              <w:rPr>
                <w:webHidden/>
              </w:rPr>
              <w:tab/>
            </w:r>
            <w:r w:rsidR="00522049">
              <w:rPr>
                <w:webHidden/>
              </w:rPr>
              <w:fldChar w:fldCharType="begin"/>
            </w:r>
            <w:r w:rsidR="00522049">
              <w:rPr>
                <w:webHidden/>
              </w:rPr>
              <w:instrText xml:space="preserve"> PAGEREF _Toc9933020 \h </w:instrText>
            </w:r>
            <w:r w:rsidR="00522049">
              <w:rPr>
                <w:webHidden/>
              </w:rPr>
            </w:r>
            <w:r w:rsidR="00522049">
              <w:rPr>
                <w:webHidden/>
              </w:rPr>
              <w:fldChar w:fldCharType="separate"/>
            </w:r>
            <w:r w:rsidR="008E0C43">
              <w:rPr>
                <w:webHidden/>
              </w:rPr>
              <w:t>45</w:t>
            </w:r>
            <w:r w:rsidR="00522049">
              <w:rPr>
                <w:webHidden/>
              </w:rPr>
              <w:fldChar w:fldCharType="end"/>
            </w:r>
          </w:hyperlink>
        </w:p>
        <w:p w14:paraId="555163F9" w14:textId="1C3427EA" w:rsidR="00522049" w:rsidRDefault="00FF329A">
          <w:pPr>
            <w:pStyle w:val="TOC2"/>
            <w:rPr>
              <w:rFonts w:asciiTheme="minorHAnsi" w:eastAsiaTheme="minorEastAsia" w:hAnsiTheme="minorHAnsi"/>
              <w:sz w:val="22"/>
              <w:lang w:eastAsia="en-GB"/>
            </w:rPr>
          </w:pPr>
          <w:hyperlink w:anchor="_Toc9933021" w:history="1">
            <w:r w:rsidR="00522049" w:rsidRPr="00531DD3">
              <w:rPr>
                <w:rStyle w:val="Hyperlink"/>
              </w:rPr>
              <w:t>Routes to permanence</w:t>
            </w:r>
            <w:r w:rsidR="00522049">
              <w:rPr>
                <w:webHidden/>
              </w:rPr>
              <w:tab/>
            </w:r>
            <w:r w:rsidR="00522049">
              <w:rPr>
                <w:webHidden/>
              </w:rPr>
              <w:fldChar w:fldCharType="begin"/>
            </w:r>
            <w:r w:rsidR="00522049">
              <w:rPr>
                <w:webHidden/>
              </w:rPr>
              <w:instrText xml:space="preserve"> PAGEREF _Toc9933021 \h </w:instrText>
            </w:r>
            <w:r w:rsidR="00522049">
              <w:rPr>
                <w:webHidden/>
              </w:rPr>
            </w:r>
            <w:r w:rsidR="00522049">
              <w:rPr>
                <w:webHidden/>
              </w:rPr>
              <w:fldChar w:fldCharType="separate"/>
            </w:r>
            <w:r w:rsidR="008E0C43">
              <w:rPr>
                <w:webHidden/>
              </w:rPr>
              <w:t>45</w:t>
            </w:r>
            <w:r w:rsidR="00522049">
              <w:rPr>
                <w:webHidden/>
              </w:rPr>
              <w:fldChar w:fldCharType="end"/>
            </w:r>
          </w:hyperlink>
        </w:p>
        <w:p w14:paraId="2E752D70" w14:textId="515D9912" w:rsidR="00522049" w:rsidRDefault="00FF329A">
          <w:pPr>
            <w:pStyle w:val="TOC2"/>
            <w:rPr>
              <w:rFonts w:asciiTheme="minorHAnsi" w:eastAsiaTheme="minorEastAsia" w:hAnsiTheme="minorHAnsi"/>
              <w:sz w:val="22"/>
              <w:lang w:eastAsia="en-GB"/>
            </w:rPr>
          </w:pPr>
          <w:hyperlink w:anchor="_Toc9933022" w:history="1">
            <w:r w:rsidR="00522049" w:rsidRPr="00531DD3">
              <w:rPr>
                <w:rStyle w:val="Hyperlink"/>
              </w:rPr>
              <w:t>Age at starting to be looked after</w:t>
            </w:r>
            <w:r w:rsidR="00522049">
              <w:rPr>
                <w:webHidden/>
              </w:rPr>
              <w:tab/>
            </w:r>
            <w:r w:rsidR="00522049">
              <w:rPr>
                <w:webHidden/>
              </w:rPr>
              <w:fldChar w:fldCharType="begin"/>
            </w:r>
            <w:r w:rsidR="00522049">
              <w:rPr>
                <w:webHidden/>
              </w:rPr>
              <w:instrText xml:space="preserve"> PAGEREF _Toc9933022 \h </w:instrText>
            </w:r>
            <w:r w:rsidR="00522049">
              <w:rPr>
                <w:webHidden/>
              </w:rPr>
            </w:r>
            <w:r w:rsidR="00522049">
              <w:rPr>
                <w:webHidden/>
              </w:rPr>
              <w:fldChar w:fldCharType="separate"/>
            </w:r>
            <w:r w:rsidR="008E0C43">
              <w:rPr>
                <w:webHidden/>
              </w:rPr>
              <w:t>46</w:t>
            </w:r>
            <w:r w:rsidR="00522049">
              <w:rPr>
                <w:webHidden/>
              </w:rPr>
              <w:fldChar w:fldCharType="end"/>
            </w:r>
          </w:hyperlink>
        </w:p>
        <w:p w14:paraId="605CDD54" w14:textId="64935A09" w:rsidR="00522049" w:rsidRDefault="00FF329A">
          <w:pPr>
            <w:pStyle w:val="TOC2"/>
            <w:rPr>
              <w:rFonts w:asciiTheme="minorHAnsi" w:eastAsiaTheme="minorEastAsia" w:hAnsiTheme="minorHAnsi"/>
              <w:sz w:val="22"/>
              <w:lang w:eastAsia="en-GB"/>
            </w:rPr>
          </w:pPr>
          <w:hyperlink w:anchor="_Toc9933023" w:history="1">
            <w:r w:rsidR="00522049" w:rsidRPr="00531DD3">
              <w:rPr>
                <w:rStyle w:val="Hyperlink"/>
              </w:rPr>
              <w:t>Time to permanent placement</w:t>
            </w:r>
            <w:r w:rsidR="00522049">
              <w:rPr>
                <w:webHidden/>
              </w:rPr>
              <w:tab/>
            </w:r>
            <w:r w:rsidR="00522049">
              <w:rPr>
                <w:webHidden/>
              </w:rPr>
              <w:fldChar w:fldCharType="begin"/>
            </w:r>
            <w:r w:rsidR="00522049">
              <w:rPr>
                <w:webHidden/>
              </w:rPr>
              <w:instrText xml:space="preserve"> PAGEREF _Toc9933023 \h </w:instrText>
            </w:r>
            <w:r w:rsidR="00522049">
              <w:rPr>
                <w:webHidden/>
              </w:rPr>
            </w:r>
            <w:r w:rsidR="00522049">
              <w:rPr>
                <w:webHidden/>
              </w:rPr>
              <w:fldChar w:fldCharType="separate"/>
            </w:r>
            <w:r w:rsidR="008E0C43">
              <w:rPr>
                <w:webHidden/>
              </w:rPr>
              <w:t>47</w:t>
            </w:r>
            <w:r w:rsidR="00522049">
              <w:rPr>
                <w:webHidden/>
              </w:rPr>
              <w:fldChar w:fldCharType="end"/>
            </w:r>
          </w:hyperlink>
        </w:p>
        <w:p w14:paraId="65A3CFD5" w14:textId="72EF0955" w:rsidR="00522049" w:rsidRDefault="00FF329A">
          <w:pPr>
            <w:pStyle w:val="TOC2"/>
            <w:rPr>
              <w:rFonts w:asciiTheme="minorHAnsi" w:eastAsiaTheme="minorEastAsia" w:hAnsiTheme="minorHAnsi"/>
              <w:sz w:val="22"/>
              <w:lang w:eastAsia="en-GB"/>
            </w:rPr>
          </w:pPr>
          <w:hyperlink w:anchor="_Toc9933024" w:history="1">
            <w:r w:rsidR="00522049" w:rsidRPr="00531DD3">
              <w:rPr>
                <w:rStyle w:val="Hyperlink"/>
              </w:rPr>
              <w:t>Summary</w:t>
            </w:r>
            <w:r w:rsidR="00522049">
              <w:rPr>
                <w:webHidden/>
              </w:rPr>
              <w:tab/>
            </w:r>
            <w:r w:rsidR="00522049">
              <w:rPr>
                <w:webHidden/>
              </w:rPr>
              <w:fldChar w:fldCharType="begin"/>
            </w:r>
            <w:r w:rsidR="00522049">
              <w:rPr>
                <w:webHidden/>
              </w:rPr>
              <w:instrText xml:space="preserve"> PAGEREF _Toc9933024 \h </w:instrText>
            </w:r>
            <w:r w:rsidR="00522049">
              <w:rPr>
                <w:webHidden/>
              </w:rPr>
            </w:r>
            <w:r w:rsidR="00522049">
              <w:rPr>
                <w:webHidden/>
              </w:rPr>
              <w:fldChar w:fldCharType="separate"/>
            </w:r>
            <w:r w:rsidR="008E0C43">
              <w:rPr>
                <w:webHidden/>
              </w:rPr>
              <w:t>49</w:t>
            </w:r>
            <w:r w:rsidR="00522049">
              <w:rPr>
                <w:webHidden/>
              </w:rPr>
              <w:fldChar w:fldCharType="end"/>
            </w:r>
          </w:hyperlink>
        </w:p>
        <w:p w14:paraId="586902EE" w14:textId="30807758" w:rsidR="00522049" w:rsidRDefault="00FF329A">
          <w:pPr>
            <w:pStyle w:val="TOC1"/>
            <w:rPr>
              <w:rFonts w:asciiTheme="minorHAnsi" w:eastAsiaTheme="minorEastAsia" w:hAnsiTheme="minorHAnsi"/>
              <w:sz w:val="22"/>
              <w:lang w:eastAsia="en-GB"/>
            </w:rPr>
          </w:pPr>
          <w:hyperlink w:anchor="_Toc9933025" w:history="1">
            <w:r w:rsidR="00522049" w:rsidRPr="00531DD3">
              <w:rPr>
                <w:rStyle w:val="Hyperlink"/>
              </w:rPr>
              <w:t>10. Discussion</w:t>
            </w:r>
            <w:r w:rsidR="00522049">
              <w:rPr>
                <w:webHidden/>
              </w:rPr>
              <w:tab/>
            </w:r>
            <w:r w:rsidR="00522049">
              <w:rPr>
                <w:webHidden/>
              </w:rPr>
              <w:fldChar w:fldCharType="begin"/>
            </w:r>
            <w:r w:rsidR="00522049">
              <w:rPr>
                <w:webHidden/>
              </w:rPr>
              <w:instrText xml:space="preserve"> PAGEREF _Toc9933025 \h </w:instrText>
            </w:r>
            <w:r w:rsidR="00522049">
              <w:rPr>
                <w:webHidden/>
              </w:rPr>
            </w:r>
            <w:r w:rsidR="00522049">
              <w:rPr>
                <w:webHidden/>
              </w:rPr>
              <w:fldChar w:fldCharType="separate"/>
            </w:r>
            <w:r w:rsidR="008E0C43">
              <w:rPr>
                <w:webHidden/>
              </w:rPr>
              <w:t>50</w:t>
            </w:r>
            <w:r w:rsidR="00522049">
              <w:rPr>
                <w:webHidden/>
              </w:rPr>
              <w:fldChar w:fldCharType="end"/>
            </w:r>
          </w:hyperlink>
        </w:p>
        <w:p w14:paraId="4FA25B85" w14:textId="05AFB663" w:rsidR="00522049" w:rsidRDefault="00FF329A">
          <w:pPr>
            <w:pStyle w:val="TOC2"/>
            <w:rPr>
              <w:rFonts w:asciiTheme="minorHAnsi" w:eastAsiaTheme="minorEastAsia" w:hAnsiTheme="minorHAnsi"/>
              <w:sz w:val="22"/>
              <w:lang w:eastAsia="en-GB"/>
            </w:rPr>
          </w:pPr>
          <w:hyperlink w:anchor="_Toc9933026" w:history="1">
            <w:r w:rsidR="00522049" w:rsidRPr="00531DD3">
              <w:rPr>
                <w:rStyle w:val="Hyperlink"/>
              </w:rPr>
              <w:t>Implications for policy, practice and research</w:t>
            </w:r>
            <w:r w:rsidR="00522049">
              <w:rPr>
                <w:webHidden/>
              </w:rPr>
              <w:tab/>
            </w:r>
            <w:r w:rsidR="00522049">
              <w:rPr>
                <w:webHidden/>
              </w:rPr>
              <w:fldChar w:fldCharType="begin"/>
            </w:r>
            <w:r w:rsidR="00522049">
              <w:rPr>
                <w:webHidden/>
              </w:rPr>
              <w:instrText xml:space="preserve"> PAGEREF _Toc9933026 \h </w:instrText>
            </w:r>
            <w:r w:rsidR="00522049">
              <w:rPr>
                <w:webHidden/>
              </w:rPr>
            </w:r>
            <w:r w:rsidR="00522049">
              <w:rPr>
                <w:webHidden/>
              </w:rPr>
              <w:fldChar w:fldCharType="separate"/>
            </w:r>
            <w:r w:rsidR="008E0C43">
              <w:rPr>
                <w:webHidden/>
              </w:rPr>
              <w:t>56</w:t>
            </w:r>
            <w:r w:rsidR="00522049">
              <w:rPr>
                <w:webHidden/>
              </w:rPr>
              <w:fldChar w:fldCharType="end"/>
            </w:r>
          </w:hyperlink>
        </w:p>
        <w:p w14:paraId="229DEF36" w14:textId="0230699A" w:rsidR="00522049" w:rsidRDefault="00FF329A">
          <w:pPr>
            <w:pStyle w:val="TOC1"/>
            <w:rPr>
              <w:rFonts w:asciiTheme="minorHAnsi" w:eastAsiaTheme="minorEastAsia" w:hAnsiTheme="minorHAnsi"/>
              <w:sz w:val="22"/>
              <w:lang w:eastAsia="en-GB"/>
            </w:rPr>
          </w:pPr>
          <w:hyperlink w:anchor="_Toc9933027" w:history="1">
            <w:r w:rsidR="00522049" w:rsidRPr="00531DD3">
              <w:rPr>
                <w:rStyle w:val="Hyperlink"/>
              </w:rPr>
              <w:t>References</w:t>
            </w:r>
            <w:r w:rsidR="00522049">
              <w:rPr>
                <w:webHidden/>
              </w:rPr>
              <w:tab/>
            </w:r>
            <w:r w:rsidR="00522049">
              <w:rPr>
                <w:webHidden/>
              </w:rPr>
              <w:fldChar w:fldCharType="begin"/>
            </w:r>
            <w:r w:rsidR="00522049">
              <w:rPr>
                <w:webHidden/>
              </w:rPr>
              <w:instrText xml:space="preserve"> PAGEREF _Toc9933027 \h </w:instrText>
            </w:r>
            <w:r w:rsidR="00522049">
              <w:rPr>
                <w:webHidden/>
              </w:rPr>
            </w:r>
            <w:r w:rsidR="00522049">
              <w:rPr>
                <w:webHidden/>
              </w:rPr>
              <w:fldChar w:fldCharType="separate"/>
            </w:r>
            <w:r w:rsidR="008E0C43">
              <w:rPr>
                <w:webHidden/>
              </w:rPr>
              <w:t>58</w:t>
            </w:r>
            <w:r w:rsidR="00522049">
              <w:rPr>
                <w:webHidden/>
              </w:rPr>
              <w:fldChar w:fldCharType="end"/>
            </w:r>
          </w:hyperlink>
        </w:p>
        <w:p w14:paraId="1FEEA1B1" w14:textId="120B69F9" w:rsidR="00522049" w:rsidRDefault="00FF329A">
          <w:pPr>
            <w:pStyle w:val="TOC1"/>
            <w:rPr>
              <w:rFonts w:asciiTheme="minorHAnsi" w:eastAsiaTheme="minorEastAsia" w:hAnsiTheme="minorHAnsi"/>
              <w:sz w:val="22"/>
              <w:lang w:eastAsia="en-GB"/>
            </w:rPr>
          </w:pPr>
          <w:hyperlink w:anchor="_Toc9933028" w:history="1">
            <w:r w:rsidR="00522049" w:rsidRPr="00531DD3">
              <w:rPr>
                <w:rStyle w:val="Hyperlink"/>
              </w:rPr>
              <w:t>Appendix 1: About the authors</w:t>
            </w:r>
            <w:r w:rsidR="00522049">
              <w:rPr>
                <w:webHidden/>
              </w:rPr>
              <w:tab/>
            </w:r>
            <w:r w:rsidR="00522049">
              <w:rPr>
                <w:webHidden/>
              </w:rPr>
              <w:fldChar w:fldCharType="begin"/>
            </w:r>
            <w:r w:rsidR="00522049">
              <w:rPr>
                <w:webHidden/>
              </w:rPr>
              <w:instrText xml:space="preserve"> PAGEREF _Toc9933028 \h </w:instrText>
            </w:r>
            <w:r w:rsidR="00522049">
              <w:rPr>
                <w:webHidden/>
              </w:rPr>
            </w:r>
            <w:r w:rsidR="00522049">
              <w:rPr>
                <w:webHidden/>
              </w:rPr>
              <w:fldChar w:fldCharType="separate"/>
            </w:r>
            <w:r w:rsidR="008E0C43">
              <w:rPr>
                <w:webHidden/>
              </w:rPr>
              <w:t>64</w:t>
            </w:r>
            <w:r w:rsidR="00522049">
              <w:rPr>
                <w:webHidden/>
              </w:rPr>
              <w:fldChar w:fldCharType="end"/>
            </w:r>
          </w:hyperlink>
        </w:p>
        <w:p w14:paraId="20BDCA2F" w14:textId="59CC0D87" w:rsidR="00522049" w:rsidRDefault="00FF329A">
          <w:pPr>
            <w:pStyle w:val="TOC1"/>
            <w:rPr>
              <w:rFonts w:asciiTheme="minorHAnsi" w:eastAsiaTheme="minorEastAsia" w:hAnsiTheme="minorHAnsi"/>
              <w:sz w:val="22"/>
              <w:lang w:eastAsia="en-GB"/>
            </w:rPr>
          </w:pPr>
          <w:hyperlink w:anchor="_Toc9933029" w:history="1">
            <w:r w:rsidR="00522049" w:rsidRPr="00531DD3">
              <w:rPr>
                <w:rStyle w:val="Hyperlink"/>
              </w:rPr>
              <w:t>Appendix 2: Steering Group</w:t>
            </w:r>
            <w:r w:rsidR="00522049">
              <w:rPr>
                <w:webHidden/>
              </w:rPr>
              <w:tab/>
            </w:r>
            <w:r w:rsidR="00522049">
              <w:rPr>
                <w:webHidden/>
              </w:rPr>
              <w:fldChar w:fldCharType="begin"/>
            </w:r>
            <w:r w:rsidR="00522049">
              <w:rPr>
                <w:webHidden/>
              </w:rPr>
              <w:instrText xml:space="preserve"> PAGEREF _Toc9933029 \h </w:instrText>
            </w:r>
            <w:r w:rsidR="00522049">
              <w:rPr>
                <w:webHidden/>
              </w:rPr>
            </w:r>
            <w:r w:rsidR="00522049">
              <w:rPr>
                <w:webHidden/>
              </w:rPr>
              <w:fldChar w:fldCharType="separate"/>
            </w:r>
            <w:r w:rsidR="008E0C43">
              <w:rPr>
                <w:webHidden/>
              </w:rPr>
              <w:t>65</w:t>
            </w:r>
            <w:r w:rsidR="00522049">
              <w:rPr>
                <w:webHidden/>
              </w:rPr>
              <w:fldChar w:fldCharType="end"/>
            </w:r>
          </w:hyperlink>
        </w:p>
        <w:p w14:paraId="2C024079" w14:textId="388CEDB0" w:rsidR="00522049" w:rsidRDefault="00FF329A">
          <w:pPr>
            <w:pStyle w:val="TOC1"/>
            <w:rPr>
              <w:rFonts w:asciiTheme="minorHAnsi" w:eastAsiaTheme="minorEastAsia" w:hAnsiTheme="minorHAnsi"/>
              <w:sz w:val="22"/>
              <w:lang w:eastAsia="en-GB"/>
            </w:rPr>
          </w:pPr>
          <w:hyperlink w:anchor="_Toc9933030" w:history="1">
            <w:r w:rsidR="00522049" w:rsidRPr="00531DD3">
              <w:rPr>
                <w:rStyle w:val="Hyperlink"/>
              </w:rPr>
              <w:t>Appendix 3: Legal routes to permanence</w:t>
            </w:r>
            <w:r w:rsidR="00522049">
              <w:rPr>
                <w:webHidden/>
              </w:rPr>
              <w:tab/>
            </w:r>
            <w:r w:rsidR="00522049">
              <w:rPr>
                <w:webHidden/>
              </w:rPr>
              <w:fldChar w:fldCharType="begin"/>
            </w:r>
            <w:r w:rsidR="00522049">
              <w:rPr>
                <w:webHidden/>
              </w:rPr>
              <w:instrText xml:space="preserve"> PAGEREF _Toc9933030 \h </w:instrText>
            </w:r>
            <w:r w:rsidR="00522049">
              <w:rPr>
                <w:webHidden/>
              </w:rPr>
            </w:r>
            <w:r w:rsidR="00522049">
              <w:rPr>
                <w:webHidden/>
              </w:rPr>
              <w:fldChar w:fldCharType="separate"/>
            </w:r>
            <w:r w:rsidR="008E0C43">
              <w:rPr>
                <w:webHidden/>
              </w:rPr>
              <w:t>66</w:t>
            </w:r>
            <w:r w:rsidR="00522049">
              <w:rPr>
                <w:webHidden/>
              </w:rPr>
              <w:fldChar w:fldCharType="end"/>
            </w:r>
          </w:hyperlink>
        </w:p>
        <w:p w14:paraId="7A182ACE" w14:textId="13E46A59" w:rsidR="007D5D59" w:rsidRDefault="001371CF" w:rsidP="009F31E5">
          <w:pPr>
            <w:rPr>
              <w:bCs/>
              <w:noProof/>
            </w:rPr>
          </w:pPr>
          <w:r>
            <w:fldChar w:fldCharType="end"/>
          </w:r>
        </w:p>
      </w:sdtContent>
    </w:sdt>
    <w:p w14:paraId="3CD0A56F" w14:textId="2B6769A5" w:rsidR="00E64CE3" w:rsidRPr="00E64CE3" w:rsidRDefault="00E64CE3" w:rsidP="00E64CE3"/>
    <w:p w14:paraId="394C9C02" w14:textId="4B09D3FD" w:rsidR="00E64CE3" w:rsidRPr="00E64CE3" w:rsidRDefault="00E64CE3" w:rsidP="00E64CE3"/>
    <w:p w14:paraId="531673E4" w14:textId="1F68C9A5" w:rsidR="00E64CE3" w:rsidRPr="00E64CE3" w:rsidRDefault="00E64CE3" w:rsidP="00E64CE3"/>
    <w:p w14:paraId="120C944A" w14:textId="07A18A17" w:rsidR="00E64CE3" w:rsidRPr="00E64CE3" w:rsidRDefault="00E64CE3" w:rsidP="00E64CE3"/>
    <w:p w14:paraId="1FD75BB6" w14:textId="72D8E8DA" w:rsidR="00807031" w:rsidRDefault="00807031" w:rsidP="00807031">
      <w:pPr>
        <w:pStyle w:val="Heading1"/>
      </w:pPr>
      <w:bookmarkStart w:id="8" w:name="_Toc9932982"/>
      <w:r>
        <w:lastRenderedPageBreak/>
        <w:t>List of tables</w:t>
      </w:r>
      <w:bookmarkEnd w:id="8"/>
    </w:p>
    <w:p w14:paraId="6770F20C" w14:textId="77777777" w:rsidR="00986F5B" w:rsidRDefault="00986F5B" w:rsidP="00294E9A">
      <w:pPr>
        <w:pStyle w:val="TOC1"/>
      </w:pPr>
    </w:p>
    <w:p w14:paraId="2BDC04C8" w14:textId="711123F0" w:rsidR="00182CE5" w:rsidRDefault="0092092E">
      <w:pPr>
        <w:pStyle w:val="TableofFigures"/>
        <w:tabs>
          <w:tab w:val="right" w:leader="dot" w:pos="9288"/>
        </w:tabs>
        <w:rPr>
          <w:rFonts w:asciiTheme="minorHAnsi" w:eastAsiaTheme="minorEastAsia" w:hAnsiTheme="minorHAnsi"/>
          <w:noProof/>
          <w:sz w:val="22"/>
          <w:lang w:eastAsia="en-GB"/>
        </w:rPr>
      </w:pPr>
      <w:r>
        <w:fldChar w:fldCharType="begin"/>
      </w:r>
      <w:r>
        <w:instrText xml:space="preserve"> TOC \h \z \t "Heading 6" \c </w:instrText>
      </w:r>
      <w:r>
        <w:fldChar w:fldCharType="separate"/>
      </w:r>
      <w:hyperlink w:anchor="_Toc10976696" w:history="1">
        <w:r w:rsidR="00182CE5" w:rsidRPr="00F42513">
          <w:rPr>
            <w:rStyle w:val="Hyperlink"/>
            <w:noProof/>
          </w:rPr>
          <w:t xml:space="preserve">Table 1: </w:t>
        </w:r>
        <w:r w:rsidR="00182CE5">
          <w:rPr>
            <w:rStyle w:val="Hyperlink"/>
            <w:noProof/>
          </w:rPr>
          <w:tab/>
        </w:r>
        <w:r w:rsidR="00182CE5" w:rsidRPr="00F42513">
          <w:rPr>
            <w:rStyle w:val="Hyperlink"/>
            <w:noProof/>
          </w:rPr>
          <w:t>Age group when first looked after in baseline year (2012-13) [n=1,836]</w:t>
        </w:r>
        <w:r w:rsidR="00182CE5">
          <w:rPr>
            <w:noProof/>
            <w:webHidden/>
          </w:rPr>
          <w:tab/>
        </w:r>
        <w:r w:rsidR="00182CE5">
          <w:rPr>
            <w:noProof/>
            <w:webHidden/>
          </w:rPr>
          <w:fldChar w:fldCharType="begin"/>
        </w:r>
        <w:r w:rsidR="00182CE5">
          <w:rPr>
            <w:noProof/>
            <w:webHidden/>
          </w:rPr>
          <w:instrText xml:space="preserve"> PAGEREF _Toc10976696 \h </w:instrText>
        </w:r>
        <w:r w:rsidR="00182CE5">
          <w:rPr>
            <w:noProof/>
            <w:webHidden/>
          </w:rPr>
        </w:r>
        <w:r w:rsidR="00182CE5">
          <w:rPr>
            <w:noProof/>
            <w:webHidden/>
          </w:rPr>
          <w:fldChar w:fldCharType="separate"/>
        </w:r>
        <w:r w:rsidR="008E0C43">
          <w:rPr>
            <w:noProof/>
            <w:webHidden/>
          </w:rPr>
          <w:t>14</w:t>
        </w:r>
        <w:r w:rsidR="00182CE5">
          <w:rPr>
            <w:noProof/>
            <w:webHidden/>
          </w:rPr>
          <w:fldChar w:fldCharType="end"/>
        </w:r>
      </w:hyperlink>
    </w:p>
    <w:p w14:paraId="32B02F45" w14:textId="4B901C00" w:rsidR="00182CE5" w:rsidRDefault="00FF329A">
      <w:pPr>
        <w:pStyle w:val="TableofFigures"/>
        <w:tabs>
          <w:tab w:val="right" w:leader="dot" w:pos="9288"/>
        </w:tabs>
        <w:rPr>
          <w:rFonts w:asciiTheme="minorHAnsi" w:eastAsiaTheme="minorEastAsia" w:hAnsiTheme="minorHAnsi"/>
          <w:noProof/>
          <w:sz w:val="22"/>
          <w:lang w:eastAsia="en-GB"/>
        </w:rPr>
      </w:pPr>
      <w:hyperlink w:anchor="_Toc10976697" w:history="1">
        <w:r w:rsidR="00182CE5" w:rsidRPr="00F42513">
          <w:rPr>
            <w:rStyle w:val="Hyperlink"/>
            <w:noProof/>
          </w:rPr>
          <w:t xml:space="preserve">Table 2:  </w:t>
        </w:r>
        <w:r w:rsidR="00182CE5">
          <w:rPr>
            <w:rStyle w:val="Hyperlink"/>
            <w:noProof/>
          </w:rPr>
          <w:tab/>
        </w:r>
        <w:r w:rsidR="00182CE5" w:rsidRPr="00F42513">
          <w:rPr>
            <w:rStyle w:val="Hyperlink"/>
            <w:noProof/>
          </w:rPr>
          <w:t xml:space="preserve">Age group when first </w:t>
        </w:r>
        <w:r w:rsidR="00182CE5" w:rsidRPr="00F42513">
          <w:rPr>
            <w:rStyle w:val="Hyperlink"/>
            <w:rFonts w:cstheme="minorHAnsi"/>
            <w:noProof/>
          </w:rPr>
          <w:t xml:space="preserve">looked after </w:t>
        </w:r>
        <w:r w:rsidR="00182CE5" w:rsidRPr="00F42513">
          <w:rPr>
            <w:rStyle w:val="Hyperlink"/>
            <w:noProof/>
          </w:rPr>
          <w:t xml:space="preserve">away from home during study (2012-16) </w:t>
        </w:r>
        <w:r w:rsidR="00182CE5">
          <w:rPr>
            <w:rStyle w:val="Hyperlink"/>
            <w:noProof/>
          </w:rPr>
          <w:br/>
        </w:r>
        <w:r w:rsidR="00182CE5" w:rsidRPr="00F42513">
          <w:rPr>
            <w:rStyle w:val="Hyperlink"/>
            <w:noProof/>
          </w:rPr>
          <w:t>[n=1,449]</w:t>
        </w:r>
        <w:r w:rsidR="00182CE5">
          <w:rPr>
            <w:noProof/>
            <w:webHidden/>
          </w:rPr>
          <w:tab/>
        </w:r>
        <w:r w:rsidR="00182CE5">
          <w:rPr>
            <w:noProof/>
            <w:webHidden/>
          </w:rPr>
          <w:fldChar w:fldCharType="begin"/>
        </w:r>
        <w:r w:rsidR="00182CE5">
          <w:rPr>
            <w:noProof/>
            <w:webHidden/>
          </w:rPr>
          <w:instrText xml:space="preserve"> PAGEREF _Toc10976697 \h </w:instrText>
        </w:r>
        <w:r w:rsidR="00182CE5">
          <w:rPr>
            <w:noProof/>
            <w:webHidden/>
          </w:rPr>
        </w:r>
        <w:r w:rsidR="00182CE5">
          <w:rPr>
            <w:noProof/>
            <w:webHidden/>
          </w:rPr>
          <w:fldChar w:fldCharType="separate"/>
        </w:r>
        <w:r w:rsidR="008E0C43">
          <w:rPr>
            <w:noProof/>
            <w:webHidden/>
          </w:rPr>
          <w:t>17</w:t>
        </w:r>
        <w:r w:rsidR="00182CE5">
          <w:rPr>
            <w:noProof/>
            <w:webHidden/>
          </w:rPr>
          <w:fldChar w:fldCharType="end"/>
        </w:r>
      </w:hyperlink>
    </w:p>
    <w:p w14:paraId="2C122FE7" w14:textId="773B541B" w:rsidR="00182CE5" w:rsidRDefault="00FF329A">
      <w:pPr>
        <w:pStyle w:val="TableofFigures"/>
        <w:tabs>
          <w:tab w:val="right" w:leader="dot" w:pos="9288"/>
        </w:tabs>
        <w:rPr>
          <w:rFonts w:asciiTheme="minorHAnsi" w:eastAsiaTheme="minorEastAsia" w:hAnsiTheme="minorHAnsi"/>
          <w:noProof/>
          <w:sz w:val="22"/>
          <w:lang w:eastAsia="en-GB"/>
        </w:rPr>
      </w:pPr>
      <w:hyperlink w:anchor="_Toc10976698" w:history="1">
        <w:r w:rsidR="00182CE5" w:rsidRPr="00F42513">
          <w:rPr>
            <w:rStyle w:val="Hyperlink"/>
            <w:noProof/>
          </w:rPr>
          <w:t xml:space="preserve">Table 3: </w:t>
        </w:r>
        <w:r w:rsidR="00182CE5">
          <w:rPr>
            <w:rStyle w:val="Hyperlink"/>
            <w:noProof/>
          </w:rPr>
          <w:tab/>
        </w:r>
        <w:r w:rsidR="00182CE5" w:rsidRPr="00F42513">
          <w:rPr>
            <w:rStyle w:val="Hyperlink"/>
            <w:noProof/>
          </w:rPr>
          <w:t xml:space="preserve">Legal status when first </w:t>
        </w:r>
        <w:r w:rsidR="00182CE5" w:rsidRPr="00F42513">
          <w:rPr>
            <w:rStyle w:val="Hyperlink"/>
            <w:rFonts w:cstheme="minorHAnsi"/>
            <w:noProof/>
          </w:rPr>
          <w:t xml:space="preserve">looked after </w:t>
        </w:r>
        <w:r w:rsidR="00182CE5" w:rsidRPr="00F42513">
          <w:rPr>
            <w:rStyle w:val="Hyperlink"/>
            <w:noProof/>
          </w:rPr>
          <w:t>away from home (2012-16) [n=1,417]</w:t>
        </w:r>
        <w:r w:rsidR="00182CE5">
          <w:rPr>
            <w:noProof/>
            <w:webHidden/>
          </w:rPr>
          <w:tab/>
        </w:r>
        <w:r w:rsidR="00182CE5">
          <w:rPr>
            <w:noProof/>
            <w:webHidden/>
          </w:rPr>
          <w:fldChar w:fldCharType="begin"/>
        </w:r>
        <w:r w:rsidR="00182CE5">
          <w:rPr>
            <w:noProof/>
            <w:webHidden/>
          </w:rPr>
          <w:instrText xml:space="preserve"> PAGEREF _Toc10976698 \h </w:instrText>
        </w:r>
        <w:r w:rsidR="00182CE5">
          <w:rPr>
            <w:noProof/>
            <w:webHidden/>
          </w:rPr>
        </w:r>
        <w:r w:rsidR="00182CE5">
          <w:rPr>
            <w:noProof/>
            <w:webHidden/>
          </w:rPr>
          <w:fldChar w:fldCharType="separate"/>
        </w:r>
        <w:r w:rsidR="008E0C43">
          <w:rPr>
            <w:noProof/>
            <w:webHidden/>
          </w:rPr>
          <w:t>18</w:t>
        </w:r>
        <w:r w:rsidR="00182CE5">
          <w:rPr>
            <w:noProof/>
            <w:webHidden/>
          </w:rPr>
          <w:fldChar w:fldCharType="end"/>
        </w:r>
      </w:hyperlink>
    </w:p>
    <w:p w14:paraId="50C46F7B" w14:textId="0DE1DD60" w:rsidR="00182CE5" w:rsidRDefault="00FF329A">
      <w:pPr>
        <w:pStyle w:val="TableofFigures"/>
        <w:tabs>
          <w:tab w:val="right" w:leader="dot" w:pos="9288"/>
        </w:tabs>
        <w:rPr>
          <w:rFonts w:asciiTheme="minorHAnsi" w:eastAsiaTheme="minorEastAsia" w:hAnsiTheme="minorHAnsi"/>
          <w:noProof/>
          <w:sz w:val="22"/>
          <w:lang w:eastAsia="en-GB"/>
        </w:rPr>
      </w:pPr>
      <w:hyperlink w:anchor="_Toc10976699" w:history="1">
        <w:r w:rsidR="00182CE5" w:rsidRPr="00F42513">
          <w:rPr>
            <w:rStyle w:val="Hyperlink"/>
            <w:noProof/>
          </w:rPr>
          <w:t xml:space="preserve">Table 4: </w:t>
        </w:r>
        <w:r w:rsidR="00182CE5">
          <w:rPr>
            <w:rStyle w:val="Hyperlink"/>
            <w:noProof/>
          </w:rPr>
          <w:tab/>
        </w:r>
        <w:r w:rsidR="00182CE5" w:rsidRPr="00F42513">
          <w:rPr>
            <w:rStyle w:val="Hyperlink"/>
            <w:noProof/>
          </w:rPr>
          <w:t xml:space="preserve">Placement type when first </w:t>
        </w:r>
        <w:r w:rsidR="00182CE5" w:rsidRPr="00F42513">
          <w:rPr>
            <w:rStyle w:val="Hyperlink"/>
            <w:rFonts w:cstheme="minorHAnsi"/>
            <w:noProof/>
          </w:rPr>
          <w:t xml:space="preserve">looked after </w:t>
        </w:r>
        <w:r w:rsidR="00182CE5" w:rsidRPr="00F42513">
          <w:rPr>
            <w:rStyle w:val="Hyperlink"/>
            <w:noProof/>
          </w:rPr>
          <w:t>away from home (2012-16) [n=1,449]</w:t>
        </w:r>
        <w:r w:rsidR="00182CE5">
          <w:rPr>
            <w:noProof/>
            <w:webHidden/>
          </w:rPr>
          <w:tab/>
        </w:r>
        <w:r w:rsidR="00182CE5">
          <w:rPr>
            <w:noProof/>
            <w:webHidden/>
          </w:rPr>
          <w:fldChar w:fldCharType="begin"/>
        </w:r>
        <w:r w:rsidR="00182CE5">
          <w:rPr>
            <w:noProof/>
            <w:webHidden/>
          </w:rPr>
          <w:instrText xml:space="preserve"> PAGEREF _Toc10976699 \h </w:instrText>
        </w:r>
        <w:r w:rsidR="00182CE5">
          <w:rPr>
            <w:noProof/>
            <w:webHidden/>
          </w:rPr>
        </w:r>
        <w:r w:rsidR="00182CE5">
          <w:rPr>
            <w:noProof/>
            <w:webHidden/>
          </w:rPr>
          <w:fldChar w:fldCharType="separate"/>
        </w:r>
        <w:r w:rsidR="008E0C43">
          <w:rPr>
            <w:noProof/>
            <w:webHidden/>
          </w:rPr>
          <w:t>19</w:t>
        </w:r>
        <w:r w:rsidR="00182CE5">
          <w:rPr>
            <w:noProof/>
            <w:webHidden/>
          </w:rPr>
          <w:fldChar w:fldCharType="end"/>
        </w:r>
      </w:hyperlink>
    </w:p>
    <w:p w14:paraId="1AF5B53A" w14:textId="0433202C"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0" w:history="1">
        <w:r w:rsidR="00182CE5" w:rsidRPr="00F42513">
          <w:rPr>
            <w:rStyle w:val="Hyperlink"/>
            <w:noProof/>
          </w:rPr>
          <w:t>Table 5:</w:t>
        </w:r>
        <w:r w:rsidR="00182CE5">
          <w:rPr>
            <w:rFonts w:asciiTheme="minorHAnsi" w:eastAsiaTheme="minorEastAsia" w:hAnsiTheme="minorHAnsi"/>
            <w:noProof/>
            <w:sz w:val="22"/>
            <w:lang w:eastAsia="en-GB"/>
          </w:rPr>
          <w:tab/>
        </w:r>
        <w:r w:rsidR="00182CE5" w:rsidRPr="00F42513">
          <w:rPr>
            <w:rStyle w:val="Hyperlink"/>
            <w:i/>
            <w:noProof/>
          </w:rPr>
          <w:t xml:space="preserve">Away from home </w:t>
        </w:r>
        <w:r w:rsidR="00182CE5" w:rsidRPr="00F42513">
          <w:rPr>
            <w:rStyle w:val="Hyperlink"/>
            <w:noProof/>
          </w:rPr>
          <w:t xml:space="preserve">group: initial legal status by age first </w:t>
        </w:r>
        <w:r w:rsidR="00182CE5" w:rsidRPr="00F42513">
          <w:rPr>
            <w:rStyle w:val="Hyperlink"/>
            <w:rFonts w:cstheme="minorHAnsi"/>
            <w:noProof/>
          </w:rPr>
          <w:t xml:space="preserve">looked after </w:t>
        </w:r>
        <w:r w:rsidR="00182CE5">
          <w:rPr>
            <w:rStyle w:val="Hyperlink"/>
            <w:rFonts w:cstheme="minorHAnsi"/>
            <w:noProof/>
          </w:rPr>
          <w:br/>
        </w:r>
        <w:r w:rsidR="00182CE5" w:rsidRPr="00F42513">
          <w:rPr>
            <w:rStyle w:val="Hyperlink"/>
            <w:noProof/>
          </w:rPr>
          <w:t>away from home</w:t>
        </w:r>
        <w:r w:rsidR="00182CE5" w:rsidRPr="00F42513">
          <w:rPr>
            <w:rStyle w:val="Hyperlink"/>
            <w:rFonts w:cstheme="minorHAnsi"/>
            <w:noProof/>
          </w:rPr>
          <w:t xml:space="preserve"> </w:t>
        </w:r>
        <w:r w:rsidR="00182CE5" w:rsidRPr="00F42513">
          <w:rPr>
            <w:rStyle w:val="Hyperlink"/>
            <w:noProof/>
          </w:rPr>
          <w:t>(2012-13) [n=1,342]</w:t>
        </w:r>
        <w:r w:rsidR="00182CE5">
          <w:rPr>
            <w:noProof/>
            <w:webHidden/>
          </w:rPr>
          <w:tab/>
        </w:r>
        <w:r w:rsidR="00182CE5">
          <w:rPr>
            <w:noProof/>
            <w:webHidden/>
          </w:rPr>
          <w:fldChar w:fldCharType="begin"/>
        </w:r>
        <w:r w:rsidR="00182CE5">
          <w:rPr>
            <w:noProof/>
            <w:webHidden/>
          </w:rPr>
          <w:instrText xml:space="preserve"> PAGEREF _Toc10976700 \h </w:instrText>
        </w:r>
        <w:r w:rsidR="00182CE5">
          <w:rPr>
            <w:noProof/>
            <w:webHidden/>
          </w:rPr>
        </w:r>
        <w:r w:rsidR="00182CE5">
          <w:rPr>
            <w:noProof/>
            <w:webHidden/>
          </w:rPr>
          <w:fldChar w:fldCharType="separate"/>
        </w:r>
        <w:r w:rsidR="008E0C43">
          <w:rPr>
            <w:noProof/>
            <w:webHidden/>
          </w:rPr>
          <w:t>20</w:t>
        </w:r>
        <w:r w:rsidR="00182CE5">
          <w:rPr>
            <w:noProof/>
            <w:webHidden/>
          </w:rPr>
          <w:fldChar w:fldCharType="end"/>
        </w:r>
      </w:hyperlink>
    </w:p>
    <w:p w14:paraId="5F3628FE" w14:textId="374F1354"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1" w:history="1">
        <w:r w:rsidR="00182CE5" w:rsidRPr="00F42513">
          <w:rPr>
            <w:rStyle w:val="Hyperlink"/>
            <w:noProof/>
          </w:rPr>
          <w:t xml:space="preserve">Table 6: </w:t>
        </w:r>
        <w:r w:rsidR="00182CE5">
          <w:rPr>
            <w:rStyle w:val="Hyperlink"/>
            <w:noProof/>
          </w:rPr>
          <w:tab/>
        </w:r>
        <w:r w:rsidR="00182CE5" w:rsidRPr="00F42513">
          <w:rPr>
            <w:rStyle w:val="Hyperlink"/>
            <w:i/>
            <w:noProof/>
          </w:rPr>
          <w:t>Away from home</w:t>
        </w:r>
        <w:r w:rsidR="00182CE5" w:rsidRPr="00F42513">
          <w:rPr>
            <w:rStyle w:val="Hyperlink"/>
            <w:noProof/>
          </w:rPr>
          <w:t xml:space="preserve"> group: first placement by age (2012-13) [n=1,355]</w:t>
        </w:r>
        <w:r w:rsidR="00182CE5">
          <w:rPr>
            <w:noProof/>
            <w:webHidden/>
          </w:rPr>
          <w:tab/>
        </w:r>
        <w:r w:rsidR="00182CE5">
          <w:rPr>
            <w:noProof/>
            <w:webHidden/>
          </w:rPr>
          <w:fldChar w:fldCharType="begin"/>
        </w:r>
        <w:r w:rsidR="00182CE5">
          <w:rPr>
            <w:noProof/>
            <w:webHidden/>
          </w:rPr>
          <w:instrText xml:space="preserve"> PAGEREF _Toc10976701 \h </w:instrText>
        </w:r>
        <w:r w:rsidR="00182CE5">
          <w:rPr>
            <w:noProof/>
            <w:webHidden/>
          </w:rPr>
        </w:r>
        <w:r w:rsidR="00182CE5">
          <w:rPr>
            <w:noProof/>
            <w:webHidden/>
          </w:rPr>
          <w:fldChar w:fldCharType="separate"/>
        </w:r>
        <w:r w:rsidR="008E0C43">
          <w:rPr>
            <w:noProof/>
            <w:webHidden/>
          </w:rPr>
          <w:t>21</w:t>
        </w:r>
        <w:r w:rsidR="00182CE5">
          <w:rPr>
            <w:noProof/>
            <w:webHidden/>
          </w:rPr>
          <w:fldChar w:fldCharType="end"/>
        </w:r>
      </w:hyperlink>
    </w:p>
    <w:p w14:paraId="3BCF7795" w14:textId="31C515E2"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2" w:history="1">
        <w:r w:rsidR="00182CE5" w:rsidRPr="00F42513">
          <w:rPr>
            <w:rStyle w:val="Hyperlink"/>
            <w:noProof/>
          </w:rPr>
          <w:t xml:space="preserve">Table 7: </w:t>
        </w:r>
        <w:r w:rsidR="00182CE5">
          <w:rPr>
            <w:rStyle w:val="Hyperlink"/>
            <w:noProof/>
          </w:rPr>
          <w:tab/>
        </w:r>
        <w:r w:rsidR="00182CE5" w:rsidRPr="00F42513">
          <w:rPr>
            <w:rStyle w:val="Hyperlink"/>
            <w:noProof/>
          </w:rPr>
          <w:t xml:space="preserve">Number of placements for children </w:t>
        </w:r>
        <w:r w:rsidR="00182CE5" w:rsidRPr="00F42513">
          <w:rPr>
            <w:rStyle w:val="Hyperlink"/>
            <w:rFonts w:cstheme="minorHAnsi"/>
            <w:noProof/>
          </w:rPr>
          <w:t xml:space="preserve">looked after away from home </w:t>
        </w:r>
        <w:r w:rsidR="00182CE5" w:rsidRPr="00F42513">
          <w:rPr>
            <w:rStyle w:val="Hyperlink"/>
            <w:noProof/>
          </w:rPr>
          <w:t xml:space="preserve">(2012-16) </w:t>
        </w:r>
        <w:r w:rsidR="00182CE5">
          <w:rPr>
            <w:rStyle w:val="Hyperlink"/>
            <w:noProof/>
          </w:rPr>
          <w:br/>
        </w:r>
        <w:r w:rsidR="00182CE5" w:rsidRPr="00F42513">
          <w:rPr>
            <w:rStyle w:val="Hyperlink"/>
            <w:noProof/>
          </w:rPr>
          <w:t>[n=1,449]</w:t>
        </w:r>
        <w:r w:rsidR="00182CE5">
          <w:rPr>
            <w:noProof/>
            <w:webHidden/>
          </w:rPr>
          <w:tab/>
        </w:r>
        <w:r w:rsidR="00182CE5">
          <w:rPr>
            <w:noProof/>
            <w:webHidden/>
          </w:rPr>
          <w:fldChar w:fldCharType="begin"/>
        </w:r>
        <w:r w:rsidR="00182CE5">
          <w:rPr>
            <w:noProof/>
            <w:webHidden/>
          </w:rPr>
          <w:instrText xml:space="preserve"> PAGEREF _Toc10976702 \h </w:instrText>
        </w:r>
        <w:r w:rsidR="00182CE5">
          <w:rPr>
            <w:noProof/>
            <w:webHidden/>
          </w:rPr>
        </w:r>
        <w:r w:rsidR="00182CE5">
          <w:rPr>
            <w:noProof/>
            <w:webHidden/>
          </w:rPr>
          <w:fldChar w:fldCharType="separate"/>
        </w:r>
        <w:r w:rsidR="008E0C43">
          <w:rPr>
            <w:noProof/>
            <w:webHidden/>
          </w:rPr>
          <w:t>30</w:t>
        </w:r>
        <w:r w:rsidR="00182CE5">
          <w:rPr>
            <w:noProof/>
            <w:webHidden/>
          </w:rPr>
          <w:fldChar w:fldCharType="end"/>
        </w:r>
      </w:hyperlink>
    </w:p>
    <w:p w14:paraId="212B6AC5" w14:textId="27BA7C6F"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3" w:history="1">
        <w:r w:rsidR="00182CE5" w:rsidRPr="00F42513">
          <w:rPr>
            <w:rStyle w:val="Hyperlink"/>
            <w:noProof/>
          </w:rPr>
          <w:t xml:space="preserve">Table 8: </w:t>
        </w:r>
        <w:r w:rsidR="00182CE5">
          <w:rPr>
            <w:rStyle w:val="Hyperlink"/>
            <w:noProof/>
          </w:rPr>
          <w:tab/>
        </w:r>
        <w:r w:rsidR="00182CE5" w:rsidRPr="00F42513">
          <w:rPr>
            <w:rStyle w:val="Hyperlink"/>
            <w:noProof/>
          </w:rPr>
          <w:t xml:space="preserve">Proportion of children who were looked after under each legal status  </w:t>
        </w:r>
        <w:r w:rsidR="00182CE5">
          <w:rPr>
            <w:rStyle w:val="Hyperlink"/>
            <w:noProof/>
          </w:rPr>
          <w:br/>
        </w:r>
        <w:r w:rsidR="00182CE5" w:rsidRPr="00F42513">
          <w:rPr>
            <w:rStyle w:val="Hyperlink"/>
            <w:noProof/>
          </w:rPr>
          <w:t>(2012-16)</w:t>
        </w:r>
        <w:r w:rsidR="00182CE5">
          <w:rPr>
            <w:noProof/>
            <w:webHidden/>
          </w:rPr>
          <w:tab/>
        </w:r>
        <w:r w:rsidR="00182CE5">
          <w:rPr>
            <w:noProof/>
            <w:webHidden/>
          </w:rPr>
          <w:fldChar w:fldCharType="begin"/>
        </w:r>
        <w:r w:rsidR="00182CE5">
          <w:rPr>
            <w:noProof/>
            <w:webHidden/>
          </w:rPr>
          <w:instrText xml:space="preserve"> PAGEREF _Toc10976703 \h </w:instrText>
        </w:r>
        <w:r w:rsidR="00182CE5">
          <w:rPr>
            <w:noProof/>
            <w:webHidden/>
          </w:rPr>
        </w:r>
        <w:r w:rsidR="00182CE5">
          <w:rPr>
            <w:noProof/>
            <w:webHidden/>
          </w:rPr>
          <w:fldChar w:fldCharType="separate"/>
        </w:r>
        <w:r w:rsidR="008E0C43">
          <w:rPr>
            <w:noProof/>
            <w:webHidden/>
          </w:rPr>
          <w:t>31</w:t>
        </w:r>
        <w:r w:rsidR="00182CE5">
          <w:rPr>
            <w:noProof/>
            <w:webHidden/>
          </w:rPr>
          <w:fldChar w:fldCharType="end"/>
        </w:r>
      </w:hyperlink>
    </w:p>
    <w:p w14:paraId="19ABC0AA" w14:textId="35E99ECC"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4" w:history="1">
        <w:r w:rsidR="00182CE5" w:rsidRPr="00F42513">
          <w:rPr>
            <w:rStyle w:val="Hyperlink"/>
            <w:noProof/>
          </w:rPr>
          <w:t>Table 9:</w:t>
        </w:r>
        <w:r w:rsidR="00182CE5">
          <w:rPr>
            <w:rStyle w:val="Hyperlink"/>
            <w:noProof/>
          </w:rPr>
          <w:tab/>
        </w:r>
        <w:r w:rsidR="00182CE5" w:rsidRPr="00F42513">
          <w:rPr>
            <w:rStyle w:val="Hyperlink"/>
            <w:i/>
            <w:noProof/>
          </w:rPr>
          <w:t xml:space="preserve"> Away from home </w:t>
        </w:r>
        <w:r w:rsidR="00182CE5" w:rsidRPr="00F42513">
          <w:rPr>
            <w:rStyle w:val="Hyperlink"/>
            <w:noProof/>
          </w:rPr>
          <w:t xml:space="preserve">group: looked after status and placement on 31 July </w:t>
        </w:r>
        <w:r w:rsidR="00182CE5">
          <w:rPr>
            <w:rStyle w:val="Hyperlink"/>
            <w:noProof/>
          </w:rPr>
          <w:br/>
        </w:r>
        <w:r w:rsidR="00182CE5" w:rsidRPr="00F42513">
          <w:rPr>
            <w:rStyle w:val="Hyperlink"/>
            <w:noProof/>
          </w:rPr>
          <w:t>of each year [n=1,355]</w:t>
        </w:r>
        <w:r w:rsidR="00182CE5">
          <w:rPr>
            <w:noProof/>
            <w:webHidden/>
          </w:rPr>
          <w:tab/>
        </w:r>
        <w:r w:rsidR="00182CE5">
          <w:rPr>
            <w:noProof/>
            <w:webHidden/>
          </w:rPr>
          <w:fldChar w:fldCharType="begin"/>
        </w:r>
        <w:r w:rsidR="00182CE5">
          <w:rPr>
            <w:noProof/>
            <w:webHidden/>
          </w:rPr>
          <w:instrText xml:space="preserve"> PAGEREF _Toc10976704 \h </w:instrText>
        </w:r>
        <w:r w:rsidR="00182CE5">
          <w:rPr>
            <w:noProof/>
            <w:webHidden/>
          </w:rPr>
        </w:r>
        <w:r w:rsidR="00182CE5">
          <w:rPr>
            <w:noProof/>
            <w:webHidden/>
          </w:rPr>
          <w:fldChar w:fldCharType="separate"/>
        </w:r>
        <w:r w:rsidR="008E0C43">
          <w:rPr>
            <w:noProof/>
            <w:webHidden/>
          </w:rPr>
          <w:t>32</w:t>
        </w:r>
        <w:r w:rsidR="00182CE5">
          <w:rPr>
            <w:noProof/>
            <w:webHidden/>
          </w:rPr>
          <w:fldChar w:fldCharType="end"/>
        </w:r>
      </w:hyperlink>
    </w:p>
    <w:p w14:paraId="6D0AFCF7" w14:textId="18E40BDF"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5" w:history="1">
        <w:r w:rsidR="00182CE5" w:rsidRPr="00F42513">
          <w:rPr>
            <w:rStyle w:val="Hyperlink"/>
            <w:noProof/>
          </w:rPr>
          <w:t xml:space="preserve">Table 10: </w:t>
        </w:r>
        <w:r w:rsidR="00182CE5" w:rsidRPr="00F42513">
          <w:rPr>
            <w:rStyle w:val="Hyperlink"/>
            <w:i/>
            <w:noProof/>
          </w:rPr>
          <w:t xml:space="preserve">At home </w:t>
        </w:r>
        <w:r w:rsidR="00182CE5" w:rsidRPr="00F42513">
          <w:rPr>
            <w:rStyle w:val="Hyperlink"/>
            <w:noProof/>
          </w:rPr>
          <w:t>group: status and placement on 31 July of each year [n=481]</w:t>
        </w:r>
        <w:r w:rsidR="00182CE5">
          <w:rPr>
            <w:noProof/>
            <w:webHidden/>
          </w:rPr>
          <w:tab/>
        </w:r>
        <w:r w:rsidR="00182CE5">
          <w:rPr>
            <w:noProof/>
            <w:webHidden/>
          </w:rPr>
          <w:fldChar w:fldCharType="begin"/>
        </w:r>
        <w:r w:rsidR="00182CE5">
          <w:rPr>
            <w:noProof/>
            <w:webHidden/>
          </w:rPr>
          <w:instrText xml:space="preserve"> PAGEREF _Toc10976705 \h </w:instrText>
        </w:r>
        <w:r w:rsidR="00182CE5">
          <w:rPr>
            <w:noProof/>
            <w:webHidden/>
          </w:rPr>
        </w:r>
        <w:r w:rsidR="00182CE5">
          <w:rPr>
            <w:noProof/>
            <w:webHidden/>
          </w:rPr>
          <w:fldChar w:fldCharType="separate"/>
        </w:r>
        <w:r w:rsidR="008E0C43">
          <w:rPr>
            <w:noProof/>
            <w:webHidden/>
          </w:rPr>
          <w:t>34</w:t>
        </w:r>
        <w:r w:rsidR="00182CE5">
          <w:rPr>
            <w:noProof/>
            <w:webHidden/>
          </w:rPr>
          <w:fldChar w:fldCharType="end"/>
        </w:r>
      </w:hyperlink>
    </w:p>
    <w:p w14:paraId="59978D4F" w14:textId="6F749699"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6" w:history="1">
        <w:r w:rsidR="00182CE5" w:rsidRPr="00F42513">
          <w:rPr>
            <w:rStyle w:val="Hyperlink"/>
            <w:noProof/>
          </w:rPr>
          <w:t xml:space="preserve">Table 11: </w:t>
        </w:r>
        <w:r w:rsidR="00182CE5" w:rsidRPr="00F42513">
          <w:rPr>
            <w:rStyle w:val="Hyperlink"/>
            <w:i/>
            <w:noProof/>
          </w:rPr>
          <w:t xml:space="preserve">Away from home </w:t>
        </w:r>
        <w:r w:rsidR="00182CE5" w:rsidRPr="00F42513">
          <w:rPr>
            <w:rStyle w:val="Hyperlink"/>
            <w:noProof/>
          </w:rPr>
          <w:t>group</w:t>
        </w:r>
        <w:r w:rsidR="00182CE5" w:rsidRPr="00F42513">
          <w:rPr>
            <w:rStyle w:val="Hyperlink"/>
            <w:i/>
            <w:noProof/>
          </w:rPr>
          <w:t>:</w:t>
        </w:r>
        <w:r w:rsidR="00182CE5" w:rsidRPr="00F42513">
          <w:rPr>
            <w:rStyle w:val="Hyperlink"/>
            <w:noProof/>
          </w:rPr>
          <w:t xml:space="preserve"> Total duration of all periods looked after </w:t>
        </w:r>
        <w:r w:rsidR="00182CE5">
          <w:rPr>
            <w:rStyle w:val="Hyperlink"/>
            <w:noProof/>
          </w:rPr>
          <w:br/>
        </w:r>
        <w:r w:rsidR="00182CE5" w:rsidRPr="00F42513">
          <w:rPr>
            <w:rStyle w:val="Hyperlink"/>
            <w:noProof/>
          </w:rPr>
          <w:t>away from home 2012-16 [n=1,333]</w:t>
        </w:r>
        <w:r w:rsidR="00182CE5">
          <w:rPr>
            <w:noProof/>
            <w:webHidden/>
          </w:rPr>
          <w:tab/>
        </w:r>
        <w:r w:rsidR="00182CE5">
          <w:rPr>
            <w:noProof/>
            <w:webHidden/>
          </w:rPr>
          <w:fldChar w:fldCharType="begin"/>
        </w:r>
        <w:r w:rsidR="00182CE5">
          <w:rPr>
            <w:noProof/>
            <w:webHidden/>
          </w:rPr>
          <w:instrText xml:space="preserve"> PAGEREF _Toc10976706 \h </w:instrText>
        </w:r>
        <w:r w:rsidR="00182CE5">
          <w:rPr>
            <w:noProof/>
            <w:webHidden/>
          </w:rPr>
        </w:r>
        <w:r w:rsidR="00182CE5">
          <w:rPr>
            <w:noProof/>
            <w:webHidden/>
          </w:rPr>
          <w:fldChar w:fldCharType="separate"/>
        </w:r>
        <w:r w:rsidR="008E0C43">
          <w:rPr>
            <w:noProof/>
            <w:webHidden/>
          </w:rPr>
          <w:t>38</w:t>
        </w:r>
        <w:r w:rsidR="00182CE5">
          <w:rPr>
            <w:noProof/>
            <w:webHidden/>
          </w:rPr>
          <w:fldChar w:fldCharType="end"/>
        </w:r>
      </w:hyperlink>
    </w:p>
    <w:p w14:paraId="2614FA06" w14:textId="485AF60C"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7" w:history="1">
        <w:r w:rsidR="00182CE5" w:rsidRPr="00F42513">
          <w:rPr>
            <w:rStyle w:val="Hyperlink"/>
            <w:noProof/>
          </w:rPr>
          <w:t xml:space="preserve">Table 12: </w:t>
        </w:r>
        <w:r w:rsidR="00182CE5" w:rsidRPr="00F42513">
          <w:rPr>
            <w:rStyle w:val="Hyperlink"/>
            <w:i/>
            <w:noProof/>
          </w:rPr>
          <w:t xml:space="preserve">Away from home </w:t>
        </w:r>
        <w:r w:rsidR="00182CE5" w:rsidRPr="00F42513">
          <w:rPr>
            <w:rStyle w:val="Hyperlink"/>
            <w:noProof/>
          </w:rPr>
          <w:t>group: routes to permanence 31 July 2016 [n=1,355]</w:t>
        </w:r>
        <w:r w:rsidR="00182CE5">
          <w:rPr>
            <w:noProof/>
            <w:webHidden/>
          </w:rPr>
          <w:tab/>
        </w:r>
        <w:r w:rsidR="00182CE5">
          <w:rPr>
            <w:noProof/>
            <w:webHidden/>
          </w:rPr>
          <w:fldChar w:fldCharType="begin"/>
        </w:r>
        <w:r w:rsidR="00182CE5">
          <w:rPr>
            <w:noProof/>
            <w:webHidden/>
          </w:rPr>
          <w:instrText xml:space="preserve"> PAGEREF _Toc10976707 \h </w:instrText>
        </w:r>
        <w:r w:rsidR="00182CE5">
          <w:rPr>
            <w:noProof/>
            <w:webHidden/>
          </w:rPr>
        </w:r>
        <w:r w:rsidR="00182CE5">
          <w:rPr>
            <w:noProof/>
            <w:webHidden/>
          </w:rPr>
          <w:fldChar w:fldCharType="separate"/>
        </w:r>
        <w:r w:rsidR="008E0C43">
          <w:rPr>
            <w:noProof/>
            <w:webHidden/>
          </w:rPr>
          <w:t>45</w:t>
        </w:r>
        <w:r w:rsidR="00182CE5">
          <w:rPr>
            <w:noProof/>
            <w:webHidden/>
          </w:rPr>
          <w:fldChar w:fldCharType="end"/>
        </w:r>
      </w:hyperlink>
    </w:p>
    <w:p w14:paraId="0DC8885B" w14:textId="1CE30C66"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8" w:history="1">
        <w:r w:rsidR="00182CE5" w:rsidRPr="00F42513">
          <w:rPr>
            <w:rStyle w:val="Hyperlink"/>
            <w:noProof/>
          </w:rPr>
          <w:t xml:space="preserve">Table 13: Age first looked after away from home by permanence group on 31 July 2016 </w:t>
        </w:r>
        <w:r w:rsidR="00182CE5">
          <w:rPr>
            <w:rStyle w:val="Hyperlink"/>
            <w:noProof/>
          </w:rPr>
          <w:br/>
        </w:r>
        <w:r w:rsidR="00182CE5" w:rsidRPr="00F42513">
          <w:rPr>
            <w:rStyle w:val="Hyperlink"/>
            <w:noProof/>
          </w:rPr>
          <w:t xml:space="preserve">for </w:t>
        </w:r>
        <w:r w:rsidR="00182CE5" w:rsidRPr="00F42513">
          <w:rPr>
            <w:rStyle w:val="Hyperlink"/>
            <w:i/>
            <w:noProof/>
          </w:rPr>
          <w:t xml:space="preserve">away from home </w:t>
        </w:r>
        <w:r w:rsidR="00182CE5" w:rsidRPr="00F42513">
          <w:rPr>
            <w:rStyle w:val="Hyperlink"/>
            <w:noProof/>
          </w:rPr>
          <w:t>group [n=1,355]</w:t>
        </w:r>
        <w:r w:rsidR="00182CE5">
          <w:rPr>
            <w:noProof/>
            <w:webHidden/>
          </w:rPr>
          <w:tab/>
        </w:r>
        <w:r w:rsidR="00182CE5">
          <w:rPr>
            <w:noProof/>
            <w:webHidden/>
          </w:rPr>
          <w:fldChar w:fldCharType="begin"/>
        </w:r>
        <w:r w:rsidR="00182CE5">
          <w:rPr>
            <w:noProof/>
            <w:webHidden/>
          </w:rPr>
          <w:instrText xml:space="preserve"> PAGEREF _Toc10976708 \h </w:instrText>
        </w:r>
        <w:r w:rsidR="00182CE5">
          <w:rPr>
            <w:noProof/>
            <w:webHidden/>
          </w:rPr>
        </w:r>
        <w:r w:rsidR="00182CE5">
          <w:rPr>
            <w:noProof/>
            <w:webHidden/>
          </w:rPr>
          <w:fldChar w:fldCharType="separate"/>
        </w:r>
        <w:r w:rsidR="008E0C43">
          <w:rPr>
            <w:noProof/>
            <w:webHidden/>
          </w:rPr>
          <w:t>47</w:t>
        </w:r>
        <w:r w:rsidR="00182CE5">
          <w:rPr>
            <w:noProof/>
            <w:webHidden/>
          </w:rPr>
          <w:fldChar w:fldCharType="end"/>
        </w:r>
      </w:hyperlink>
    </w:p>
    <w:p w14:paraId="6123CC2B" w14:textId="6282D526" w:rsidR="00182CE5" w:rsidRDefault="00FF329A">
      <w:pPr>
        <w:pStyle w:val="TableofFigures"/>
        <w:tabs>
          <w:tab w:val="right" w:leader="dot" w:pos="9288"/>
        </w:tabs>
        <w:rPr>
          <w:rFonts w:asciiTheme="minorHAnsi" w:eastAsiaTheme="minorEastAsia" w:hAnsiTheme="minorHAnsi"/>
          <w:noProof/>
          <w:sz w:val="22"/>
          <w:lang w:eastAsia="en-GB"/>
        </w:rPr>
      </w:pPr>
      <w:hyperlink w:anchor="_Toc10976709" w:history="1">
        <w:r w:rsidR="00182CE5" w:rsidRPr="00F42513">
          <w:rPr>
            <w:rStyle w:val="Hyperlink"/>
            <w:noProof/>
          </w:rPr>
          <w:t xml:space="preserve">Table 14: Time in months from becoming looked after away from home to status on  </w:t>
        </w:r>
        <w:r w:rsidR="00182CE5">
          <w:rPr>
            <w:rStyle w:val="Hyperlink"/>
            <w:noProof/>
          </w:rPr>
          <w:br/>
        </w:r>
        <w:r w:rsidR="00182CE5" w:rsidRPr="00F42513">
          <w:rPr>
            <w:rStyle w:val="Hyperlink"/>
            <w:noProof/>
          </w:rPr>
          <w:t>31 July 2016 [n=818]</w:t>
        </w:r>
        <w:r w:rsidR="00182CE5">
          <w:rPr>
            <w:noProof/>
            <w:webHidden/>
          </w:rPr>
          <w:tab/>
        </w:r>
        <w:r w:rsidR="00182CE5">
          <w:rPr>
            <w:noProof/>
            <w:webHidden/>
          </w:rPr>
          <w:fldChar w:fldCharType="begin"/>
        </w:r>
        <w:r w:rsidR="00182CE5">
          <w:rPr>
            <w:noProof/>
            <w:webHidden/>
          </w:rPr>
          <w:instrText xml:space="preserve"> PAGEREF _Toc10976709 \h </w:instrText>
        </w:r>
        <w:r w:rsidR="00182CE5">
          <w:rPr>
            <w:noProof/>
            <w:webHidden/>
          </w:rPr>
        </w:r>
        <w:r w:rsidR="00182CE5">
          <w:rPr>
            <w:noProof/>
            <w:webHidden/>
          </w:rPr>
          <w:fldChar w:fldCharType="separate"/>
        </w:r>
        <w:r w:rsidR="008E0C43">
          <w:rPr>
            <w:noProof/>
            <w:webHidden/>
          </w:rPr>
          <w:t>48</w:t>
        </w:r>
        <w:r w:rsidR="00182CE5">
          <w:rPr>
            <w:noProof/>
            <w:webHidden/>
          </w:rPr>
          <w:fldChar w:fldCharType="end"/>
        </w:r>
      </w:hyperlink>
    </w:p>
    <w:p w14:paraId="09E8076A" w14:textId="3338FA03" w:rsidR="00E64CE3" w:rsidRPr="00E64CE3" w:rsidRDefault="0092092E" w:rsidP="0092092E">
      <w:pPr>
        <w:pStyle w:val="TableofFigures"/>
      </w:pPr>
      <w:r>
        <w:fldChar w:fldCharType="end"/>
      </w:r>
    </w:p>
    <w:p w14:paraId="1D6307D7" w14:textId="7B3097C5" w:rsidR="00E64CE3" w:rsidRPr="00E64CE3" w:rsidRDefault="00E64CE3" w:rsidP="00E64CE3"/>
    <w:p w14:paraId="123B6A83" w14:textId="0C71E681" w:rsidR="00E64CE3" w:rsidRDefault="00E64CE3" w:rsidP="00E64CE3">
      <w:pPr>
        <w:rPr>
          <w:bCs/>
          <w:noProof/>
        </w:rPr>
      </w:pPr>
    </w:p>
    <w:p w14:paraId="3F0891FE" w14:textId="77777777" w:rsidR="00E64CE3" w:rsidRDefault="00154C78" w:rsidP="00154C78">
      <w:pPr>
        <w:pStyle w:val="Heading1"/>
      </w:pPr>
      <w:bookmarkStart w:id="9" w:name="_Toc9932983"/>
      <w:r>
        <w:lastRenderedPageBreak/>
        <w:t>List of figures</w:t>
      </w:r>
      <w:bookmarkEnd w:id="9"/>
    </w:p>
    <w:p w14:paraId="7C4618A5" w14:textId="77777777" w:rsidR="003527F3" w:rsidRDefault="003527F3" w:rsidP="003527F3">
      <w:pPr>
        <w:rPr>
          <w:rFonts w:ascii="Dubai" w:eastAsiaTheme="majorEastAsia" w:hAnsi="Dubai" w:cstheme="majorBidi"/>
          <w:color w:val="880000"/>
          <w:sz w:val="40"/>
          <w:szCs w:val="32"/>
        </w:rPr>
      </w:pPr>
    </w:p>
    <w:p w14:paraId="4065AC80" w14:textId="0D9ADAD0" w:rsidR="000D25DD" w:rsidRDefault="003527F3">
      <w:pPr>
        <w:pStyle w:val="TableofFigures"/>
        <w:tabs>
          <w:tab w:val="right" w:leader="dot" w:pos="9288"/>
        </w:tabs>
        <w:rPr>
          <w:rFonts w:asciiTheme="minorHAnsi" w:eastAsiaTheme="minorEastAsia" w:hAnsiTheme="minorHAnsi"/>
          <w:noProof/>
          <w:sz w:val="22"/>
          <w:lang w:eastAsia="en-GB"/>
        </w:rPr>
      </w:pPr>
      <w:r>
        <w:rPr>
          <w:rFonts w:ascii="Dubai" w:eastAsiaTheme="majorEastAsia" w:hAnsi="Dubai" w:cstheme="majorBidi"/>
          <w:color w:val="880000"/>
          <w:sz w:val="40"/>
          <w:szCs w:val="32"/>
        </w:rPr>
        <w:fldChar w:fldCharType="begin"/>
      </w:r>
      <w:r>
        <w:rPr>
          <w:rFonts w:ascii="Dubai" w:eastAsiaTheme="majorEastAsia" w:hAnsi="Dubai" w:cstheme="majorBidi"/>
          <w:color w:val="880000"/>
          <w:sz w:val="40"/>
          <w:szCs w:val="32"/>
        </w:rPr>
        <w:instrText xml:space="preserve"> TOC \h \z \t "Fig head" \c </w:instrText>
      </w:r>
      <w:r>
        <w:rPr>
          <w:rFonts w:ascii="Dubai" w:eastAsiaTheme="majorEastAsia" w:hAnsi="Dubai" w:cstheme="majorBidi"/>
          <w:color w:val="880000"/>
          <w:sz w:val="40"/>
          <w:szCs w:val="32"/>
        </w:rPr>
        <w:fldChar w:fldCharType="separate"/>
      </w:r>
      <w:hyperlink w:anchor="_Toc10976741" w:history="1">
        <w:r w:rsidR="000D25DD" w:rsidRPr="00D3117F">
          <w:rPr>
            <w:rStyle w:val="Hyperlink"/>
            <w:noProof/>
          </w:rPr>
          <w:t xml:space="preserve">Figure 1: </w:t>
        </w:r>
        <w:r w:rsidR="000D25DD">
          <w:rPr>
            <w:rStyle w:val="Hyperlink"/>
            <w:noProof/>
          </w:rPr>
          <w:tab/>
        </w:r>
        <w:r w:rsidR="000D25DD" w:rsidRPr="00D3117F">
          <w:rPr>
            <w:rStyle w:val="Hyperlink"/>
            <w:noProof/>
          </w:rPr>
          <w:t xml:space="preserve">Children who became looked after at home or away from home in 2012-13  </w:t>
        </w:r>
        <w:r w:rsidR="000D25DD">
          <w:rPr>
            <w:rStyle w:val="Hyperlink"/>
            <w:noProof/>
          </w:rPr>
          <w:br/>
        </w:r>
        <w:r w:rsidR="000D25DD" w:rsidRPr="00D3117F">
          <w:rPr>
            <w:rStyle w:val="Hyperlink"/>
            <w:noProof/>
          </w:rPr>
          <w:t>by local authority (rate per 1,000 children aged five or under)</w:t>
        </w:r>
        <w:r w:rsidR="000D25DD">
          <w:rPr>
            <w:noProof/>
            <w:webHidden/>
          </w:rPr>
          <w:tab/>
        </w:r>
        <w:r w:rsidR="000D25DD">
          <w:rPr>
            <w:noProof/>
            <w:webHidden/>
          </w:rPr>
          <w:fldChar w:fldCharType="begin"/>
        </w:r>
        <w:r w:rsidR="000D25DD">
          <w:rPr>
            <w:noProof/>
            <w:webHidden/>
          </w:rPr>
          <w:instrText xml:space="preserve"> PAGEREF _Toc10976741 \h </w:instrText>
        </w:r>
        <w:r w:rsidR="000D25DD">
          <w:rPr>
            <w:noProof/>
            <w:webHidden/>
          </w:rPr>
        </w:r>
        <w:r w:rsidR="000D25DD">
          <w:rPr>
            <w:noProof/>
            <w:webHidden/>
          </w:rPr>
          <w:fldChar w:fldCharType="separate"/>
        </w:r>
        <w:r w:rsidR="008E0C43">
          <w:rPr>
            <w:noProof/>
            <w:webHidden/>
          </w:rPr>
          <w:t>23</w:t>
        </w:r>
        <w:r w:rsidR="000D25DD">
          <w:rPr>
            <w:noProof/>
            <w:webHidden/>
          </w:rPr>
          <w:fldChar w:fldCharType="end"/>
        </w:r>
      </w:hyperlink>
    </w:p>
    <w:p w14:paraId="17978C5C" w14:textId="26A7C6E6"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2" w:history="1">
        <w:r w:rsidR="000D25DD" w:rsidRPr="00D3117F">
          <w:rPr>
            <w:rStyle w:val="Hyperlink"/>
            <w:noProof/>
          </w:rPr>
          <w:t xml:space="preserve">Figure 2: </w:t>
        </w:r>
        <w:r w:rsidR="000D25DD">
          <w:rPr>
            <w:rStyle w:val="Hyperlink"/>
            <w:noProof/>
          </w:rPr>
          <w:tab/>
        </w:r>
        <w:r w:rsidR="000D25DD" w:rsidRPr="00D3117F">
          <w:rPr>
            <w:rStyle w:val="Hyperlink"/>
            <w:noProof/>
          </w:rPr>
          <w:t xml:space="preserve">Proportion of looked after children (age five years and under) who became  </w:t>
        </w:r>
        <w:r w:rsidR="000D25DD">
          <w:rPr>
            <w:rStyle w:val="Hyperlink"/>
            <w:noProof/>
          </w:rPr>
          <w:br/>
        </w:r>
        <w:r w:rsidR="000D25DD" w:rsidRPr="00D3117F">
          <w:rPr>
            <w:rStyle w:val="Hyperlink"/>
            <w:noProof/>
          </w:rPr>
          <w:t>looked after at home or away from home by local authority in 2012-13</w:t>
        </w:r>
        <w:r w:rsidR="000D25DD">
          <w:rPr>
            <w:noProof/>
            <w:webHidden/>
          </w:rPr>
          <w:tab/>
        </w:r>
        <w:r w:rsidR="000D25DD">
          <w:rPr>
            <w:noProof/>
            <w:webHidden/>
          </w:rPr>
          <w:fldChar w:fldCharType="begin"/>
        </w:r>
        <w:r w:rsidR="000D25DD">
          <w:rPr>
            <w:noProof/>
            <w:webHidden/>
          </w:rPr>
          <w:instrText xml:space="preserve"> PAGEREF _Toc10976742 \h </w:instrText>
        </w:r>
        <w:r w:rsidR="000D25DD">
          <w:rPr>
            <w:noProof/>
            <w:webHidden/>
          </w:rPr>
        </w:r>
        <w:r w:rsidR="000D25DD">
          <w:rPr>
            <w:noProof/>
            <w:webHidden/>
          </w:rPr>
          <w:fldChar w:fldCharType="separate"/>
        </w:r>
        <w:r w:rsidR="008E0C43">
          <w:rPr>
            <w:noProof/>
            <w:webHidden/>
          </w:rPr>
          <w:t>24</w:t>
        </w:r>
        <w:r w:rsidR="000D25DD">
          <w:rPr>
            <w:noProof/>
            <w:webHidden/>
          </w:rPr>
          <w:fldChar w:fldCharType="end"/>
        </w:r>
      </w:hyperlink>
    </w:p>
    <w:p w14:paraId="2BF06171" w14:textId="6F9D157E"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3" w:history="1">
        <w:r w:rsidR="000D25DD" w:rsidRPr="00D3117F">
          <w:rPr>
            <w:rStyle w:val="Hyperlink"/>
            <w:noProof/>
          </w:rPr>
          <w:t xml:space="preserve">Figure 3: </w:t>
        </w:r>
        <w:r w:rsidR="000D25DD">
          <w:rPr>
            <w:rStyle w:val="Hyperlink"/>
            <w:noProof/>
          </w:rPr>
          <w:tab/>
        </w:r>
        <w:r w:rsidR="000D25DD" w:rsidRPr="00D3117F">
          <w:rPr>
            <w:rStyle w:val="Hyperlink"/>
            <w:noProof/>
          </w:rPr>
          <w:t>Local variation in levels of deprivation and rates of children looked after</w:t>
        </w:r>
        <w:r w:rsidR="000D25DD">
          <w:rPr>
            <w:noProof/>
            <w:webHidden/>
          </w:rPr>
          <w:tab/>
        </w:r>
        <w:r w:rsidR="000D25DD">
          <w:rPr>
            <w:noProof/>
            <w:webHidden/>
          </w:rPr>
          <w:fldChar w:fldCharType="begin"/>
        </w:r>
        <w:r w:rsidR="000D25DD">
          <w:rPr>
            <w:noProof/>
            <w:webHidden/>
          </w:rPr>
          <w:instrText xml:space="preserve"> PAGEREF _Toc10976743 \h </w:instrText>
        </w:r>
        <w:r w:rsidR="000D25DD">
          <w:rPr>
            <w:noProof/>
            <w:webHidden/>
          </w:rPr>
        </w:r>
        <w:r w:rsidR="000D25DD">
          <w:rPr>
            <w:noProof/>
            <w:webHidden/>
          </w:rPr>
          <w:fldChar w:fldCharType="separate"/>
        </w:r>
        <w:r w:rsidR="008E0C43">
          <w:rPr>
            <w:noProof/>
            <w:webHidden/>
          </w:rPr>
          <w:t>25</w:t>
        </w:r>
        <w:r w:rsidR="000D25DD">
          <w:rPr>
            <w:noProof/>
            <w:webHidden/>
          </w:rPr>
          <w:fldChar w:fldCharType="end"/>
        </w:r>
      </w:hyperlink>
    </w:p>
    <w:p w14:paraId="3FD6F27C" w14:textId="771D6153"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4" w:history="1">
        <w:r w:rsidR="000D25DD" w:rsidRPr="00D3117F">
          <w:rPr>
            <w:rStyle w:val="Hyperlink"/>
            <w:noProof/>
          </w:rPr>
          <w:t xml:space="preserve">Figure 4: </w:t>
        </w:r>
        <w:r w:rsidR="000D25DD">
          <w:rPr>
            <w:rStyle w:val="Hyperlink"/>
            <w:noProof/>
          </w:rPr>
          <w:tab/>
        </w:r>
        <w:r w:rsidR="000D25DD" w:rsidRPr="00D3117F">
          <w:rPr>
            <w:rStyle w:val="Hyperlink"/>
            <w:i/>
            <w:noProof/>
          </w:rPr>
          <w:t xml:space="preserve">Away from home </w:t>
        </w:r>
        <w:r w:rsidR="000D25DD" w:rsidRPr="00D3117F">
          <w:rPr>
            <w:rStyle w:val="Hyperlink"/>
            <w:noProof/>
          </w:rPr>
          <w:t>group: periods looked after away from home n=1,355</w:t>
        </w:r>
        <w:r w:rsidR="000D25DD">
          <w:rPr>
            <w:noProof/>
            <w:webHidden/>
          </w:rPr>
          <w:tab/>
        </w:r>
        <w:r w:rsidR="000D25DD">
          <w:rPr>
            <w:noProof/>
            <w:webHidden/>
          </w:rPr>
          <w:fldChar w:fldCharType="begin"/>
        </w:r>
        <w:r w:rsidR="000D25DD">
          <w:rPr>
            <w:noProof/>
            <w:webHidden/>
          </w:rPr>
          <w:instrText xml:space="preserve"> PAGEREF _Toc10976744 \h </w:instrText>
        </w:r>
        <w:r w:rsidR="000D25DD">
          <w:rPr>
            <w:noProof/>
            <w:webHidden/>
          </w:rPr>
        </w:r>
        <w:r w:rsidR="000D25DD">
          <w:rPr>
            <w:noProof/>
            <w:webHidden/>
          </w:rPr>
          <w:fldChar w:fldCharType="separate"/>
        </w:r>
        <w:r w:rsidR="008E0C43">
          <w:rPr>
            <w:noProof/>
            <w:webHidden/>
          </w:rPr>
          <w:t>27</w:t>
        </w:r>
        <w:r w:rsidR="000D25DD">
          <w:rPr>
            <w:noProof/>
            <w:webHidden/>
          </w:rPr>
          <w:fldChar w:fldCharType="end"/>
        </w:r>
      </w:hyperlink>
    </w:p>
    <w:p w14:paraId="34214EFF" w14:textId="4FC8CC41"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5" w:history="1">
        <w:r w:rsidR="000D25DD" w:rsidRPr="00D3117F">
          <w:rPr>
            <w:rStyle w:val="Hyperlink"/>
            <w:noProof/>
          </w:rPr>
          <w:t xml:space="preserve">Figure 5: </w:t>
        </w:r>
        <w:r w:rsidR="000D25DD">
          <w:rPr>
            <w:rStyle w:val="Hyperlink"/>
            <w:noProof/>
          </w:rPr>
          <w:tab/>
        </w:r>
        <w:r w:rsidR="000D25DD" w:rsidRPr="00D3117F">
          <w:rPr>
            <w:rStyle w:val="Hyperlink"/>
            <w:i/>
            <w:noProof/>
          </w:rPr>
          <w:t>Away from home</w:t>
        </w:r>
        <w:r w:rsidR="000D25DD" w:rsidRPr="00D3117F">
          <w:rPr>
            <w:rStyle w:val="Hyperlink"/>
            <w:noProof/>
          </w:rPr>
          <w:t xml:space="preserve"> group: Pathways over four years (2012-16)</w:t>
        </w:r>
        <w:r w:rsidR="000D25DD">
          <w:rPr>
            <w:noProof/>
            <w:webHidden/>
          </w:rPr>
          <w:tab/>
        </w:r>
        <w:r w:rsidR="000D25DD">
          <w:rPr>
            <w:noProof/>
            <w:webHidden/>
          </w:rPr>
          <w:fldChar w:fldCharType="begin"/>
        </w:r>
        <w:r w:rsidR="000D25DD">
          <w:rPr>
            <w:noProof/>
            <w:webHidden/>
          </w:rPr>
          <w:instrText xml:space="preserve"> PAGEREF _Toc10976745 \h </w:instrText>
        </w:r>
        <w:r w:rsidR="000D25DD">
          <w:rPr>
            <w:noProof/>
            <w:webHidden/>
          </w:rPr>
        </w:r>
        <w:r w:rsidR="000D25DD">
          <w:rPr>
            <w:noProof/>
            <w:webHidden/>
          </w:rPr>
          <w:fldChar w:fldCharType="separate"/>
        </w:r>
        <w:r w:rsidR="008E0C43">
          <w:rPr>
            <w:noProof/>
            <w:webHidden/>
          </w:rPr>
          <w:t>29</w:t>
        </w:r>
        <w:r w:rsidR="000D25DD">
          <w:rPr>
            <w:noProof/>
            <w:webHidden/>
          </w:rPr>
          <w:fldChar w:fldCharType="end"/>
        </w:r>
      </w:hyperlink>
    </w:p>
    <w:p w14:paraId="7CE05F34" w14:textId="6351E2B3"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6" w:history="1">
        <w:r w:rsidR="000D25DD" w:rsidRPr="00D3117F">
          <w:rPr>
            <w:rStyle w:val="Hyperlink"/>
            <w:noProof/>
          </w:rPr>
          <w:t xml:space="preserve">Figure 6: </w:t>
        </w:r>
        <w:r w:rsidR="000D25DD">
          <w:rPr>
            <w:rStyle w:val="Hyperlink"/>
            <w:noProof/>
          </w:rPr>
          <w:tab/>
        </w:r>
        <w:r w:rsidR="000D25DD" w:rsidRPr="00D3117F">
          <w:rPr>
            <w:rStyle w:val="Hyperlink"/>
            <w:i/>
            <w:noProof/>
          </w:rPr>
          <w:t xml:space="preserve">Away from home </w:t>
        </w:r>
        <w:r w:rsidR="000D25DD" w:rsidRPr="00D3117F">
          <w:rPr>
            <w:rStyle w:val="Hyperlink"/>
            <w:noProof/>
          </w:rPr>
          <w:t xml:space="preserve">group: total duration of all periods looked after </w:t>
        </w:r>
        <w:r w:rsidR="000D25DD">
          <w:rPr>
            <w:rStyle w:val="Hyperlink"/>
            <w:noProof/>
          </w:rPr>
          <w:br/>
        </w:r>
        <w:r w:rsidR="000D25DD" w:rsidRPr="00D3117F">
          <w:rPr>
            <w:rStyle w:val="Hyperlink"/>
            <w:noProof/>
          </w:rPr>
          <w:t>away from home 2012-16 (months) [n=1,333]</w:t>
        </w:r>
        <w:r w:rsidR="000D25DD">
          <w:rPr>
            <w:noProof/>
            <w:webHidden/>
          </w:rPr>
          <w:tab/>
        </w:r>
        <w:r w:rsidR="000D25DD">
          <w:rPr>
            <w:noProof/>
            <w:webHidden/>
          </w:rPr>
          <w:fldChar w:fldCharType="begin"/>
        </w:r>
        <w:r w:rsidR="000D25DD">
          <w:rPr>
            <w:noProof/>
            <w:webHidden/>
          </w:rPr>
          <w:instrText xml:space="preserve"> PAGEREF _Toc10976746 \h </w:instrText>
        </w:r>
        <w:r w:rsidR="000D25DD">
          <w:rPr>
            <w:noProof/>
            <w:webHidden/>
          </w:rPr>
        </w:r>
        <w:r w:rsidR="000D25DD">
          <w:rPr>
            <w:noProof/>
            <w:webHidden/>
          </w:rPr>
          <w:fldChar w:fldCharType="separate"/>
        </w:r>
        <w:r w:rsidR="008E0C43">
          <w:rPr>
            <w:noProof/>
            <w:webHidden/>
          </w:rPr>
          <w:t>37</w:t>
        </w:r>
        <w:r w:rsidR="000D25DD">
          <w:rPr>
            <w:noProof/>
            <w:webHidden/>
          </w:rPr>
          <w:fldChar w:fldCharType="end"/>
        </w:r>
      </w:hyperlink>
    </w:p>
    <w:p w14:paraId="46B15489" w14:textId="6C60407F"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7" w:history="1">
        <w:r w:rsidR="000D25DD" w:rsidRPr="00D3117F">
          <w:rPr>
            <w:rStyle w:val="Hyperlink"/>
            <w:noProof/>
          </w:rPr>
          <w:t xml:space="preserve">Figure 7: </w:t>
        </w:r>
        <w:r w:rsidR="000D25DD">
          <w:rPr>
            <w:rStyle w:val="Hyperlink"/>
            <w:noProof/>
          </w:rPr>
          <w:tab/>
        </w:r>
        <w:r w:rsidR="000D25DD" w:rsidRPr="00D3117F">
          <w:rPr>
            <w:rStyle w:val="Hyperlink"/>
            <w:i/>
            <w:noProof/>
          </w:rPr>
          <w:t xml:space="preserve">Away from home </w:t>
        </w:r>
        <w:r w:rsidR="000D25DD" w:rsidRPr="00D3117F">
          <w:rPr>
            <w:rStyle w:val="Hyperlink"/>
            <w:noProof/>
          </w:rPr>
          <w:t xml:space="preserve">group: time children were looked after away from home, </w:t>
        </w:r>
        <w:r w:rsidR="000D25DD">
          <w:rPr>
            <w:rStyle w:val="Hyperlink"/>
            <w:noProof/>
          </w:rPr>
          <w:br/>
        </w:r>
        <w:r w:rsidR="000D25DD" w:rsidRPr="00D3117F">
          <w:rPr>
            <w:rStyle w:val="Hyperlink"/>
            <w:noProof/>
          </w:rPr>
          <w:t>by initial legal reason [n=1,320]</w:t>
        </w:r>
        <w:r w:rsidR="000D25DD">
          <w:rPr>
            <w:noProof/>
            <w:webHidden/>
          </w:rPr>
          <w:tab/>
        </w:r>
        <w:r w:rsidR="000D25DD">
          <w:rPr>
            <w:noProof/>
            <w:webHidden/>
          </w:rPr>
          <w:fldChar w:fldCharType="begin"/>
        </w:r>
        <w:r w:rsidR="000D25DD">
          <w:rPr>
            <w:noProof/>
            <w:webHidden/>
          </w:rPr>
          <w:instrText xml:space="preserve"> PAGEREF _Toc10976747 \h </w:instrText>
        </w:r>
        <w:r w:rsidR="000D25DD">
          <w:rPr>
            <w:noProof/>
            <w:webHidden/>
          </w:rPr>
        </w:r>
        <w:r w:rsidR="000D25DD">
          <w:rPr>
            <w:noProof/>
            <w:webHidden/>
          </w:rPr>
          <w:fldChar w:fldCharType="separate"/>
        </w:r>
        <w:r w:rsidR="008E0C43">
          <w:rPr>
            <w:noProof/>
            <w:webHidden/>
          </w:rPr>
          <w:t>39</w:t>
        </w:r>
        <w:r w:rsidR="000D25DD">
          <w:rPr>
            <w:noProof/>
            <w:webHidden/>
          </w:rPr>
          <w:fldChar w:fldCharType="end"/>
        </w:r>
      </w:hyperlink>
    </w:p>
    <w:p w14:paraId="1C04F559" w14:textId="19555641"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8" w:history="1">
        <w:r w:rsidR="000D25DD" w:rsidRPr="00D3117F">
          <w:rPr>
            <w:rStyle w:val="Hyperlink"/>
            <w:noProof/>
          </w:rPr>
          <w:t xml:space="preserve">Figure 8: </w:t>
        </w:r>
        <w:r w:rsidR="000D25DD">
          <w:rPr>
            <w:rStyle w:val="Hyperlink"/>
            <w:noProof/>
          </w:rPr>
          <w:tab/>
        </w:r>
        <w:r w:rsidR="000D25DD" w:rsidRPr="00D3117F">
          <w:rPr>
            <w:rStyle w:val="Hyperlink"/>
            <w:i/>
            <w:noProof/>
          </w:rPr>
          <w:t>Away from home</w:t>
        </w:r>
        <w:r w:rsidR="000D25DD" w:rsidRPr="00D3117F">
          <w:rPr>
            <w:rStyle w:val="Hyperlink"/>
            <w:noProof/>
          </w:rPr>
          <w:t xml:space="preserve"> group: Total duration of all periods looked after at home </w:t>
        </w:r>
        <w:r w:rsidR="000D25DD">
          <w:rPr>
            <w:rStyle w:val="Hyperlink"/>
            <w:noProof/>
          </w:rPr>
          <w:br/>
        </w:r>
        <w:r w:rsidR="000D25DD" w:rsidRPr="00D3117F">
          <w:rPr>
            <w:rStyle w:val="Hyperlink"/>
            <w:noProof/>
          </w:rPr>
          <w:t>2012-16 (months) [n=347]</w:t>
        </w:r>
        <w:r w:rsidR="000D25DD">
          <w:rPr>
            <w:noProof/>
            <w:webHidden/>
          </w:rPr>
          <w:tab/>
        </w:r>
        <w:r w:rsidR="000D25DD">
          <w:rPr>
            <w:noProof/>
            <w:webHidden/>
          </w:rPr>
          <w:fldChar w:fldCharType="begin"/>
        </w:r>
        <w:r w:rsidR="000D25DD">
          <w:rPr>
            <w:noProof/>
            <w:webHidden/>
          </w:rPr>
          <w:instrText xml:space="preserve"> PAGEREF _Toc10976748 \h </w:instrText>
        </w:r>
        <w:r w:rsidR="000D25DD">
          <w:rPr>
            <w:noProof/>
            <w:webHidden/>
          </w:rPr>
        </w:r>
        <w:r w:rsidR="000D25DD">
          <w:rPr>
            <w:noProof/>
            <w:webHidden/>
          </w:rPr>
          <w:fldChar w:fldCharType="separate"/>
        </w:r>
        <w:r w:rsidR="008E0C43">
          <w:rPr>
            <w:noProof/>
            <w:webHidden/>
          </w:rPr>
          <w:t>40</w:t>
        </w:r>
        <w:r w:rsidR="000D25DD">
          <w:rPr>
            <w:noProof/>
            <w:webHidden/>
          </w:rPr>
          <w:fldChar w:fldCharType="end"/>
        </w:r>
      </w:hyperlink>
    </w:p>
    <w:p w14:paraId="05450830" w14:textId="58C05164"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49" w:history="1">
        <w:r w:rsidR="000D25DD" w:rsidRPr="00D3117F">
          <w:rPr>
            <w:rStyle w:val="Hyperlink"/>
            <w:noProof/>
          </w:rPr>
          <w:t xml:space="preserve">Figure 9: </w:t>
        </w:r>
        <w:r w:rsidR="000D25DD">
          <w:rPr>
            <w:rStyle w:val="Hyperlink"/>
            <w:noProof/>
          </w:rPr>
          <w:tab/>
        </w:r>
        <w:r w:rsidR="000D25DD" w:rsidRPr="00D3117F">
          <w:rPr>
            <w:rStyle w:val="Hyperlink"/>
            <w:i/>
            <w:noProof/>
          </w:rPr>
          <w:t xml:space="preserve">At home </w:t>
        </w:r>
        <w:r w:rsidR="000D25DD" w:rsidRPr="00D3117F">
          <w:rPr>
            <w:rStyle w:val="Hyperlink"/>
            <w:noProof/>
          </w:rPr>
          <w:t xml:space="preserve">group: Total duration of all periods looked after at home 2012-16 </w:t>
        </w:r>
        <w:r w:rsidR="000D25DD">
          <w:rPr>
            <w:rStyle w:val="Hyperlink"/>
            <w:noProof/>
          </w:rPr>
          <w:br/>
        </w:r>
        <w:r w:rsidR="000D25DD" w:rsidRPr="00D3117F">
          <w:rPr>
            <w:rStyle w:val="Hyperlink"/>
            <w:noProof/>
          </w:rPr>
          <w:t>(months) [n=475]</w:t>
        </w:r>
        <w:r w:rsidR="000D25DD">
          <w:rPr>
            <w:noProof/>
            <w:webHidden/>
          </w:rPr>
          <w:tab/>
        </w:r>
        <w:r w:rsidR="000D25DD">
          <w:rPr>
            <w:noProof/>
            <w:webHidden/>
          </w:rPr>
          <w:fldChar w:fldCharType="begin"/>
        </w:r>
        <w:r w:rsidR="000D25DD">
          <w:rPr>
            <w:noProof/>
            <w:webHidden/>
          </w:rPr>
          <w:instrText xml:space="preserve"> PAGEREF _Toc10976749 \h </w:instrText>
        </w:r>
        <w:r w:rsidR="000D25DD">
          <w:rPr>
            <w:noProof/>
            <w:webHidden/>
          </w:rPr>
        </w:r>
        <w:r w:rsidR="000D25DD">
          <w:rPr>
            <w:noProof/>
            <w:webHidden/>
          </w:rPr>
          <w:fldChar w:fldCharType="separate"/>
        </w:r>
        <w:r w:rsidR="008E0C43">
          <w:rPr>
            <w:noProof/>
            <w:webHidden/>
          </w:rPr>
          <w:t>41</w:t>
        </w:r>
        <w:r w:rsidR="000D25DD">
          <w:rPr>
            <w:noProof/>
            <w:webHidden/>
          </w:rPr>
          <w:fldChar w:fldCharType="end"/>
        </w:r>
      </w:hyperlink>
    </w:p>
    <w:p w14:paraId="4457DD66" w14:textId="33F3A9ED" w:rsidR="000D25DD" w:rsidRDefault="00FF329A">
      <w:pPr>
        <w:pStyle w:val="TableofFigures"/>
        <w:tabs>
          <w:tab w:val="right" w:leader="dot" w:pos="9288"/>
        </w:tabs>
        <w:rPr>
          <w:rFonts w:asciiTheme="minorHAnsi" w:eastAsiaTheme="minorEastAsia" w:hAnsiTheme="minorHAnsi"/>
          <w:noProof/>
          <w:sz w:val="22"/>
          <w:lang w:eastAsia="en-GB"/>
        </w:rPr>
      </w:pPr>
      <w:hyperlink w:anchor="_Toc10976750" w:history="1">
        <w:r w:rsidR="000D25DD" w:rsidRPr="00D3117F">
          <w:rPr>
            <w:rStyle w:val="Hyperlink"/>
            <w:noProof/>
          </w:rPr>
          <w:t xml:space="preserve">Figure 10: </w:t>
        </w:r>
        <w:r w:rsidR="000D25DD" w:rsidRPr="00D3117F">
          <w:rPr>
            <w:rStyle w:val="Hyperlink"/>
            <w:i/>
            <w:noProof/>
          </w:rPr>
          <w:t>At home</w:t>
        </w:r>
        <w:r w:rsidR="000D25DD" w:rsidRPr="00D3117F">
          <w:rPr>
            <w:rStyle w:val="Hyperlink"/>
            <w:noProof/>
          </w:rPr>
          <w:t xml:space="preserve"> group: Total duration of all periods looked away from home 2012-16 (months) [n=88]</w:t>
        </w:r>
        <w:r w:rsidR="000D25DD">
          <w:rPr>
            <w:noProof/>
            <w:webHidden/>
          </w:rPr>
          <w:tab/>
        </w:r>
        <w:r w:rsidR="000D25DD">
          <w:rPr>
            <w:noProof/>
            <w:webHidden/>
          </w:rPr>
          <w:fldChar w:fldCharType="begin"/>
        </w:r>
        <w:r w:rsidR="000D25DD">
          <w:rPr>
            <w:noProof/>
            <w:webHidden/>
          </w:rPr>
          <w:instrText xml:space="preserve"> PAGEREF _Toc10976750 \h </w:instrText>
        </w:r>
        <w:r w:rsidR="000D25DD">
          <w:rPr>
            <w:noProof/>
            <w:webHidden/>
          </w:rPr>
        </w:r>
        <w:r w:rsidR="000D25DD">
          <w:rPr>
            <w:noProof/>
            <w:webHidden/>
          </w:rPr>
          <w:fldChar w:fldCharType="separate"/>
        </w:r>
        <w:r w:rsidR="008E0C43">
          <w:rPr>
            <w:noProof/>
            <w:webHidden/>
          </w:rPr>
          <w:t>42</w:t>
        </w:r>
        <w:r w:rsidR="000D25DD">
          <w:rPr>
            <w:noProof/>
            <w:webHidden/>
          </w:rPr>
          <w:fldChar w:fldCharType="end"/>
        </w:r>
      </w:hyperlink>
    </w:p>
    <w:p w14:paraId="4A019FC3" w14:textId="3D1716D6" w:rsidR="003527F3" w:rsidRDefault="003527F3" w:rsidP="003527F3">
      <w:pPr>
        <w:rPr>
          <w:rFonts w:ascii="Dubai" w:eastAsiaTheme="majorEastAsia" w:hAnsi="Dubai" w:cstheme="majorBidi"/>
          <w:color w:val="880000"/>
          <w:sz w:val="40"/>
          <w:szCs w:val="32"/>
        </w:rPr>
      </w:pPr>
      <w:r>
        <w:rPr>
          <w:rFonts w:ascii="Dubai" w:eastAsiaTheme="majorEastAsia" w:hAnsi="Dubai" w:cstheme="majorBidi"/>
          <w:color w:val="880000"/>
          <w:sz w:val="40"/>
          <w:szCs w:val="32"/>
        </w:rPr>
        <w:fldChar w:fldCharType="end"/>
      </w:r>
    </w:p>
    <w:p w14:paraId="245A41B1" w14:textId="77777777" w:rsidR="003527F3" w:rsidRDefault="003527F3" w:rsidP="003527F3">
      <w:pPr>
        <w:rPr>
          <w:rFonts w:ascii="Dubai" w:eastAsiaTheme="majorEastAsia" w:hAnsi="Dubai" w:cstheme="majorBidi"/>
          <w:color w:val="880000"/>
          <w:sz w:val="40"/>
          <w:szCs w:val="32"/>
        </w:rPr>
      </w:pPr>
    </w:p>
    <w:p w14:paraId="6C4A63A5" w14:textId="3B5AC592" w:rsidR="003527F3" w:rsidRPr="003527F3" w:rsidRDefault="003527F3" w:rsidP="003527F3">
      <w:pPr>
        <w:sectPr w:rsidR="003527F3" w:rsidRPr="003527F3" w:rsidSect="009E1318">
          <w:headerReference w:type="even" r:id="rId12"/>
          <w:headerReference w:type="default" r:id="rId13"/>
          <w:pgSz w:w="11906" w:h="16838" w:code="9"/>
          <w:pgMar w:top="1418" w:right="1304" w:bottom="1134" w:left="1304" w:header="709" w:footer="0" w:gutter="0"/>
          <w:pgNumType w:fmt="lowerRoman" w:start="1"/>
          <w:cols w:space="708"/>
          <w:docGrid w:linePitch="360"/>
        </w:sectPr>
      </w:pPr>
    </w:p>
    <w:p w14:paraId="079FF11B" w14:textId="3C6FF2AB" w:rsidR="008D2A4A" w:rsidRPr="000701AF" w:rsidRDefault="00DE14D6" w:rsidP="00E05B67">
      <w:pPr>
        <w:pStyle w:val="Heading1"/>
        <w:numPr>
          <w:ilvl w:val="0"/>
          <w:numId w:val="2"/>
        </w:numPr>
      </w:pPr>
      <w:bookmarkStart w:id="10" w:name="_Toc9932984"/>
      <w:r w:rsidRPr="000701AF">
        <w:lastRenderedPageBreak/>
        <w:t>Permanently Progressing?</w:t>
      </w:r>
      <w:bookmarkEnd w:id="10"/>
      <w:r w:rsidRPr="000701AF">
        <w:t xml:space="preserve"> </w:t>
      </w:r>
    </w:p>
    <w:p w14:paraId="0D96152D" w14:textId="7E401D01" w:rsidR="00BD0E67" w:rsidRPr="00904BBB" w:rsidRDefault="005903EC" w:rsidP="009F31E5">
      <w:pPr>
        <w:pStyle w:val="Heading2"/>
      </w:pPr>
      <w:bookmarkStart w:id="11" w:name="_Toc9932985"/>
      <w:r>
        <w:t>Background to the study: the concept of permanence</w:t>
      </w:r>
      <w:bookmarkEnd w:id="11"/>
    </w:p>
    <w:p w14:paraId="6335C31E" w14:textId="788BD4E1" w:rsidR="00F66240" w:rsidRDefault="00F66240" w:rsidP="009F31E5">
      <w:r>
        <w:t xml:space="preserve">As its name suggests, a key concern of the </w:t>
      </w:r>
      <w:r>
        <w:rPr>
          <w:i/>
        </w:rPr>
        <w:t xml:space="preserve">Permanently Progressing? </w:t>
      </w:r>
      <w:r w:rsidR="00703521">
        <w:rPr>
          <w:i/>
        </w:rPr>
        <w:t>Building secure futures for children in Scotland</w:t>
      </w:r>
      <w:r w:rsidR="009755CB">
        <w:rPr>
          <w:rFonts w:cstheme="minorHAnsi"/>
        </w:rPr>
        <w:t xml:space="preserve"> </w:t>
      </w:r>
      <w:r w:rsidRPr="005823FF">
        <w:t xml:space="preserve">study </w:t>
      </w:r>
      <w:r>
        <w:t>is the question of permanence for children who become looked after away from home. The aim of permanency planning is to ensure that children have a permanent home which can provide them with the physical and relational stability</w:t>
      </w:r>
      <w:r w:rsidR="00C2533C">
        <w:t>,</w:t>
      </w:r>
      <w:r>
        <w:t xml:space="preserve"> and the emotional security essential to child development. Depending on their histories and circumstances, children may find a permanent home through reunification with their parents, permanent placement with kin (or in some cases with friends) either within or outwith the looked after system, or through long-term fostering or adoption.</w:t>
      </w:r>
    </w:p>
    <w:p w14:paraId="78E7D5AC" w14:textId="2FD1487F" w:rsidR="00BD0E67" w:rsidRDefault="00BD0E67" w:rsidP="009F31E5">
      <w:r>
        <w:t>The concept of permanence for children was developed in the 1970s, when researchers in both the USA and the UK, highlighted the problem of children ‘drifting in care’ with no pla</w:t>
      </w:r>
      <w:r w:rsidR="002E7C1B">
        <w:t>n in place to provide them with</w:t>
      </w:r>
      <w:r>
        <w:t xml:space="preserve"> long-term stability and continuity in </w:t>
      </w:r>
      <w:r w:rsidR="002E5C15">
        <w:t>relationships with caregivers</w:t>
      </w:r>
      <w:r w:rsidR="00BA1CF6">
        <w:t xml:space="preserve"> </w:t>
      </w:r>
      <w:r w:rsidR="00BA1CF6">
        <w:fldChar w:fldCharType="begin"/>
      </w:r>
      <w:r w:rsidR="00BA1CF6">
        <w:instrText xml:space="preserve"> ADDIN EN.CITE &lt;EndNote&gt;&lt;Cite&gt;&lt;Author&gt;Rowe&lt;/Author&gt;&lt;Year&gt;1973&lt;/Year&gt;&lt;RecNum&gt;23517&lt;/RecNum&gt;&lt;DisplayText&gt;(Rowe and Lambert, 1973, Fanshel and Shinn, 1978)&lt;/DisplayText&gt;&lt;record&gt;&lt;rec-number&gt;23517&lt;/rec-number&gt;&lt;foreign-keys&gt;&lt;key app="EN" db-id="zp95pstx70z0p9ezra8xw2flxrptxwpvfr52" timestamp="1464796831"&gt;23517&lt;/key&gt;&lt;/foreign-keys&gt;&lt;ref-type name="Book"&gt;6&lt;/ref-type&gt;&lt;contributors&gt;&lt;authors&gt;&lt;author&gt;Rowe, J.&lt;/author&gt;&lt;author&gt;Lambert, L.&lt;/author&gt;&lt;/authors&gt;&lt;/contributors&gt;&lt;titles&gt;&lt;title&gt;Children who wait&lt;/title&gt;&lt;/titles&gt;&lt;dates&gt;&lt;year&gt;1973&lt;/year&gt;&lt;/dates&gt;&lt;pub-location&gt;London&lt;/pub-location&gt;&lt;publisher&gt;Association of British Adoption and Fostering Agencies&lt;/publisher&gt;&lt;urls&gt;&lt;/urls&gt;&lt;/record&gt;&lt;/Cite&gt;&lt;Cite&gt;&lt;Author&gt;Fanshel&lt;/Author&gt;&lt;Year&gt;1978&lt;/Year&gt;&lt;RecNum&gt;24089&lt;/RecNum&gt;&lt;record&gt;&lt;rec-number&gt;24089&lt;/rec-number&gt;&lt;foreign-keys&gt;&lt;key app="EN" db-id="zp95pstx70z0p9ezra8xw2flxrptxwpvfr52" timestamp="1510245545"&gt;24089&lt;/key&gt;&lt;/foreign-keys&gt;&lt;ref-type name="Book"&gt;6&lt;/ref-type&gt;&lt;contributors&gt;&lt;authors&gt;&lt;author&gt;Fanshel, D.&lt;/author&gt;&lt;author&gt;Shinn, E.&lt;/author&gt;&lt;/authors&gt;&lt;/contributors&gt;&lt;titles&gt;&lt;title&gt;Children in Foster Care: a Longitudinal Investigation&lt;/title&gt;&lt;/titles&gt;&lt;dates&gt;&lt;year&gt;1978&lt;/year&gt;&lt;/dates&gt;&lt;pub-location&gt;New York&lt;/pub-location&gt;&lt;publisher&gt;Columbia University Press&lt;/publisher&gt;&lt;urls&gt;&lt;/urls&gt;&lt;/record&gt;&lt;/Cite&gt;&lt;Cite&gt;&lt;Author&gt;Fanshel&lt;/Author&gt;&lt;Year&gt;1978&lt;/Year&gt;&lt;RecNum&gt;24089&lt;/RecNum&gt;&lt;record&gt;&lt;rec-number&gt;24089&lt;/rec-number&gt;&lt;foreign-keys&gt;&lt;key app="EN" db-id="zp95pstx70z0p9ezra8xw2flxrptxwpvfr52" timestamp="1510245545"&gt;24089&lt;/key&gt;&lt;/foreign-keys&gt;&lt;ref-type name="Book"&gt;6&lt;/ref-type&gt;&lt;contributors&gt;&lt;authors&gt;&lt;author&gt;Fanshel, D.&lt;/author&gt;&lt;author&gt;Shinn, E.&lt;/author&gt;&lt;/authors&gt;&lt;/contributors&gt;&lt;titles&gt;&lt;title&gt;Children in Foster Care: a Longitudinal Investigation&lt;/title&gt;&lt;/titles&gt;&lt;dates&gt;&lt;year&gt;1978&lt;/year&gt;&lt;/dates&gt;&lt;pub-location&gt;New York&lt;/pub-location&gt;&lt;publisher&gt;Columbia University Press&lt;/publisher&gt;&lt;urls&gt;&lt;/urls&gt;&lt;/record&gt;&lt;/Cite&gt;&lt;/EndNote&gt;</w:instrText>
      </w:r>
      <w:r w:rsidR="00BA1CF6">
        <w:fldChar w:fldCharType="separate"/>
      </w:r>
      <w:r w:rsidR="00BA1CF6">
        <w:rPr>
          <w:noProof/>
        </w:rPr>
        <w:t>(Rowe and Lambert, 1973</w:t>
      </w:r>
      <w:r w:rsidR="004C3BE7">
        <w:rPr>
          <w:noProof/>
        </w:rPr>
        <w:t>;</w:t>
      </w:r>
      <w:r w:rsidR="00BA1CF6">
        <w:rPr>
          <w:noProof/>
        </w:rPr>
        <w:t xml:space="preserve"> Fanshel and Shinn, 1978)</w:t>
      </w:r>
      <w:r w:rsidR="00BA1CF6">
        <w:fldChar w:fldCharType="end"/>
      </w:r>
      <w:r>
        <w:t>. Concern about the potentially detrimental</w:t>
      </w:r>
      <w:r w:rsidRPr="006B11EF">
        <w:t xml:space="preserve"> </w:t>
      </w:r>
      <w:r>
        <w:t>consequences of the lack of permanent caregivers on children’s psychosocial development led to calls for those children who could not return home to be placed in permanent substitute families</w:t>
      </w:r>
      <w:r w:rsidR="00BA1CF6">
        <w:t xml:space="preserve"> </w:t>
      </w:r>
      <w:r w:rsidR="00BA1CF6">
        <w:fldChar w:fldCharType="begin"/>
      </w:r>
      <w:r w:rsidR="00BA1CF6">
        <w:instrText xml:space="preserve"> ADDIN EN.CITE &lt;EndNote&gt;&lt;Cite&gt;&lt;Author&gt;Maluccio&lt;/Author&gt;&lt;Year&gt;1983&lt;/Year&gt;&lt;RecNum&gt;24088&lt;/RecNum&gt;&lt;DisplayText&gt;(Maluccio and Fein, 1983, Goldstein et al., 1973)&lt;/DisplayText&gt;&lt;record&gt;&lt;rec-number&gt;24088&lt;/rec-number&gt;&lt;foreign-keys&gt;&lt;key app="EN" db-id="zp95pstx70z0p9ezra8xw2flxrptxwpvfr52" timestamp="1510235864"&gt;24088&lt;/key&gt;&lt;/foreign-keys&gt;&lt;ref-type name="Journal Article"&gt;17&lt;/ref-type&gt;&lt;contributors&gt;&lt;authors&gt;&lt;author&gt;Maluccio, A.&lt;/author&gt;&lt;author&gt;Fein, E.&lt;/author&gt;&lt;/authors&gt;&lt;/contributors&gt;&lt;titles&gt;&lt;title&gt;Permanency planning: a redefinition&lt;/title&gt;&lt;secondary-title&gt;Child Welfare&lt;/secondary-title&gt;&lt;/titles&gt;&lt;periodical&gt;&lt;full-title&gt;Child Welfare&lt;/full-title&gt;&lt;/periodical&gt;&lt;pages&gt;195-201&lt;/pages&gt;&lt;volume&gt;62&lt;/volume&gt;&lt;number&gt;3&lt;/number&gt;&lt;dates&gt;&lt;year&gt;1983&lt;/year&gt;&lt;/dates&gt;&lt;urls&gt;&lt;/urls&gt;&lt;/record&gt;&lt;/Cite&gt;&lt;Cite&gt;&lt;Author&gt;Goldstein&lt;/Author&gt;&lt;Year&gt;1973&lt;/Year&gt;&lt;RecNum&gt;24087&lt;/RecNum&gt;&lt;record&gt;&lt;rec-number&gt;24087&lt;/rec-number&gt;&lt;foreign-keys&gt;&lt;key app="EN" db-id="zp95pstx70z0p9ezra8xw2flxrptxwpvfr52" timestamp="1510235607"&gt;24087&lt;/key&gt;&lt;/foreign-keys&gt;&lt;ref-type name="Book"&gt;6&lt;/ref-type&gt;&lt;contributors&gt;&lt;authors&gt;&lt;author&gt;Goldstein, J.&lt;/author&gt;&lt;author&gt;Freud, A.&lt;/author&gt;&lt;author&gt;Solnit, A.&lt;/author&gt;&lt;/authors&gt;&lt;/contributors&gt;&lt;titles&gt;&lt;title&gt;Beyond the best interests of the child&lt;/title&gt;&lt;/titles&gt;&lt;dates&gt;&lt;year&gt;1973&lt;/year&gt;&lt;/dates&gt;&lt;pub-location&gt;New York&lt;/pub-location&gt;&lt;publisher&gt;Free Press&lt;/publisher&gt;&lt;urls&gt;&lt;/urls&gt;&lt;/record&gt;&lt;/Cite&gt;&lt;/EndNote&gt;</w:instrText>
      </w:r>
      <w:r w:rsidR="00BA1CF6">
        <w:fldChar w:fldCharType="separate"/>
      </w:r>
      <w:r w:rsidR="00BA1CF6">
        <w:rPr>
          <w:noProof/>
        </w:rPr>
        <w:t>(Maluccio and Fein, 1983</w:t>
      </w:r>
      <w:r w:rsidR="00C2533C">
        <w:rPr>
          <w:noProof/>
        </w:rPr>
        <w:t>;</w:t>
      </w:r>
      <w:r w:rsidR="00BA1CF6">
        <w:rPr>
          <w:noProof/>
        </w:rPr>
        <w:t xml:space="preserve"> Goldstein et al, 1973)</w:t>
      </w:r>
      <w:r w:rsidR="00BA1CF6">
        <w:fldChar w:fldCharType="end"/>
      </w:r>
      <w:r w:rsidR="002E5C15">
        <w:t xml:space="preserve">. In the USA </w:t>
      </w:r>
      <w:r w:rsidR="00BA1CF6">
        <w:t>the emphasis was on</w:t>
      </w:r>
      <w:r>
        <w:t xml:space="preserve"> adoption, while in the UK both long-term foster care and adoption were viewed as solutions, with growing research and policy attention to adoption from the late 1990s. Over the last 30 years or so researchers in the UK have investigated the stability and outcomes of a variety of permanent placements for children looked after away from home who cannot safely return to their families, including long-term foster care, </w:t>
      </w:r>
      <w:r w:rsidR="004C64E2">
        <w:t xml:space="preserve">kinship care, special guardianship and </w:t>
      </w:r>
      <w:r>
        <w:t>adoption.</w:t>
      </w:r>
    </w:p>
    <w:p w14:paraId="08A9B667" w14:textId="77777777" w:rsidR="00B635ED" w:rsidRDefault="00BD0E67" w:rsidP="009F31E5">
      <w:r>
        <w:t xml:space="preserve">For </w:t>
      </w:r>
      <w:r w:rsidRPr="00535C3B">
        <w:t>th</w:t>
      </w:r>
      <w:r>
        <w:t>e purpose of this study, we will draw on</w:t>
      </w:r>
      <w:r w:rsidRPr="00535C3B">
        <w:t xml:space="preserve"> the Sco</w:t>
      </w:r>
      <w:r>
        <w:t>ttish Government definition of permanence</w:t>
      </w:r>
      <w:r w:rsidRPr="00535C3B">
        <w:t>:</w:t>
      </w:r>
      <w:r>
        <w:t xml:space="preserve"> </w:t>
      </w:r>
    </w:p>
    <w:p w14:paraId="303B2513" w14:textId="77777777" w:rsidR="00D866A2" w:rsidRDefault="00BD0E67" w:rsidP="009F31E5">
      <w:pPr>
        <w:pStyle w:val="Centrequote"/>
      </w:pPr>
      <w:r w:rsidRPr="00AD550A">
        <w:t>Providing children with stable, secure, nurturing relationship and home, where possible within a family setting, which continues into adulthood</w:t>
      </w:r>
      <w:r w:rsidR="000F6C42">
        <w:t xml:space="preserve"> </w:t>
      </w:r>
    </w:p>
    <w:p w14:paraId="04A6DC24" w14:textId="66ADAFB8" w:rsidR="00B635ED" w:rsidRDefault="000F6C42" w:rsidP="009F31E5">
      <w:pPr>
        <w:pStyle w:val="Right"/>
      </w:pPr>
      <w:r w:rsidRPr="00D866A2">
        <w:fldChar w:fldCharType="begin"/>
      </w:r>
      <w:r w:rsidRPr="00D866A2">
        <w:instrText xml:space="preserve"> ADDIN EN.CITE &lt;EndNote&gt;&lt;Cite&gt;&lt;Author&gt;Scottish Government&lt;/Author&gt;&lt;Year&gt;2015&lt;/Year&gt;&lt;RecNum&gt;24280&lt;/RecNum&gt;&lt;DisplayText&gt;(Scottish Government, 2015)&lt;/DisplayText&gt;&lt;record&gt;&lt;rec-number&gt;24280&lt;/rec-number&gt;&lt;foreign-keys&gt;&lt;key app="EN" db-id="zp95pstx70z0p9ezra8xw2flxrptxwpvfr52" timestamp="1541512303"&gt;24280&lt;/key&gt;&lt;/foreign-keys&gt;&lt;ref-type name="Book"&gt;6&lt;/ref-type&gt;&lt;contributors&gt;&lt;authors&gt;&lt;author&gt;Scottish Government,&lt;/author&gt;&lt;/authors&gt;&lt;/contributors&gt;&lt;titles&gt;&lt;title&gt;Getting it right for looked after children and young people: early engagement, early permanence and improving the quality of care&lt;/title&gt;&lt;/titles&gt;&lt;dates&gt;&lt;year&gt;2015&lt;/year&gt;&lt;/dates&gt;&lt;urls&gt;&lt;/urls&gt;&lt;electronic-resource-num&gt;https://www.gov.scot/binaries/content/documents/govscot/publications/publication/2015/11/getting-right-looked-children-young-people-strategy/documents/00489805-pdf/00489805-pdf/govscot%3Adocument&lt;/electronic-resource-num&gt;&lt;/record&gt;&lt;/Cite&gt;&lt;/EndNote&gt;</w:instrText>
      </w:r>
      <w:r w:rsidRPr="00D866A2">
        <w:fldChar w:fldCharType="separate"/>
      </w:r>
      <w:r w:rsidRPr="00D866A2">
        <w:rPr>
          <w:noProof/>
        </w:rPr>
        <w:t>(Scottish Government, 2015)</w:t>
      </w:r>
      <w:r w:rsidRPr="00D866A2">
        <w:fldChar w:fldCharType="end"/>
      </w:r>
      <w:r w:rsidR="00BD0E67">
        <w:t>.</w:t>
      </w:r>
      <w:r w:rsidR="000701AF">
        <w:t xml:space="preserve"> </w:t>
      </w:r>
    </w:p>
    <w:p w14:paraId="38E8B3B4" w14:textId="1E1629DC" w:rsidR="00BD0E67" w:rsidRPr="00890D26" w:rsidRDefault="00BD0E67" w:rsidP="009F31E5">
      <w:r w:rsidRPr="00437C41">
        <w:t xml:space="preserve">The Scottish Government </w:t>
      </w:r>
      <w:r>
        <w:t>defined the</w:t>
      </w:r>
      <w:r w:rsidRPr="00437C41">
        <w:t xml:space="preserve"> four routes to permanence</w:t>
      </w:r>
      <w:r>
        <w:t xml:space="preserve"> in the Scottish context</w:t>
      </w:r>
      <w:r w:rsidR="00EF4F45">
        <w:t>:</w:t>
      </w:r>
      <w:r w:rsidRPr="00437C41">
        <w:t xml:space="preserve"> </w:t>
      </w:r>
    </w:p>
    <w:p w14:paraId="5242E578" w14:textId="2FCFCEFE" w:rsidR="00BD0E67" w:rsidRPr="00D866A2" w:rsidRDefault="00170297" w:rsidP="009F31E5">
      <w:pPr>
        <w:pStyle w:val="Bullet"/>
        <w:rPr>
          <w:b/>
        </w:rPr>
      </w:pPr>
      <w:r>
        <w:t>“</w:t>
      </w:r>
      <w:r w:rsidR="00BD0E67" w:rsidRPr="00D866A2">
        <w:t>Returning or remaining at home with or after support, where family functioning has stabilised and the parent(s) can provide a safe, sustainable home which supports the wellbeing of the child. This may require on-going support for the family.</w:t>
      </w:r>
      <w:r w:rsidR="00BD0E67" w:rsidRPr="00D866A2">
        <w:rPr>
          <w:b/>
        </w:rPr>
        <w:t xml:space="preserve"> </w:t>
      </w:r>
    </w:p>
    <w:p w14:paraId="6B6A07B4" w14:textId="5A969DEA" w:rsidR="00BD0E67" w:rsidRPr="00D866A2" w:rsidRDefault="00BD0E67" w:rsidP="009F31E5">
      <w:pPr>
        <w:pStyle w:val="Bullet"/>
        <w:rPr>
          <w:b/>
        </w:rPr>
      </w:pPr>
      <w:r w:rsidRPr="00D866A2">
        <w:t xml:space="preserve">Permanence through a Permanence Order. </w:t>
      </w:r>
    </w:p>
    <w:p w14:paraId="5DB67FCC" w14:textId="3BFB09FD" w:rsidR="00BD0E67" w:rsidRPr="00D866A2" w:rsidRDefault="00BD0E67" w:rsidP="009F31E5">
      <w:pPr>
        <w:pStyle w:val="Bullet"/>
        <w:rPr>
          <w:b/>
        </w:rPr>
      </w:pPr>
      <w:r w:rsidRPr="00D866A2">
        <w:t xml:space="preserve">A </w:t>
      </w:r>
      <w:r w:rsidR="009E0815">
        <w:t>S</w:t>
      </w:r>
      <w:r w:rsidRPr="00D866A2">
        <w:t>ection 11 order (for parental responsibilities and rights, residence or guardianship) under the Children (Scotland) Act 1995). From April 2016, where kinship carers have such an order it will be known as a kinship care order under Children and Young People (Scotland) Act 2014.</w:t>
      </w:r>
      <w:r w:rsidR="000701AF" w:rsidRPr="00D866A2">
        <w:t xml:space="preserve"> </w:t>
      </w:r>
    </w:p>
    <w:p w14:paraId="29492679" w14:textId="7AC9486A" w:rsidR="00BD0E67" w:rsidRPr="00D866A2" w:rsidRDefault="00BD0E67" w:rsidP="009F31E5">
      <w:pPr>
        <w:pStyle w:val="Bullet"/>
        <w:rPr>
          <w:b/>
        </w:rPr>
      </w:pPr>
      <w:r w:rsidRPr="00D866A2">
        <w:t>Adoption, where the child has the potential to become a full member of another family.</w:t>
      </w:r>
      <w:r w:rsidR="00170297">
        <w:t>”</w:t>
      </w:r>
    </w:p>
    <w:p w14:paraId="16B80D39" w14:textId="4A6DFA81" w:rsidR="00ED00CF" w:rsidRPr="00F66240" w:rsidRDefault="00ED00CF" w:rsidP="009F31E5">
      <w:pPr>
        <w:pStyle w:val="Extraspace"/>
      </w:pPr>
      <w:r>
        <w:t>Although not one of the four routes defined by the Scottish Government, some children achieve a form of stability and relational security, if not legal permanence, by remaining long term with consistent carers while on Compulsory Supervision Orders (</w:t>
      </w:r>
      <w:r w:rsidR="00AB00DA">
        <w:t>Children’s Hearings</w:t>
      </w:r>
      <w:r w:rsidR="00AD550A">
        <w:t xml:space="preserve"> (</w:t>
      </w:r>
      <w:r>
        <w:t>S</w:t>
      </w:r>
      <w:r w:rsidR="00AD550A">
        <w:t xml:space="preserve">cotland) </w:t>
      </w:r>
      <w:r>
        <w:t>A</w:t>
      </w:r>
      <w:r w:rsidR="00AD550A">
        <w:t>ct</w:t>
      </w:r>
      <w:r>
        <w:t xml:space="preserve"> </w:t>
      </w:r>
      <w:r w:rsidR="00F66240">
        <w:t>2011) or Section 25 (C</w:t>
      </w:r>
      <w:r w:rsidR="00AD550A">
        <w:t>hildren (</w:t>
      </w:r>
      <w:r w:rsidR="00F66240">
        <w:t>S</w:t>
      </w:r>
      <w:r w:rsidR="00AD550A">
        <w:t xml:space="preserve">cotland) </w:t>
      </w:r>
      <w:r w:rsidR="00F66240">
        <w:t>A</w:t>
      </w:r>
      <w:r w:rsidR="00AD550A">
        <w:t>ct</w:t>
      </w:r>
      <w:r w:rsidR="00F66240">
        <w:t xml:space="preserve"> 1995).</w:t>
      </w:r>
    </w:p>
    <w:p w14:paraId="17785A5A" w14:textId="2A8C3332" w:rsidR="005903EC" w:rsidRPr="00345C6F" w:rsidRDefault="005903EC" w:rsidP="009F31E5">
      <w:pPr>
        <w:pStyle w:val="Heading2"/>
      </w:pPr>
      <w:bookmarkStart w:id="12" w:name="_Toc9932986"/>
      <w:r>
        <w:lastRenderedPageBreak/>
        <w:t>The context for the study</w:t>
      </w:r>
      <w:bookmarkEnd w:id="12"/>
    </w:p>
    <w:p w14:paraId="7F2EF892" w14:textId="23FF0F04" w:rsidR="005903EC" w:rsidRDefault="005903EC" w:rsidP="009F31E5">
      <w:r>
        <w:t>Over 4,000 children in Scotland start to be looked after every year and, in 2017, a total of 14,897 were looked after on the annual census date. One</w:t>
      </w:r>
      <w:r w:rsidR="00703521">
        <w:t xml:space="preserve"> </w:t>
      </w:r>
      <w:r>
        <w:t xml:space="preserve">quarter of them were </w:t>
      </w:r>
      <w:r w:rsidRPr="005164E5">
        <w:rPr>
          <w:i/>
        </w:rPr>
        <w:t>looked after at home</w:t>
      </w:r>
      <w:r>
        <w:t xml:space="preserve"> and three</w:t>
      </w:r>
      <w:r w:rsidR="00E8212A">
        <w:t xml:space="preserve"> </w:t>
      </w:r>
      <w:r>
        <w:t xml:space="preserve">quarters were </w:t>
      </w:r>
      <w:r w:rsidRPr="00AA4ADE">
        <w:rPr>
          <w:i/>
        </w:rPr>
        <w:t>looked after away from home</w:t>
      </w:r>
      <w:r>
        <w:t xml:space="preserve"> in foster, residential or kinship placements (or, in a few cases, in placements with prospective adopters). The number of children looked after at home has been falling over the last ten years.</w:t>
      </w:r>
      <w:r w:rsidR="000701AF">
        <w:t xml:space="preserve"> </w:t>
      </w:r>
      <w:r>
        <w:t xml:space="preserve">In contrast to this decreasing trend the number looked after away from home has risen steadily from the late 1990s, although it has stabilised in the last few years and recently fell slightly. This increase in the number of children looked after away from home largely reflects the increasing numbers of younger children becoming looked after, particularly those under one year old, who accounted for 15% of all children starting to be looked after in 2016-17 </w:t>
      </w:r>
      <w:r w:rsidR="000F6C42">
        <w:fldChar w:fldCharType="begin"/>
      </w:r>
      <w:r w:rsidR="000F6C42">
        <w:instrText xml:space="preserve"> ADDIN EN.CITE &lt;EndNote&gt;&lt;Cite&gt;&lt;Author&gt;Scottish Government&lt;/Author&gt;&lt;Year&gt;2017&lt;/Year&gt;&lt;RecNum&gt;24252&lt;/RecNum&gt;&lt;DisplayText&gt;(Scottish Government, 2017, Scottish Government, 2018a)&lt;/DisplayText&gt;&lt;record&gt;&lt;rec-number&gt;24252&lt;/rec-number&gt;&lt;foreign-keys&gt;&lt;key app="EN" db-id="zp95pstx70z0p9ezra8xw2flxrptxwpvfr52" timestamp="1538658907"&gt;24252&lt;/key&gt;&lt;/foreign-keys&gt;&lt;ref-type name="Book"&gt;6&lt;/ref-type&gt;&lt;contributors&gt;&lt;authors&gt;&lt;author&gt;Scottish Government,&lt;/author&gt;&lt;/authors&gt;&lt;/contributors&gt;&lt;titles&gt;&lt;title&gt;Children&amp;apos;s social work statistics Scotland 2015-2016&lt;/title&gt;&lt;/titles&gt;&lt;dates&gt;&lt;year&gt;2017&lt;/year&gt;&lt;/dates&gt;&lt;urls&gt;&lt;/urls&gt;&lt;electronic-resource-num&gt;https://beta.gov.scot/publications/childrens-social-work-statistics-scotland-2015-16/&lt;/electronic-resource-num&gt;&lt;/record&gt;&lt;/Cite&gt;&lt;Cite&gt;&lt;Author&gt;Scottish Government&lt;/Author&gt;&lt;Year&gt;2018&lt;/Year&gt;&lt;RecNum&gt;24273&lt;/RecNum&gt;&lt;record&gt;&lt;rec-number&gt;24273&lt;/rec-number&gt;&lt;foreign-keys&gt;&lt;key app="EN" db-id="zp95pstx70z0p9ezra8xw2flxrptxwpvfr52" timestamp="1541498422"&gt;24273&lt;/key&gt;&lt;/foreign-keys&gt;&lt;ref-type name="Book"&gt;6&lt;/ref-type&gt;&lt;contributors&gt;&lt;authors&gt;&lt;author&gt;Scottish Government,&lt;/author&gt;&lt;/authors&gt;&lt;/contributors&gt;&lt;titles&gt;&lt;title&gt;Children&amp;apos;s social work statistics 2016/17&lt;/title&gt;&lt;/titles&gt;&lt;dates&gt;&lt;year&gt;2018&lt;/year&gt;&lt;/dates&gt;&lt;urls&gt;&lt;/urls&gt;&lt;/record&gt;&lt;/Cite&gt;&lt;/EndNote&gt;</w:instrText>
      </w:r>
      <w:r w:rsidR="000F6C42">
        <w:fldChar w:fldCharType="separate"/>
      </w:r>
      <w:r w:rsidR="000F6C42">
        <w:rPr>
          <w:noProof/>
        </w:rPr>
        <w:t>(Scottish Government, 2017</w:t>
      </w:r>
      <w:r w:rsidR="00703521">
        <w:rPr>
          <w:noProof/>
        </w:rPr>
        <w:t>;</w:t>
      </w:r>
      <w:r w:rsidR="000F6C42">
        <w:rPr>
          <w:noProof/>
        </w:rPr>
        <w:t xml:space="preserve"> Scottish Government, 2018a)</w:t>
      </w:r>
      <w:r w:rsidR="000F6C42">
        <w:fldChar w:fldCharType="end"/>
      </w:r>
      <w:r w:rsidR="000F6C42">
        <w:t>.</w:t>
      </w:r>
      <w:r>
        <w:t xml:space="preserve"> </w:t>
      </w:r>
    </w:p>
    <w:p w14:paraId="41E24015" w14:textId="48E45E1E" w:rsidR="00BF4BDC" w:rsidRDefault="005903EC" w:rsidP="009F31E5">
      <w:pPr>
        <w:rPr>
          <w:rFonts w:ascii="Calibri" w:hAnsi="Calibri" w:cs="Calibri"/>
        </w:rPr>
      </w:pPr>
      <w:r>
        <w:t xml:space="preserve">There has been considerable policy attention to looked after children since the mid-2000s, including changes in </w:t>
      </w:r>
      <w:r w:rsidR="004C64E2">
        <w:t xml:space="preserve">legislation, </w:t>
      </w:r>
      <w:r>
        <w:t>policy, regulations and guidance. These were informed by research evidence on the potentially harmful consequences</w:t>
      </w:r>
      <w:r w:rsidRPr="00882E5B">
        <w:t xml:space="preserve"> </w:t>
      </w:r>
      <w:r>
        <w:t>for child development that may arise from delay in moving to a stable and nurturing permanent home</w:t>
      </w:r>
      <w:r w:rsidR="000701AF">
        <w:t xml:space="preserve"> </w:t>
      </w:r>
      <w:r>
        <w:t xml:space="preserve">and by concerns about poor outcomes for looked after children. </w:t>
      </w:r>
      <w:r w:rsidR="00BD7BF9">
        <w:t xml:space="preserve">A </w:t>
      </w:r>
      <w:r>
        <w:t>notable change was the introduction of the Adoption an</w:t>
      </w:r>
      <w:r w:rsidR="002E5C15">
        <w:t xml:space="preserve">d Children (Scotland) Act 2007. This </w:t>
      </w:r>
      <w:r>
        <w:t xml:space="preserve">not only aimed to extend the use of adoption where this was the best plan for the child but also introduced Permanence Orders to </w:t>
      </w:r>
      <w:r w:rsidR="00BD7BF9">
        <w:t>bolster</w:t>
      </w:r>
      <w:r>
        <w:t xml:space="preserve"> the stability of long-term </w:t>
      </w:r>
      <w:r w:rsidRPr="005F7E2D">
        <w:t>placements for children who cannot safely</w:t>
      </w:r>
      <w:r w:rsidR="00391F41" w:rsidRPr="005F7E2D">
        <w:t xml:space="preserve"> return home</w:t>
      </w:r>
      <w:r w:rsidRPr="005F7E2D">
        <w:t>. The Scottish Government subsequently introduced the Looked After Children Regulations 2009, which included timescales to promote timely decision</w:t>
      </w:r>
      <w:r w:rsidR="004E76AC" w:rsidRPr="005F7E2D">
        <w:t xml:space="preserve"> </w:t>
      </w:r>
      <w:r w:rsidRPr="005F7E2D">
        <w:t>making on permanent placement, and published guidance on the 2007 Act and the 2009 Regulations (Scottish Government 2011).</w:t>
      </w:r>
      <w:r w:rsidR="000701AF">
        <w:rPr>
          <w:rFonts w:ascii="Calibri" w:hAnsi="Calibri" w:cs="Calibri"/>
        </w:rPr>
        <w:t xml:space="preserve"> </w:t>
      </w:r>
    </w:p>
    <w:p w14:paraId="4802FCFD" w14:textId="68C0B93D" w:rsidR="005903EC" w:rsidRDefault="00BF4BDC" w:rsidP="009F31E5">
      <w:r>
        <w:rPr>
          <w:rFonts w:ascii="Calibri" w:hAnsi="Calibri" w:cs="Calibri"/>
        </w:rPr>
        <w:t>T</w:t>
      </w:r>
      <w:r>
        <w:t xml:space="preserve">he Scottish Government </w:t>
      </w:r>
      <w:r w:rsidR="00391F41">
        <w:t xml:space="preserve">also </w:t>
      </w:r>
      <w:r w:rsidR="005903EC" w:rsidRPr="00C67986">
        <w:t>established the Looked After Children Strategi</w:t>
      </w:r>
      <w:r w:rsidR="002E5C15">
        <w:t>c Implementation Group (LACSIG)</w:t>
      </w:r>
      <w:r w:rsidR="005903EC" w:rsidRPr="00C67986">
        <w:t xml:space="preserve"> to drive forward an implementation programme to improve </w:t>
      </w:r>
      <w:r w:rsidR="005903EC">
        <w:t xml:space="preserve">permanence and </w:t>
      </w:r>
      <w:r w:rsidR="005903EC" w:rsidRPr="00C67986">
        <w:t xml:space="preserve">outcomes for looked after children </w:t>
      </w:r>
      <w:r w:rsidR="005903EC">
        <w:t>in Scotland</w:t>
      </w:r>
      <w:r w:rsidR="00A837A9">
        <w:rPr>
          <w:rFonts w:ascii="Calibri" w:hAnsi="Calibri" w:cs="Calibri"/>
        </w:rPr>
        <w:t xml:space="preserve">. </w:t>
      </w:r>
      <w:r w:rsidR="00A837A9" w:rsidRPr="00241B79">
        <w:t>The Scottish Government</w:t>
      </w:r>
      <w:r w:rsidR="00A837A9">
        <w:rPr>
          <w:rFonts w:ascii="Calibri" w:hAnsi="Calibri" w:cs="Calibri"/>
        </w:rPr>
        <w:t xml:space="preserve"> </w:t>
      </w:r>
      <w:r w:rsidR="002E5C15">
        <w:t xml:space="preserve">commissioned </w:t>
      </w:r>
      <w:r w:rsidR="00BC7D66" w:rsidRPr="00535C3B">
        <w:t>the Centre for Excellence for Looked Af</w:t>
      </w:r>
      <w:r w:rsidR="00BC7D66">
        <w:t>ter Chil</w:t>
      </w:r>
      <w:r w:rsidR="00F66240">
        <w:t>dren in Scotland (CELCIS)</w:t>
      </w:r>
      <w:r w:rsidR="00BC7D66">
        <w:t xml:space="preserve"> to deliver </w:t>
      </w:r>
      <w:r w:rsidR="002E5C15">
        <w:t>the Permanence and Care Excellence (PACE) programme</w:t>
      </w:r>
      <w:r w:rsidR="00BC7D66">
        <w:t>,</w:t>
      </w:r>
      <w:r w:rsidR="002E5C15">
        <w:t xml:space="preserve"> support</w:t>
      </w:r>
      <w:r w:rsidR="00BC7D66">
        <w:t>ing</w:t>
      </w:r>
      <w:r w:rsidR="002E5C15">
        <w:t xml:space="preserve"> local authorities and their multi-agency partners to bring about whole systems change.</w:t>
      </w:r>
      <w:r w:rsidR="000F6C42">
        <w:t xml:space="preserve"> </w:t>
      </w:r>
      <w:r w:rsidR="00A837A9">
        <w:t>I</w:t>
      </w:r>
      <w:r w:rsidR="00EE21A7">
        <w:t>t</w:t>
      </w:r>
      <w:r w:rsidR="000F6C42">
        <w:t xml:space="preserve"> set out </w:t>
      </w:r>
      <w:r w:rsidR="00EE21A7">
        <w:t>its</w:t>
      </w:r>
      <w:r w:rsidR="000F6C42">
        <w:t xml:space="preserve"> strategy</w:t>
      </w:r>
      <w:r w:rsidR="000F6C42" w:rsidRPr="000F6C42">
        <w:t xml:space="preserve"> </w:t>
      </w:r>
      <w:r w:rsidR="000F6C42">
        <w:t xml:space="preserve">for early engagement, early permanence and improving the quality of care in </w:t>
      </w:r>
      <w:r w:rsidR="000F6C42" w:rsidRPr="00BF4BDC">
        <w:rPr>
          <w:i/>
        </w:rPr>
        <w:t>Getting It Right For Looked After Children And Young People</w:t>
      </w:r>
      <w:r w:rsidR="00EE21A7" w:rsidRPr="00BF4BDC">
        <w:rPr>
          <w:i/>
        </w:rPr>
        <w:t>,</w:t>
      </w:r>
      <w:r w:rsidR="00EE21A7">
        <w:t xml:space="preserve"> which is part of the government’s wider GIRFEC strategy</w:t>
      </w:r>
      <w:r w:rsidR="000F6C42">
        <w:t xml:space="preserve"> </w:t>
      </w:r>
      <w:r w:rsidR="00EE21A7">
        <w:fldChar w:fldCharType="begin"/>
      </w:r>
      <w:r w:rsidR="00EE21A7">
        <w:instrText xml:space="preserve"> ADDIN EN.CITE &lt;EndNote&gt;&lt;Cite&gt;&lt;Author&gt;Scottish Government&lt;/Author&gt;&lt;Year&gt;2015&lt;/Year&gt;&lt;RecNum&gt;24280&lt;/RecNum&gt;&lt;DisplayText&gt;(Scottish Government, 2015)&lt;/DisplayText&gt;&lt;record&gt;&lt;rec-number&gt;24280&lt;/rec-number&gt;&lt;foreign-keys&gt;&lt;key app="EN" db-id="zp95pstx70z0p9ezra8xw2flxrptxwpvfr52" timestamp="1541512303"&gt;24280&lt;/key&gt;&lt;/foreign-keys&gt;&lt;ref-type name="Book"&gt;6&lt;/ref-type&gt;&lt;contributors&gt;&lt;authors&gt;&lt;author&gt;Scottish Government,&lt;/author&gt;&lt;/authors&gt;&lt;/contributors&gt;&lt;titles&gt;&lt;title&gt;Getting it right for looked after children and young people: early engagement, early permanence and improving the quality of care&lt;/title&gt;&lt;/titles&gt;&lt;dates&gt;&lt;year&gt;2015&lt;/year&gt;&lt;/dates&gt;&lt;urls&gt;&lt;/urls&gt;&lt;electronic-resource-num&gt;https://www.gov.scot/binaries/content/documents/govscot/publications/publication/2015/11/getting-right-looked-children-young-people-strategy/documents/00489805-pdf/00489805-pdf/govscot%3Adocument&lt;/electronic-resource-num&gt;&lt;/record&gt;&lt;/Cite&gt;&lt;/EndNote&gt;</w:instrText>
      </w:r>
      <w:r w:rsidR="00EE21A7">
        <w:fldChar w:fldCharType="separate"/>
      </w:r>
      <w:r w:rsidR="00EE21A7">
        <w:rPr>
          <w:noProof/>
        </w:rPr>
        <w:t>(Scottish Government, 2015)</w:t>
      </w:r>
      <w:r w:rsidR="00EE21A7">
        <w:fldChar w:fldCharType="end"/>
      </w:r>
      <w:r w:rsidR="00EE21A7">
        <w:t>.</w:t>
      </w:r>
    </w:p>
    <w:p w14:paraId="7655B56A" w14:textId="198AE2CF" w:rsidR="00BD0E67" w:rsidRPr="003362E6" w:rsidRDefault="00E93684" w:rsidP="009F31E5">
      <w:pPr>
        <w:pStyle w:val="Heading2"/>
      </w:pPr>
      <w:bookmarkStart w:id="13" w:name="_Toc9932987"/>
      <w:r>
        <w:t>Outline of the wider</w:t>
      </w:r>
      <w:r w:rsidR="00BD0E67">
        <w:t xml:space="preserve"> study</w:t>
      </w:r>
      <w:bookmarkEnd w:id="13"/>
    </w:p>
    <w:p w14:paraId="7CB8DAFA" w14:textId="4726C33C" w:rsidR="009D4B45" w:rsidRDefault="009D4B45" w:rsidP="009F31E5">
      <w:r>
        <w:t>In the context of the policy changes outlined above and the rise in the number of very young children starting to be looked after</w:t>
      </w:r>
      <w:r w:rsidR="004E76AC">
        <w:t>,</w:t>
      </w:r>
      <w:r>
        <w:t xml:space="preserve"> the </w:t>
      </w:r>
      <w:r w:rsidRPr="00535C3B">
        <w:rPr>
          <w:i/>
        </w:rPr>
        <w:t>Permanently Progressi</w:t>
      </w:r>
      <w:r w:rsidRPr="006B0E95">
        <w:rPr>
          <w:i/>
        </w:rPr>
        <w:t>ng</w:t>
      </w:r>
      <w:r>
        <w:rPr>
          <w:i/>
        </w:rPr>
        <w:t>?</w:t>
      </w:r>
      <w:r w:rsidR="00703521">
        <w:rPr>
          <w:i/>
        </w:rPr>
        <w:t xml:space="preserve"> </w:t>
      </w:r>
      <w:r w:rsidR="00703521" w:rsidRPr="00703521">
        <w:t>study</w:t>
      </w:r>
      <w:r>
        <w:rPr>
          <w:i/>
        </w:rPr>
        <w:t xml:space="preserve"> </w:t>
      </w:r>
      <w:r w:rsidRPr="002C6331">
        <w:t>investigate</w:t>
      </w:r>
      <w:r>
        <w:t>d</w:t>
      </w:r>
      <w:r w:rsidRPr="002C6331">
        <w:t xml:space="preserve"> </w:t>
      </w:r>
      <w:r w:rsidRPr="006B0E95">
        <w:t>decision</w:t>
      </w:r>
      <w:r w:rsidR="004E76AC">
        <w:t xml:space="preserve"> </w:t>
      </w:r>
      <w:r w:rsidRPr="006B0E95">
        <w:t xml:space="preserve">making, permanence, progress, outcomes and belonging for </w:t>
      </w:r>
      <w:r>
        <w:t xml:space="preserve">children </w:t>
      </w:r>
      <w:r w:rsidRPr="006B0E95">
        <w:t>who</w:t>
      </w:r>
      <w:r>
        <w:t xml:space="preserve"> became ‘looked after’ at home, or were</w:t>
      </w:r>
      <w:r w:rsidRPr="006B0E95">
        <w:t xml:space="preserve"> placed away from their birth parents </w:t>
      </w:r>
      <w:r>
        <w:t>(with kinship carers, foster carers or prospective adopters) when they were aged five and under</w:t>
      </w:r>
      <w:r w:rsidRPr="006B0E95">
        <w:t>.</w:t>
      </w:r>
      <w:r w:rsidRPr="00535C3B">
        <w:t xml:space="preserve"> </w:t>
      </w:r>
      <w:r>
        <w:t>Phase One o</w:t>
      </w:r>
      <w:r w:rsidR="0038132C">
        <w:t>f the research ran from 2014-</w:t>
      </w:r>
      <w:r w:rsidR="009343C2">
        <w:t>18 and was</w:t>
      </w:r>
      <w:r>
        <w:t xml:space="preserve"> designed to be the first phase in a </w:t>
      </w:r>
      <w:r w:rsidR="009C3C9A">
        <w:t>longitudinal mixed</w:t>
      </w:r>
      <w:r w:rsidR="00BD7BF9">
        <w:t xml:space="preserve"> methods </w:t>
      </w:r>
      <w:r>
        <w:t xml:space="preserve">study following a large cohort of young children into adolescence and beyond. </w:t>
      </w:r>
      <w:r w:rsidR="001608A2">
        <w:t>It is anticipated that Phase T</w:t>
      </w:r>
      <w:r w:rsidR="009343C2">
        <w:t>wo will commence in 2020. P</w:t>
      </w:r>
      <w:r w:rsidR="001608A2">
        <w:t xml:space="preserve">hase </w:t>
      </w:r>
      <w:r w:rsidR="009343C2">
        <w:t xml:space="preserve">One </w:t>
      </w:r>
      <w:r w:rsidR="001608A2">
        <w:t>of t</w:t>
      </w:r>
      <w:r>
        <w:t xml:space="preserve">he research </w:t>
      </w:r>
      <w:r w:rsidR="00A24626">
        <w:t>was fully</w:t>
      </w:r>
      <w:r w:rsidR="001608A2">
        <w:t xml:space="preserve"> </w:t>
      </w:r>
      <w:r>
        <w:t>funded by a legacy</w:t>
      </w:r>
      <w:r w:rsidR="009343C2">
        <w:t>,</w:t>
      </w:r>
      <w:r>
        <w:t xml:space="preserve"> and was undertaken by a team from the </w:t>
      </w:r>
      <w:r w:rsidR="00EF4F45">
        <w:t>u</w:t>
      </w:r>
      <w:r>
        <w:t>niversities of Stirling, York, and Lancaster</w:t>
      </w:r>
      <w:r w:rsidR="009343C2">
        <w:t>,</w:t>
      </w:r>
      <w:r w:rsidR="000701AF">
        <w:t xml:space="preserve"> </w:t>
      </w:r>
      <w:r>
        <w:t>in conjunction with Adoption and Fostering Alliance (AFA) Scotland.</w:t>
      </w:r>
      <w:r w:rsidR="009343C2">
        <w:t xml:space="preserve"> This phase of the</w:t>
      </w:r>
      <w:r>
        <w:t xml:space="preserve"> study had five strands: </w:t>
      </w:r>
    </w:p>
    <w:p w14:paraId="78B2CB58" w14:textId="77777777" w:rsidR="00B45E36" w:rsidRDefault="00B45E36">
      <w:pPr>
        <w:spacing w:after="160" w:line="259" w:lineRule="auto"/>
        <w:rPr>
          <w:rFonts w:ascii="Dubai" w:eastAsia="Times New Roman" w:hAnsi="Dubai" w:cstheme="majorBidi"/>
          <w:b/>
          <w:color w:val="880000"/>
          <w:szCs w:val="24"/>
        </w:rPr>
      </w:pPr>
      <w:r>
        <w:rPr>
          <w:rFonts w:eastAsia="Times New Roman"/>
        </w:rPr>
        <w:br w:type="page"/>
      </w:r>
    </w:p>
    <w:p w14:paraId="03F53586" w14:textId="6DE80272" w:rsidR="001B7F2B" w:rsidRPr="001B7F2B" w:rsidRDefault="00D17167" w:rsidP="009F31E5">
      <w:pPr>
        <w:pStyle w:val="Heading3"/>
        <w:rPr>
          <w:rFonts w:eastAsia="Times New Roman"/>
        </w:rPr>
      </w:pPr>
      <w:r w:rsidRPr="001B7F2B">
        <w:rPr>
          <w:rFonts w:eastAsia="Times New Roman"/>
        </w:rPr>
        <w:lastRenderedPageBreak/>
        <w:t xml:space="preserve">Pathways to </w:t>
      </w:r>
      <w:r w:rsidRPr="001B7F2B">
        <w:t>permanence</w:t>
      </w:r>
      <w:r w:rsidRPr="001B7F2B">
        <w:rPr>
          <w:rFonts w:eastAsia="Times New Roman"/>
        </w:rPr>
        <w:t xml:space="preserve"> for children who become looked after in Scotland </w:t>
      </w:r>
      <w:r w:rsidR="001B7F2B">
        <w:rPr>
          <w:rFonts w:eastAsia="Times New Roman"/>
        </w:rPr>
        <w:br/>
      </w:r>
      <w:r w:rsidRPr="001B7F2B">
        <w:rPr>
          <w:rFonts w:eastAsia="Times New Roman"/>
        </w:rPr>
        <w:t xml:space="preserve">(the </w:t>
      </w:r>
      <w:r w:rsidRPr="001B7F2B">
        <w:rPr>
          <w:rFonts w:eastAsia="Times New Roman"/>
          <w:i/>
        </w:rPr>
        <w:t>Pathways</w:t>
      </w:r>
      <w:r w:rsidRPr="001B7F2B">
        <w:rPr>
          <w:rFonts w:eastAsia="Times New Roman"/>
        </w:rPr>
        <w:t xml:space="preserve"> strand) </w:t>
      </w:r>
    </w:p>
    <w:p w14:paraId="7D1A1A80" w14:textId="48543CD5" w:rsidR="00944FD7" w:rsidRDefault="00944FD7" w:rsidP="00944FD7">
      <w:r>
        <w:t>This analysed d</w:t>
      </w:r>
      <w:r w:rsidRPr="0023033B">
        <w:t xml:space="preserve">ata from </w:t>
      </w:r>
      <w:r>
        <w:t xml:space="preserve">the </w:t>
      </w:r>
      <w:r w:rsidRPr="0023033B">
        <w:t xml:space="preserve">Children Looked After Statistics (CLAS) </w:t>
      </w:r>
      <w:r>
        <w:t xml:space="preserve">provided to the Scottish Government by all 32 local authorities on the total cohort of </w:t>
      </w:r>
      <w:r w:rsidRPr="0023033B">
        <w:t>children who bec</w:t>
      </w:r>
      <w:r>
        <w:t>ame looked after during the year 1 August 2012</w:t>
      </w:r>
      <w:r w:rsidR="001A1160">
        <w:t xml:space="preserve"> </w:t>
      </w:r>
      <w:r>
        <w:t xml:space="preserve">- 31 July 2013 </w:t>
      </w:r>
      <w:r w:rsidRPr="0023033B">
        <w:t>when they were aged five and under</w:t>
      </w:r>
      <w:r>
        <w:t xml:space="preserve"> </w:t>
      </w:r>
      <w:r w:rsidRPr="00EE1128">
        <w:t>(n=1,836)</w:t>
      </w:r>
      <w:r>
        <w:t>.</w:t>
      </w:r>
      <w:r w:rsidRPr="0023033B">
        <w:t xml:space="preserve"> Of the 1</w:t>
      </w:r>
      <w:r>
        <w:t>,</w:t>
      </w:r>
      <w:r w:rsidRPr="0023033B">
        <w:t>836</w:t>
      </w:r>
      <w:r>
        <w:t xml:space="preserve"> children, </w:t>
      </w:r>
      <w:r w:rsidRPr="00EE1128">
        <w:rPr>
          <w:bCs/>
        </w:rPr>
        <w:t>481</w:t>
      </w:r>
      <w:r w:rsidRPr="00EE1128">
        <w:t xml:space="preserve"> </w:t>
      </w:r>
      <w:r w:rsidRPr="0023033B">
        <w:t>chi</w:t>
      </w:r>
      <w:r>
        <w:t xml:space="preserve">ldren were looked after at home and </w:t>
      </w:r>
      <w:r w:rsidRPr="00EE1128">
        <w:rPr>
          <w:bCs/>
        </w:rPr>
        <w:t>1,355</w:t>
      </w:r>
      <w:r w:rsidRPr="0023033B">
        <w:rPr>
          <w:b/>
          <w:bCs/>
        </w:rPr>
        <w:t xml:space="preserve"> </w:t>
      </w:r>
      <w:r w:rsidRPr="0023033B">
        <w:t>children were looked after away from home</w:t>
      </w:r>
      <w:r>
        <w:t>.</w:t>
      </w:r>
      <w:r w:rsidRPr="0023033B">
        <w:t xml:space="preserve"> </w:t>
      </w:r>
      <w:r>
        <w:t xml:space="preserve">This strand of the study investigated children’s </w:t>
      </w:r>
      <w:r w:rsidRPr="0023033B">
        <w:t xml:space="preserve">pathways </w:t>
      </w:r>
      <w:r>
        <w:t xml:space="preserve">into and through the looked after system over four years </w:t>
      </w:r>
      <w:r w:rsidRPr="0023033B">
        <w:t xml:space="preserve">from </w:t>
      </w:r>
      <w:r w:rsidRPr="00E527AF">
        <w:rPr>
          <w:bCs/>
        </w:rPr>
        <w:t>2012-16</w:t>
      </w:r>
      <w:r w:rsidRPr="0023033B">
        <w:t>, including the route and timescales to permanence</w:t>
      </w:r>
      <w:r>
        <w:t xml:space="preserve">. </w:t>
      </w:r>
    </w:p>
    <w:p w14:paraId="4050EFB9" w14:textId="77777777" w:rsidR="00944FD7" w:rsidRPr="0061694A" w:rsidRDefault="00944FD7" w:rsidP="00944FD7">
      <w:pPr>
        <w:rPr>
          <w:i/>
        </w:rPr>
      </w:pPr>
      <w:r w:rsidRPr="0061694A">
        <w:rPr>
          <w:i/>
        </w:rPr>
        <w:t xml:space="preserve">This report details this strand. </w:t>
      </w:r>
    </w:p>
    <w:p w14:paraId="5F3EC496" w14:textId="5D87DDB2" w:rsidR="006B6EDE" w:rsidRPr="001B7F2B" w:rsidRDefault="00D17167" w:rsidP="00944FD7">
      <w:pPr>
        <w:pStyle w:val="Heading3"/>
        <w:rPr>
          <w:rFonts w:eastAsia="Times New Roman"/>
        </w:rPr>
      </w:pPr>
      <w:r w:rsidRPr="001B7F2B">
        <w:rPr>
          <w:rFonts w:eastAsia="Times New Roman"/>
        </w:rPr>
        <w:t xml:space="preserve">Children looked after away from home aged five and under in Scotland: experiences, </w:t>
      </w:r>
      <w:r w:rsidRPr="001B7F2B">
        <w:t>pathways</w:t>
      </w:r>
      <w:r w:rsidRPr="001B7F2B">
        <w:rPr>
          <w:rFonts w:eastAsia="Times New Roman"/>
        </w:rPr>
        <w:t xml:space="preserve"> and </w:t>
      </w:r>
      <w:r w:rsidRPr="001B7F2B">
        <w:t>outcomes</w:t>
      </w:r>
      <w:r w:rsidRPr="001B7F2B">
        <w:rPr>
          <w:rFonts w:eastAsia="Times New Roman"/>
        </w:rPr>
        <w:t xml:space="preserve"> (the</w:t>
      </w:r>
      <w:r w:rsidRPr="001B7F2B">
        <w:rPr>
          <w:rFonts w:eastAsia="Times New Roman"/>
          <w:i/>
        </w:rPr>
        <w:t xml:space="preserve"> Outcomes</w:t>
      </w:r>
      <w:r w:rsidRPr="001B7F2B">
        <w:rPr>
          <w:rFonts w:eastAsia="Times New Roman"/>
        </w:rPr>
        <w:t xml:space="preserve"> strand)</w:t>
      </w:r>
    </w:p>
    <w:p w14:paraId="0C466E49" w14:textId="77777777" w:rsidR="00944FD7" w:rsidRDefault="00944FD7" w:rsidP="005B414F">
      <w:pPr>
        <w:rPr>
          <w:b/>
        </w:rPr>
      </w:pPr>
      <w:bookmarkStart w:id="14" w:name="_Hlk536111311"/>
      <w:r w:rsidRPr="00944FD7">
        <w:t>In-depth questionnaires were sent to the kinship carers/foster carers/adoptive parents and social workers of a sample of 643 children from 19 participating local authorities who became looked after away from home in 2012-13 and remained (or were again) looked after away from home a year later. Survey questionnaires were returned by 433 social workers and 166 carer or adoptive parents, providing detailed information on the children’s histories, circumstances, relationships, health and educational progress.</w:t>
      </w:r>
    </w:p>
    <w:p w14:paraId="23CF7062" w14:textId="42AD839B" w:rsidR="00005DAE" w:rsidRPr="00005DAE" w:rsidRDefault="00005DAE" w:rsidP="009F31E5">
      <w:pPr>
        <w:pStyle w:val="Heading3"/>
        <w:rPr>
          <w:rFonts w:eastAsia="Times New Roman"/>
          <w:i/>
        </w:rPr>
      </w:pPr>
      <w:r w:rsidRPr="00005DAE">
        <w:rPr>
          <w:rFonts w:eastAsia="Times New Roman"/>
        </w:rPr>
        <w:t>Linking two administrative datasets about looked after children: testing feasibility and enhancing understanding</w:t>
      </w:r>
      <w:r w:rsidRPr="00005DAE">
        <w:rPr>
          <w:rFonts w:eastAsia="Times New Roman"/>
          <w:i/>
        </w:rPr>
        <w:t xml:space="preserve"> </w:t>
      </w:r>
      <w:r w:rsidRPr="00E16F61">
        <w:rPr>
          <w:rFonts w:eastAsia="Times New Roman"/>
        </w:rPr>
        <w:t>(</w:t>
      </w:r>
      <w:r w:rsidRPr="00005DAE">
        <w:rPr>
          <w:rFonts w:eastAsia="Times New Roman"/>
        </w:rPr>
        <w:t xml:space="preserve">the </w:t>
      </w:r>
      <w:r w:rsidRPr="00005DAE">
        <w:rPr>
          <w:rFonts w:eastAsia="Times New Roman"/>
          <w:i/>
        </w:rPr>
        <w:t>Link</w:t>
      </w:r>
      <w:r w:rsidR="00E16F61">
        <w:rPr>
          <w:rFonts w:eastAsia="Times New Roman"/>
          <w:i/>
        </w:rPr>
        <w:t>age</w:t>
      </w:r>
      <w:r w:rsidRPr="00005DAE">
        <w:rPr>
          <w:rFonts w:eastAsia="Times New Roman"/>
          <w:i/>
        </w:rPr>
        <w:t xml:space="preserve"> </w:t>
      </w:r>
      <w:r w:rsidRPr="00005DAE">
        <w:rPr>
          <w:rFonts w:eastAsia="Times New Roman"/>
        </w:rPr>
        <w:t>strand</w:t>
      </w:r>
      <w:r w:rsidRPr="00E16F61">
        <w:rPr>
          <w:rFonts w:eastAsia="Times New Roman"/>
        </w:rPr>
        <w:t>)</w:t>
      </w:r>
    </w:p>
    <w:bookmarkEnd w:id="14"/>
    <w:p w14:paraId="33D84A32" w14:textId="65F39B69" w:rsidR="00944FD7" w:rsidRDefault="00944FD7" w:rsidP="005B414F">
      <w:pPr>
        <w:rPr>
          <w:b/>
        </w:rPr>
      </w:pPr>
      <w:r w:rsidRPr="00944FD7">
        <w:t xml:space="preserve">Information about children who are looked after is collected from all 32 local authorities by the Scottish Government (CLAS data). Data is also collected by the Scottish Children’s Reporter Administration (SCRA) on all children who have contact with the </w:t>
      </w:r>
      <w:r w:rsidR="00AB00DA">
        <w:t>Children’s Hearings</w:t>
      </w:r>
      <w:r w:rsidRPr="00944FD7">
        <w:t xml:space="preserve"> System. For the first time, these two data sets have been linked through the Administrative Data Research Network (ADRN). Within the ADRN’s Safe Haven we were able to safely and successfully link SCRA and CLAS data on 1,000 children. As well as testing the feasibility of linkage this enabled a more complete picture of the experiences of children.</w:t>
      </w:r>
    </w:p>
    <w:p w14:paraId="2C9DA698" w14:textId="3EA750EC" w:rsidR="00D17167" w:rsidRPr="00D17167" w:rsidRDefault="00D17167" w:rsidP="009F31E5">
      <w:pPr>
        <w:pStyle w:val="Heading3"/>
        <w:rPr>
          <w:rFonts w:eastAsia="Times New Roman"/>
        </w:rPr>
      </w:pPr>
      <w:r w:rsidRPr="00D17167">
        <w:rPr>
          <w:rFonts w:eastAsia="Times New Roman"/>
        </w:rPr>
        <w:t xml:space="preserve">Decision making for children (the </w:t>
      </w:r>
      <w:proofErr w:type="gramStart"/>
      <w:r w:rsidRPr="00D17167">
        <w:rPr>
          <w:rFonts w:eastAsia="Times New Roman"/>
          <w:i/>
        </w:rPr>
        <w:t>Decision making</w:t>
      </w:r>
      <w:proofErr w:type="gramEnd"/>
      <w:r w:rsidRPr="00D17167">
        <w:rPr>
          <w:rFonts w:eastAsia="Times New Roman"/>
        </w:rPr>
        <w:t xml:space="preserve"> strand)</w:t>
      </w:r>
    </w:p>
    <w:p w14:paraId="03120058" w14:textId="3D0E2500" w:rsidR="00F66240" w:rsidRDefault="00944FD7" w:rsidP="009F31E5">
      <w:r w:rsidRPr="00944FD7">
        <w:t xml:space="preserve">During 2015-17, 160 decision makers were interviewed across Scotland mainly in groups, but some individually. These included social workers and allied professionals, members of </w:t>
      </w:r>
      <w:r w:rsidR="00AB00DA">
        <w:t>Children’s Hearings</w:t>
      </w:r>
      <w:r w:rsidRPr="00944FD7">
        <w:t xml:space="preserve">, </w:t>
      </w:r>
      <w:r w:rsidR="00352182">
        <w:t>Reporter</w:t>
      </w:r>
      <w:r w:rsidRPr="00944FD7">
        <w:t xml:space="preserve">s to the </w:t>
      </w:r>
      <w:r w:rsidR="00AB00DA">
        <w:t>Children’s Hearings</w:t>
      </w:r>
      <w:r w:rsidRPr="00944FD7">
        <w:t>, independent consultants, members of permanence panels, and a sheriff. This enabled us to identity from a range of perspectives the factors which influence decision making for children</w:t>
      </w:r>
      <w:r>
        <w:t>.</w:t>
      </w:r>
    </w:p>
    <w:p w14:paraId="71EBC52A" w14:textId="1A472C6D" w:rsidR="00D17167" w:rsidRPr="00D17167" w:rsidRDefault="00D17167" w:rsidP="009F31E5">
      <w:pPr>
        <w:pStyle w:val="Heading3"/>
        <w:rPr>
          <w:rFonts w:eastAsia="Times New Roman"/>
        </w:rPr>
      </w:pPr>
      <w:r w:rsidRPr="00D17167">
        <w:rPr>
          <w:rFonts w:eastAsia="Times New Roman"/>
        </w:rPr>
        <w:t xml:space="preserve">Perspectives on kinship care, foster care and adoption: the voices of children, carers and adoptive parents (the </w:t>
      </w:r>
      <w:r w:rsidRPr="00D17167">
        <w:rPr>
          <w:rFonts w:eastAsia="Times New Roman"/>
          <w:i/>
        </w:rPr>
        <w:t xml:space="preserve">Children and </w:t>
      </w:r>
      <w:r w:rsidR="00BA1707">
        <w:rPr>
          <w:rFonts w:eastAsia="Times New Roman"/>
          <w:i/>
        </w:rPr>
        <w:t>c</w:t>
      </w:r>
      <w:r w:rsidRPr="00D17167">
        <w:rPr>
          <w:rFonts w:eastAsia="Times New Roman"/>
          <w:i/>
        </w:rPr>
        <w:t>arers</w:t>
      </w:r>
      <w:r w:rsidRPr="00D17167">
        <w:rPr>
          <w:rFonts w:eastAsia="Times New Roman"/>
        </w:rPr>
        <w:t xml:space="preserve"> strand)</w:t>
      </w:r>
    </w:p>
    <w:p w14:paraId="435EA6B2" w14:textId="567B08E6" w:rsidR="00944FD7" w:rsidRDefault="00944FD7" w:rsidP="009F31E5">
      <w:r w:rsidRPr="00944FD7">
        <w:t>Although the children in our cohort are young, we wanted to hear about their experiences. Play and talk sessions took place with a sample of 10 children aged between three and e</w:t>
      </w:r>
      <w:r w:rsidR="006D6D46">
        <w:t>ight</w:t>
      </w:r>
      <w:r w:rsidRPr="00944FD7">
        <w:t xml:space="preserve"> years, and 20 kinship carers, foster carers, and adoptive parents were interviewed.</w:t>
      </w:r>
      <w:r w:rsidR="00E06809">
        <w:t xml:space="preserve"> </w:t>
      </w:r>
      <w:r w:rsidRPr="00944FD7">
        <w:t>The focus was what helped children feel secure, and what carers/</w:t>
      </w:r>
      <w:r w:rsidR="00770DB7">
        <w:t xml:space="preserve">adoptive </w:t>
      </w:r>
      <w:r w:rsidRPr="00944FD7">
        <w:t>parents said they needed to enable them to meet children’s needs</w:t>
      </w:r>
      <w:r>
        <w:t>.</w:t>
      </w:r>
    </w:p>
    <w:p w14:paraId="4D756666" w14:textId="77777777" w:rsidR="008E0208" w:rsidRDefault="008E0208">
      <w:pPr>
        <w:spacing w:after="160" w:line="259" w:lineRule="auto"/>
        <w:rPr>
          <w:rFonts w:ascii="Dubai" w:eastAsiaTheme="majorEastAsia" w:hAnsi="Dubai" w:cstheme="majorBidi"/>
          <w:b/>
          <w:color w:val="880000"/>
          <w:szCs w:val="24"/>
        </w:rPr>
      </w:pPr>
      <w:r>
        <w:br w:type="page"/>
      </w:r>
    </w:p>
    <w:p w14:paraId="4D92A941" w14:textId="4589AB17" w:rsidR="0061694A" w:rsidRPr="001E2120" w:rsidRDefault="0061694A" w:rsidP="0061694A">
      <w:pPr>
        <w:pStyle w:val="Heading3"/>
      </w:pPr>
      <w:r w:rsidRPr="001E2120">
        <w:lastRenderedPageBreak/>
        <w:t>Links</w:t>
      </w:r>
    </w:p>
    <w:p w14:paraId="0E73FEEE" w14:textId="0250A5C9" w:rsidR="0061694A" w:rsidRPr="001E2120" w:rsidRDefault="0061694A" w:rsidP="0061694A">
      <w:r w:rsidRPr="001E2120">
        <w:t xml:space="preserve">Final reports for all five strands of the </w:t>
      </w:r>
      <w:r w:rsidRPr="00246C3B">
        <w:rPr>
          <w:i/>
        </w:rPr>
        <w:t>Permanently Progressing</w:t>
      </w:r>
      <w:r w:rsidR="00246C3B" w:rsidRPr="00246C3B">
        <w:rPr>
          <w:i/>
        </w:rPr>
        <w:t>?</w:t>
      </w:r>
      <w:r w:rsidRPr="001E2120">
        <w:t xml:space="preserve"> study and summaries are now available:</w:t>
      </w:r>
    </w:p>
    <w:p w14:paraId="13079B8C" w14:textId="77777777" w:rsidR="0061694A" w:rsidRPr="002E2210" w:rsidRDefault="00FF329A" w:rsidP="002E2210">
      <w:pPr>
        <w:rPr>
          <w:rFonts w:cs="Dubai Light"/>
        </w:rPr>
      </w:pPr>
      <w:hyperlink r:id="rId14" w:history="1">
        <w:r w:rsidR="0061694A" w:rsidRPr="002E2210">
          <w:rPr>
            <w:rStyle w:val="Hyperlink"/>
            <w:rFonts w:cs="Dubai Light"/>
          </w:rPr>
          <w:t>https://www.stir.ac.uk/about/faculties-and-services/social-sciences/our-research/research-areas/centre-for-child-wellbeing-and-protection/research/permanently-progressing/</w:t>
        </w:r>
      </w:hyperlink>
    </w:p>
    <w:p w14:paraId="25E70E59" w14:textId="55C789C5" w:rsidR="0061694A" w:rsidRPr="002E2210" w:rsidRDefault="00FF329A" w:rsidP="002E2210">
      <w:pPr>
        <w:rPr>
          <w:rStyle w:val="Hyperlink"/>
          <w:rFonts w:cs="Dubai Light"/>
        </w:rPr>
      </w:pPr>
      <w:hyperlink r:id="rId15" w:history="1">
        <w:r w:rsidR="0061694A" w:rsidRPr="002E2210">
          <w:rPr>
            <w:rStyle w:val="Hyperlink"/>
            <w:rFonts w:cs="Dubai Light"/>
          </w:rPr>
          <w:t>https://afascotland.com/learning-zone/2-static-content/124-permanently-progressing</w:t>
        </w:r>
      </w:hyperlink>
    </w:p>
    <w:p w14:paraId="1695B64E" w14:textId="77777777" w:rsidR="008E0208" w:rsidRPr="002E2210" w:rsidRDefault="00FF329A" w:rsidP="002E2210">
      <w:pPr>
        <w:rPr>
          <w:rFonts w:cs="Dubai Light"/>
        </w:rPr>
      </w:pPr>
      <w:hyperlink r:id="rId16" w:tgtFrame="_blank" w:history="1">
        <w:r w:rsidR="008E0208" w:rsidRPr="002E2210">
          <w:rPr>
            <w:rStyle w:val="Hyperlink"/>
            <w:rFonts w:cs="Dubai Light"/>
          </w:rPr>
          <w:t>https://www.york.ac.uk/spsw/research/researchproject-permanentlyprogressing/</w:t>
        </w:r>
      </w:hyperlink>
      <w:r w:rsidR="008E0208" w:rsidRPr="002E2210">
        <w:rPr>
          <w:rFonts w:cs="Dubai Light"/>
        </w:rPr>
        <w:t xml:space="preserve"> .  </w:t>
      </w:r>
    </w:p>
    <w:p w14:paraId="1FB7CDD2" w14:textId="64F75293" w:rsidR="008E0208" w:rsidRPr="002E2210" w:rsidRDefault="00FF329A" w:rsidP="002E2210">
      <w:pPr>
        <w:rPr>
          <w:rFonts w:cs="Dubai Light"/>
        </w:rPr>
      </w:pPr>
      <w:hyperlink r:id="rId17" w:history="1">
        <w:r w:rsidR="002E2210" w:rsidRPr="002E2210">
          <w:rPr>
            <w:rStyle w:val="Hyperlink"/>
            <w:rFonts w:cs="Dubai Light"/>
          </w:rPr>
          <w:t>https://www.cfj-lancaster.org.uk/projects/permanently-progressing</w:t>
        </w:r>
      </w:hyperlink>
      <w:r w:rsidR="002E2210" w:rsidRPr="002E2210">
        <w:rPr>
          <w:rFonts w:cs="Dubai Light"/>
        </w:rPr>
        <w:t xml:space="preserve"> </w:t>
      </w:r>
    </w:p>
    <w:p w14:paraId="62FD4140" w14:textId="77777777" w:rsidR="008E0208" w:rsidRPr="001E2120" w:rsidRDefault="008E0208" w:rsidP="0061694A">
      <w:pPr>
        <w:rPr>
          <w:rFonts w:asciiTheme="majorHAnsi" w:hAnsiTheme="majorHAnsi"/>
        </w:rPr>
      </w:pPr>
    </w:p>
    <w:p w14:paraId="3B453837" w14:textId="77777777" w:rsidR="009D4B45" w:rsidRDefault="009D4B45" w:rsidP="009F31E5"/>
    <w:p w14:paraId="6510B88B" w14:textId="53055F0F" w:rsidR="00346CD9" w:rsidRDefault="00B26B47" w:rsidP="00E05B67">
      <w:pPr>
        <w:pStyle w:val="Heading1"/>
        <w:numPr>
          <w:ilvl w:val="0"/>
          <w:numId w:val="2"/>
        </w:numPr>
      </w:pPr>
      <w:bookmarkStart w:id="15" w:name="_Toc9932988"/>
      <w:r w:rsidRPr="00A222EC">
        <w:lastRenderedPageBreak/>
        <w:t xml:space="preserve">The </w:t>
      </w:r>
      <w:r w:rsidRPr="00DE7615">
        <w:rPr>
          <w:i/>
        </w:rPr>
        <w:t>Pathways</w:t>
      </w:r>
      <w:r w:rsidRPr="005045EB">
        <w:t xml:space="preserve"> </w:t>
      </w:r>
      <w:r w:rsidRPr="005429D7">
        <w:t>s</w:t>
      </w:r>
      <w:r w:rsidR="00252DC7" w:rsidRPr="005429D7">
        <w:t>t</w:t>
      </w:r>
      <w:r w:rsidR="002B06DA">
        <w:t>rand</w:t>
      </w:r>
      <w:bookmarkEnd w:id="15"/>
    </w:p>
    <w:p w14:paraId="70458BDB" w14:textId="4598E638" w:rsidR="00252DC7" w:rsidRPr="00346CD9" w:rsidRDefault="00346CD9" w:rsidP="009F31E5">
      <w:pPr>
        <w:pStyle w:val="Heading2"/>
      </w:pPr>
      <w:bookmarkStart w:id="16" w:name="_Toc9932989"/>
      <w:r>
        <w:t>Background</w:t>
      </w:r>
      <w:bookmarkEnd w:id="16"/>
      <w:r w:rsidR="000701AF">
        <w:t xml:space="preserve"> </w:t>
      </w:r>
    </w:p>
    <w:p w14:paraId="6092A98A" w14:textId="0566A487" w:rsidR="00F22F0C" w:rsidRDefault="00B9140F" w:rsidP="009F31E5">
      <w:r>
        <w:t xml:space="preserve">Despite the </w:t>
      </w:r>
      <w:r w:rsidR="0043174C">
        <w:t>rise in the number of children becoming looked after away from home</w:t>
      </w:r>
      <w:r>
        <w:t xml:space="preserve"> </w:t>
      </w:r>
      <w:r w:rsidR="003E67DE">
        <w:t>over the last 20 years or so</w:t>
      </w:r>
      <w:r w:rsidR="00F66240">
        <w:t>,</w:t>
      </w:r>
      <w:r w:rsidR="00BC7D66">
        <w:t xml:space="preserve"> until now </w:t>
      </w:r>
      <w:r w:rsidR="0043174C">
        <w:t>w</w:t>
      </w:r>
      <w:r w:rsidR="00252DC7">
        <w:t xml:space="preserve">e </w:t>
      </w:r>
      <w:r w:rsidR="00BC7D66">
        <w:t xml:space="preserve">have </w:t>
      </w:r>
      <w:r w:rsidR="00252DC7">
        <w:t>know</w:t>
      </w:r>
      <w:r w:rsidR="00BC7D66">
        <w:t>n</w:t>
      </w:r>
      <w:r w:rsidR="00252DC7">
        <w:t xml:space="preserve"> little about children’s pathways </w:t>
      </w:r>
      <w:r w:rsidR="00BD7BF9">
        <w:t>through</w:t>
      </w:r>
      <w:r w:rsidR="00252DC7">
        <w:t xml:space="preserve"> </w:t>
      </w:r>
      <w:r w:rsidR="0043174C">
        <w:t>t</w:t>
      </w:r>
      <w:r w:rsidR="007277BE">
        <w:t>h</w:t>
      </w:r>
      <w:r w:rsidR="0043174C">
        <w:t>e looked after system</w:t>
      </w:r>
      <w:r w:rsidR="00F66240">
        <w:t xml:space="preserve"> in Scotland</w:t>
      </w:r>
      <w:r w:rsidR="009D6C57">
        <w:t>, the balance of voluntary and compulsory intervention and how patterns of placement change over time</w:t>
      </w:r>
      <w:r w:rsidR="0043174C">
        <w:t xml:space="preserve">. </w:t>
      </w:r>
      <w:r w:rsidR="00252DC7">
        <w:t xml:space="preserve">The </w:t>
      </w:r>
      <w:r w:rsidR="00B26B47">
        <w:rPr>
          <w:i/>
        </w:rPr>
        <w:t xml:space="preserve">Pathways </w:t>
      </w:r>
      <w:r w:rsidR="00B26B47" w:rsidRPr="00582B66">
        <w:t>s</w:t>
      </w:r>
      <w:r w:rsidR="00252DC7" w:rsidRPr="00582B66">
        <w:t>t</w:t>
      </w:r>
      <w:r w:rsidR="002B06DA">
        <w:t>rand</w:t>
      </w:r>
      <w:r w:rsidR="003E67DE">
        <w:rPr>
          <w:i/>
        </w:rPr>
        <w:t xml:space="preserve"> </w:t>
      </w:r>
      <w:r w:rsidR="009D6C57" w:rsidRPr="009D6C57">
        <w:t>addresses these</w:t>
      </w:r>
      <w:r w:rsidR="002D312D">
        <w:t xml:space="preserve"> </w:t>
      </w:r>
      <w:r w:rsidR="009D6C57" w:rsidRPr="009D6C57">
        <w:t>gaps in the research</w:t>
      </w:r>
      <w:r w:rsidR="007A06DB">
        <w:t>. It</w:t>
      </w:r>
      <w:r w:rsidR="00F22F0C" w:rsidRPr="00F22F0C">
        <w:t xml:space="preserve"> </w:t>
      </w:r>
      <w:r w:rsidR="003E67DE" w:rsidRPr="00F22F0C">
        <w:t>i</w:t>
      </w:r>
      <w:r w:rsidR="003E67DE">
        <w:t xml:space="preserve">s the first study of looked after children in Scotland to use </w:t>
      </w:r>
      <w:r w:rsidR="00F22F0C">
        <w:t>population data to investigate the trajectories of children who become looked after</w:t>
      </w:r>
      <w:r w:rsidR="00E97031">
        <w:t>. This longitudinal study</w:t>
      </w:r>
      <w:r w:rsidR="007A06DB">
        <w:t xml:space="preserve"> </w:t>
      </w:r>
      <w:r w:rsidR="002D312D" w:rsidRPr="008B5E4E">
        <w:t>analys</w:t>
      </w:r>
      <w:r w:rsidR="00E97031" w:rsidRPr="008B5E4E">
        <w:t>ed</w:t>
      </w:r>
      <w:r w:rsidR="002D312D">
        <w:t xml:space="preserve"> </w:t>
      </w:r>
      <w:r w:rsidR="002C4702">
        <w:t xml:space="preserve">case-level </w:t>
      </w:r>
      <w:r w:rsidR="002D312D">
        <w:t xml:space="preserve">data </w:t>
      </w:r>
      <w:r w:rsidR="00696B15">
        <w:t xml:space="preserve">from </w:t>
      </w:r>
      <w:r w:rsidR="002C4702">
        <w:t>the</w:t>
      </w:r>
      <w:r w:rsidR="002C4702" w:rsidRPr="002C4702">
        <w:t xml:space="preserve"> </w:t>
      </w:r>
      <w:r w:rsidR="002C4702">
        <w:t>Scottish Governmen</w:t>
      </w:r>
      <w:r w:rsidR="00696B15">
        <w:t>t</w:t>
      </w:r>
      <w:r w:rsidR="002C4702">
        <w:t>’</w:t>
      </w:r>
      <w:r w:rsidR="00696B15">
        <w:t>s Children Looked After Statistics</w:t>
      </w:r>
      <w:r w:rsidR="002D312D">
        <w:t xml:space="preserve"> (</w:t>
      </w:r>
      <w:r w:rsidR="00696B15">
        <w:t>CLAS</w:t>
      </w:r>
      <w:r w:rsidR="002D312D">
        <w:t>)</w:t>
      </w:r>
      <w:r w:rsidR="00696B15">
        <w:t xml:space="preserve"> dataset</w:t>
      </w:r>
      <w:r w:rsidR="00F22F0C">
        <w:t xml:space="preserve"> on the total population </w:t>
      </w:r>
      <w:r w:rsidR="00696B15">
        <w:t xml:space="preserve">of children </w:t>
      </w:r>
      <w:r w:rsidR="005A6AD1">
        <w:t>age five years or under</w:t>
      </w:r>
      <w:r w:rsidR="00696B15">
        <w:t xml:space="preserve"> </w:t>
      </w:r>
      <w:r w:rsidR="00F22F0C">
        <w:t>who</w:t>
      </w:r>
      <w:r w:rsidR="007A06DB">
        <w:t xml:space="preserve"> started to be</w:t>
      </w:r>
      <w:r w:rsidR="00F22F0C">
        <w:t xml:space="preserve"> looked after in a single year</w:t>
      </w:r>
      <w:r w:rsidR="00E97031">
        <w:t xml:space="preserve">, </w:t>
      </w:r>
      <w:r w:rsidR="00531CEF">
        <w:t>follow</w:t>
      </w:r>
      <w:r w:rsidR="00E97031">
        <w:t>ing</w:t>
      </w:r>
      <w:r w:rsidR="00531CEF">
        <w:t xml:space="preserve"> the children’s pathways into, through</w:t>
      </w:r>
      <w:r w:rsidR="007655A9">
        <w:t>,</w:t>
      </w:r>
      <w:r w:rsidR="00531CEF">
        <w:t xml:space="preserve"> and in many cases out of the looked after </w:t>
      </w:r>
      <w:r w:rsidR="00346CD9">
        <w:t>system over a four-year period.</w:t>
      </w:r>
    </w:p>
    <w:p w14:paraId="7405A78E" w14:textId="4AF7A3AD" w:rsidR="00696B15" w:rsidRPr="007A06DB" w:rsidRDefault="00696B15" w:rsidP="009F31E5">
      <w:pPr>
        <w:rPr>
          <w:rFonts w:ascii="Calibri" w:hAnsi="Calibri" w:cs="Calibri"/>
          <w:color w:val="000000"/>
        </w:rPr>
      </w:pPr>
      <w:r w:rsidRPr="00346CD9">
        <w:t xml:space="preserve">This report describes the characteristics and pathways of the </w:t>
      </w:r>
      <w:r w:rsidR="005A6AD1" w:rsidRPr="00346CD9">
        <w:t xml:space="preserve">total cohort of </w:t>
      </w:r>
      <w:r w:rsidR="007A06DB" w:rsidRPr="00346CD9">
        <w:t>1,836 children</w:t>
      </w:r>
      <w:r w:rsidRPr="00346CD9">
        <w:t xml:space="preserve"> </w:t>
      </w:r>
      <w:r w:rsidR="002C4702" w:rsidRPr="00346CD9">
        <w:t xml:space="preserve">age five years or under </w:t>
      </w:r>
      <w:r w:rsidRPr="00346CD9">
        <w:t>who became looked after during 2012</w:t>
      </w:r>
      <w:r w:rsidR="00E56DF5">
        <w:t>-</w:t>
      </w:r>
      <w:r w:rsidRPr="00346CD9">
        <w:t>13</w:t>
      </w:r>
      <w:r w:rsidR="002C4702" w:rsidRPr="00346CD9">
        <w:t xml:space="preserve">. </w:t>
      </w:r>
      <w:r w:rsidR="00346CD9" w:rsidRPr="00346CD9">
        <w:t>T</w:t>
      </w:r>
      <w:r w:rsidR="007A06DB" w:rsidRPr="00346CD9">
        <w:t>his is an important age group to consider</w:t>
      </w:r>
      <w:r w:rsidR="00346CD9" w:rsidRPr="00346CD9">
        <w:t xml:space="preserve">, given the rise in the number of children who become looked </w:t>
      </w:r>
      <w:r w:rsidR="00592FE7">
        <w:t xml:space="preserve">after </w:t>
      </w:r>
      <w:r w:rsidR="00346CD9" w:rsidRPr="00346CD9">
        <w:t>at an early age</w:t>
      </w:r>
      <w:r w:rsidR="007A06DB" w:rsidRPr="00346CD9">
        <w:t xml:space="preserve">. </w:t>
      </w:r>
      <w:r w:rsidR="002C4702" w:rsidRPr="00346CD9">
        <w:t xml:space="preserve">The </w:t>
      </w:r>
      <w:r w:rsidR="00F22F0C" w:rsidRPr="00346CD9">
        <w:t xml:space="preserve">report </w:t>
      </w:r>
      <w:r w:rsidR="002C4702" w:rsidRPr="00346CD9">
        <w:t>compares</w:t>
      </w:r>
      <w:r w:rsidR="002C4702">
        <w:t xml:space="preserve"> </w:t>
      </w:r>
      <w:r w:rsidR="00BC7D66">
        <w:t xml:space="preserve">the pathways of </w:t>
      </w:r>
      <w:r w:rsidR="005A6AD1">
        <w:t xml:space="preserve">all </w:t>
      </w:r>
      <w:r w:rsidR="007A06DB">
        <w:t xml:space="preserve">children in this age group who became looked after away from home during that year </w:t>
      </w:r>
      <w:r w:rsidR="007655A9">
        <w:t>with</w:t>
      </w:r>
      <w:r w:rsidR="002C4702">
        <w:t xml:space="preserve"> </w:t>
      </w:r>
      <w:r w:rsidR="007A06DB">
        <w:t xml:space="preserve">all </w:t>
      </w:r>
      <w:r w:rsidR="002C4702">
        <w:t xml:space="preserve">others in the same age group </w:t>
      </w:r>
      <w:r w:rsidR="007A06DB">
        <w:t xml:space="preserve">who became looked after at home. It </w:t>
      </w:r>
      <w:r w:rsidR="00B9140F">
        <w:t>discusses</w:t>
      </w:r>
      <w:r>
        <w:t xml:space="preserve"> which children, in which circumstances, were living in permanent placements of one kind or another three</w:t>
      </w:r>
      <w:r w:rsidR="006D7CEB">
        <w:t>-</w:t>
      </w:r>
      <w:r>
        <w:t>to</w:t>
      </w:r>
      <w:r w:rsidR="006D7CEB">
        <w:t>-</w:t>
      </w:r>
      <w:r>
        <w:t>four years after they became looked after.</w:t>
      </w:r>
      <w:r w:rsidR="000701AF">
        <w:t xml:space="preserve"> </w:t>
      </w:r>
    </w:p>
    <w:p w14:paraId="790C6035" w14:textId="43DD6C7B" w:rsidR="00F4610B" w:rsidRPr="00A222EC" w:rsidRDefault="00FC36D2" w:rsidP="009F31E5">
      <w:pPr>
        <w:pStyle w:val="Heading2"/>
      </w:pPr>
      <w:bookmarkStart w:id="17" w:name="_Toc9932990"/>
      <w:r w:rsidRPr="00A222EC">
        <w:t>A</w:t>
      </w:r>
      <w:r w:rsidR="00F4610B" w:rsidRPr="00A222EC">
        <w:t>ims</w:t>
      </w:r>
      <w:bookmarkEnd w:id="17"/>
      <w:r w:rsidR="00F4610B" w:rsidRPr="00A222EC">
        <w:t xml:space="preserve"> </w:t>
      </w:r>
    </w:p>
    <w:p w14:paraId="6AD3B7FA" w14:textId="5CDF90DF" w:rsidR="00F4610B" w:rsidRDefault="00F4610B" w:rsidP="009F31E5">
      <w:r>
        <w:t xml:space="preserve">The principal aims of the </w:t>
      </w:r>
      <w:r w:rsidRPr="00E245BD">
        <w:rPr>
          <w:i/>
        </w:rPr>
        <w:t xml:space="preserve">Pathways </w:t>
      </w:r>
      <w:r w:rsidRPr="00582B66">
        <w:t>st</w:t>
      </w:r>
      <w:r w:rsidR="002B06DA">
        <w:t>rand</w:t>
      </w:r>
      <w:r>
        <w:t xml:space="preserve"> were:</w:t>
      </w:r>
    </w:p>
    <w:p w14:paraId="5745F338" w14:textId="44F70111" w:rsidR="00F4610B" w:rsidRPr="006D1786" w:rsidRDefault="00F4610B" w:rsidP="009F31E5">
      <w:pPr>
        <w:pStyle w:val="Bullet"/>
      </w:pPr>
      <w:r w:rsidRPr="006D1786">
        <w:t xml:space="preserve">To investigate the </w:t>
      </w:r>
      <w:r w:rsidR="00485DBB" w:rsidRPr="006D1786">
        <w:t xml:space="preserve">characteristics and </w:t>
      </w:r>
      <w:r w:rsidRPr="006D1786">
        <w:t xml:space="preserve">pathways to permanence of children who become </w:t>
      </w:r>
      <w:r>
        <w:t xml:space="preserve">looked after away from home </w:t>
      </w:r>
      <w:r w:rsidRPr="006D1786">
        <w:t>at the age of five or under</w:t>
      </w:r>
      <w:r w:rsidR="007655A9" w:rsidRPr="006D1786">
        <w:t>.</w:t>
      </w:r>
    </w:p>
    <w:p w14:paraId="31909FDC" w14:textId="40AEC42E" w:rsidR="00F4610B" w:rsidRPr="006D1786" w:rsidRDefault="00F4610B" w:rsidP="009F31E5">
      <w:pPr>
        <w:pStyle w:val="Bullet"/>
      </w:pPr>
      <w:r w:rsidRPr="006D1786">
        <w:t xml:space="preserve">To compare these </w:t>
      </w:r>
      <w:r w:rsidR="00485DBB" w:rsidRPr="006D1786">
        <w:t xml:space="preserve">characteristics and </w:t>
      </w:r>
      <w:r w:rsidRPr="006D1786">
        <w:t xml:space="preserve">pathways </w:t>
      </w:r>
      <w:r w:rsidR="007655A9" w:rsidRPr="006D1786">
        <w:t>with</w:t>
      </w:r>
      <w:r w:rsidRPr="006D1786">
        <w:t xml:space="preserve"> those for children</w:t>
      </w:r>
      <w:r w:rsidR="007E117A" w:rsidRPr="006D1786">
        <w:t xml:space="preserve"> </w:t>
      </w:r>
      <w:r w:rsidR="002C4A66" w:rsidRPr="006D1786">
        <w:t xml:space="preserve">in the same age group </w:t>
      </w:r>
      <w:r w:rsidR="007E117A" w:rsidRPr="006D1786">
        <w:t>who are</w:t>
      </w:r>
      <w:r w:rsidR="00F66240" w:rsidRPr="006D1786">
        <w:t xml:space="preserve"> looked after at home</w:t>
      </w:r>
      <w:r w:rsidR="007655A9" w:rsidRPr="006D1786">
        <w:t>.</w:t>
      </w:r>
    </w:p>
    <w:p w14:paraId="18FD9243" w14:textId="233F16B8" w:rsidR="00BD7BF9" w:rsidRPr="006D1786" w:rsidRDefault="00BD7BF9" w:rsidP="009F31E5">
      <w:pPr>
        <w:pStyle w:val="Bullet"/>
      </w:pPr>
      <w:r w:rsidRPr="006D1786">
        <w:t>To investigate the timescales associated with different routes to permanence</w:t>
      </w:r>
      <w:r w:rsidR="00F66240" w:rsidRPr="006D1786">
        <w:t>.</w:t>
      </w:r>
      <w:r w:rsidRPr="006D1786">
        <w:t xml:space="preserve"> </w:t>
      </w:r>
    </w:p>
    <w:p w14:paraId="0B088797" w14:textId="5E5C09C7" w:rsidR="00346CD9" w:rsidRDefault="00346CD9" w:rsidP="009F31E5">
      <w:pPr>
        <w:pStyle w:val="Heading2"/>
      </w:pPr>
      <w:bookmarkStart w:id="18" w:name="_Toc9932991"/>
      <w:r>
        <w:t>Methods</w:t>
      </w:r>
      <w:bookmarkEnd w:id="18"/>
    </w:p>
    <w:p w14:paraId="1274FE65" w14:textId="01032DEE" w:rsidR="00C04129" w:rsidRDefault="00C04129" w:rsidP="009F31E5">
      <w:r>
        <w:t xml:space="preserve">The </w:t>
      </w:r>
      <w:r w:rsidRPr="003F4665">
        <w:rPr>
          <w:i/>
        </w:rPr>
        <w:t xml:space="preserve">Pathways </w:t>
      </w:r>
      <w:r w:rsidRPr="007655A9">
        <w:t>st</w:t>
      </w:r>
      <w:r w:rsidR="002B06DA">
        <w:t>rand</w:t>
      </w:r>
      <w:r>
        <w:t xml:space="preserve"> investigated these questions through secondary analysis of Scot</w:t>
      </w:r>
      <w:r w:rsidR="006C149E">
        <w:t>tish Government data.</w:t>
      </w:r>
      <w:r>
        <w:t xml:space="preserve"> </w:t>
      </w:r>
      <w:r w:rsidRPr="00705B6B">
        <w:t>All local authorities in Scotland provide administrative data on looked after children to the</w:t>
      </w:r>
      <w:r>
        <w:t xml:space="preserve"> </w:t>
      </w:r>
      <w:r w:rsidRPr="00CE157E">
        <w:t xml:space="preserve">Scottish Government </w:t>
      </w:r>
      <w:r>
        <w:t xml:space="preserve">each year and </w:t>
      </w:r>
      <w:r w:rsidR="002C4A66">
        <w:t xml:space="preserve">reports on </w:t>
      </w:r>
      <w:r>
        <w:t xml:space="preserve">these </w:t>
      </w:r>
      <w:r w:rsidR="002C4A66">
        <w:t xml:space="preserve">Children Looked After Statistics (CLAS) </w:t>
      </w:r>
      <w:r w:rsidR="004C5C32">
        <w:t>are included in</w:t>
      </w:r>
      <w:r>
        <w:t xml:space="preserve"> </w:t>
      </w:r>
      <w:r w:rsidR="002C4A66">
        <w:t>government reports</w:t>
      </w:r>
      <w:r w:rsidR="003F4665">
        <w:t>, the</w:t>
      </w:r>
      <w:r w:rsidR="002C4A66">
        <w:t xml:space="preserve"> </w:t>
      </w:r>
      <w:r w:rsidR="00B04678" w:rsidRPr="001175F2">
        <w:t>Children</w:t>
      </w:r>
      <w:r w:rsidR="00B04678">
        <w:t>’s Social Work</w:t>
      </w:r>
      <w:r w:rsidR="00B04678" w:rsidRPr="001175F2">
        <w:t xml:space="preserve"> </w:t>
      </w:r>
      <w:r w:rsidR="00B04678">
        <w:t>Statistics</w:t>
      </w:r>
      <w:r w:rsidR="003F4665">
        <w:t xml:space="preserve">, </w:t>
      </w:r>
      <w:r w:rsidR="004C5C32">
        <w:t>which are published annually</w:t>
      </w:r>
      <w:r w:rsidR="006C149E">
        <w:t>.</w:t>
      </w:r>
    </w:p>
    <w:p w14:paraId="5F230A05" w14:textId="2573AAF1" w:rsidR="00C04129" w:rsidRDefault="00C04129" w:rsidP="009F31E5">
      <w:r>
        <w:t xml:space="preserve">The Scottish Government provided the research team with anonymised child-level data </w:t>
      </w:r>
      <w:r w:rsidR="00293BC4">
        <w:t xml:space="preserve">from the </w:t>
      </w:r>
      <w:r w:rsidR="004C5C32">
        <w:t>CLAS</w:t>
      </w:r>
      <w:r w:rsidR="00B04678">
        <w:t xml:space="preserve"> dataset </w:t>
      </w:r>
      <w:r>
        <w:t xml:space="preserve">on </w:t>
      </w:r>
      <w:r w:rsidR="00293BC4">
        <w:t>all children age</w:t>
      </w:r>
      <w:r w:rsidR="00BD7BF9">
        <w:t>d</w:t>
      </w:r>
      <w:r w:rsidR="00293BC4">
        <w:t xml:space="preserve"> five years or under </w:t>
      </w:r>
      <w:r w:rsidR="006C149E">
        <w:t xml:space="preserve">who became looked after during the year </w:t>
      </w:r>
      <w:r w:rsidR="00D21C66">
        <w:br/>
      </w:r>
      <w:r w:rsidR="007655A9">
        <w:t xml:space="preserve">1 </w:t>
      </w:r>
      <w:r>
        <w:t>August 2012</w:t>
      </w:r>
      <w:r w:rsidR="006054A4">
        <w:t xml:space="preserve"> - </w:t>
      </w:r>
      <w:r w:rsidR="007655A9">
        <w:t xml:space="preserve">31 </w:t>
      </w:r>
      <w:r>
        <w:t>July</w:t>
      </w:r>
      <w:r w:rsidR="006C149E">
        <w:t xml:space="preserve"> 2013.</w:t>
      </w:r>
      <w:r w:rsidR="000701AF">
        <w:t xml:space="preserve"> </w:t>
      </w:r>
      <w:r w:rsidR="006C149E">
        <w:t xml:space="preserve">Data on these children were subsequently provided for the </w:t>
      </w:r>
      <w:r w:rsidR="003F4665">
        <w:t xml:space="preserve">following three </w:t>
      </w:r>
      <w:r w:rsidR="006C149E">
        <w:t>years</w:t>
      </w:r>
      <w:r w:rsidR="003F4665">
        <w:t>,</w:t>
      </w:r>
      <w:r>
        <w:t xml:space="preserve"> 2013-</w:t>
      </w:r>
      <w:r w:rsidR="00930C91">
        <w:t>14, 2014-15 and 2015-</w:t>
      </w:r>
      <w:r>
        <w:t>16</w:t>
      </w:r>
      <w:r w:rsidR="003F4665">
        <w:t xml:space="preserve">, </w:t>
      </w:r>
      <w:r>
        <w:t>with a final data point of 31</w:t>
      </w:r>
      <w:r w:rsidR="003F4665">
        <w:t xml:space="preserve"> July 2016</w:t>
      </w:r>
      <w:r w:rsidR="006C149E">
        <w:t xml:space="preserve">, thus covering </w:t>
      </w:r>
      <w:r>
        <w:t>a four-year period (</w:t>
      </w:r>
      <w:r w:rsidR="007655A9">
        <w:t xml:space="preserve">1 </w:t>
      </w:r>
      <w:r>
        <w:t>August 2012</w:t>
      </w:r>
      <w:r w:rsidR="007655A9">
        <w:t xml:space="preserve"> </w:t>
      </w:r>
      <w:r w:rsidR="006054A4">
        <w:t>-</w:t>
      </w:r>
      <w:r w:rsidR="007655A9">
        <w:t xml:space="preserve"> 31 </w:t>
      </w:r>
      <w:r>
        <w:t xml:space="preserve">July 2016). This procedure allowed us to conduct a longitudinal study of the characteristics and pathways of children who become looked </w:t>
      </w:r>
      <w:r w:rsidR="00F4787A">
        <w:t xml:space="preserve">age </w:t>
      </w:r>
      <w:r w:rsidR="004004CE">
        <w:t xml:space="preserve">five </w:t>
      </w:r>
      <w:r w:rsidR="00B624C4">
        <w:t xml:space="preserve">years </w:t>
      </w:r>
      <w:r w:rsidR="004004CE">
        <w:t>and under</w:t>
      </w:r>
      <w:r w:rsidRPr="008970AF">
        <w:t>.</w:t>
      </w:r>
      <w:r>
        <w:t xml:space="preserve"> </w:t>
      </w:r>
    </w:p>
    <w:p w14:paraId="692B3476" w14:textId="57EFFEDA" w:rsidR="00C04129" w:rsidRPr="00C04129" w:rsidRDefault="00C04129" w:rsidP="009F31E5">
      <w:pPr>
        <w:pStyle w:val="Heading3"/>
      </w:pPr>
      <w:r>
        <w:t>Sampling</w:t>
      </w:r>
    </w:p>
    <w:p w14:paraId="159D12DB" w14:textId="4361ECB3" w:rsidR="00F4610B" w:rsidRDefault="00F4610B" w:rsidP="009F31E5">
      <w:r>
        <w:t>For the purpose of this study, the Scottish Government extracted anonymised data on the</w:t>
      </w:r>
      <w:r w:rsidR="00AA5C4C">
        <w:t xml:space="preserve"> </w:t>
      </w:r>
      <w:r>
        <w:t>total cohort of children in all 32 Scottish local authorities who:</w:t>
      </w:r>
    </w:p>
    <w:p w14:paraId="45E915B4" w14:textId="7D47FFDD" w:rsidR="00F4610B" w:rsidRPr="006D1786" w:rsidRDefault="00B51336" w:rsidP="00E05B67">
      <w:pPr>
        <w:pStyle w:val="ListParagraph"/>
        <w:numPr>
          <w:ilvl w:val="0"/>
          <w:numId w:val="1"/>
        </w:numPr>
        <w:rPr>
          <w:i/>
        </w:rPr>
      </w:pPr>
      <w:r w:rsidRPr="00AA5C4C">
        <w:t>started to be looked after between 1</w:t>
      </w:r>
      <w:r w:rsidR="00B01B6F" w:rsidRPr="00AA5C4C">
        <w:t xml:space="preserve"> August</w:t>
      </w:r>
      <w:r w:rsidRPr="00AA5C4C">
        <w:t xml:space="preserve"> 2012 and 31 July 2013 (the </w:t>
      </w:r>
      <w:r w:rsidR="00B35B54" w:rsidRPr="00AA5C4C">
        <w:t>study’s baseline</w:t>
      </w:r>
      <w:r w:rsidRPr="006D1786">
        <w:rPr>
          <w:i/>
        </w:rPr>
        <w:t xml:space="preserve"> year</w:t>
      </w:r>
      <w:r w:rsidRPr="00AA5C4C">
        <w:t>)</w:t>
      </w:r>
      <w:r w:rsidR="00AA5C4C">
        <w:t xml:space="preserve"> </w:t>
      </w:r>
      <w:r w:rsidR="00F4610B" w:rsidRPr="006D1786">
        <w:rPr>
          <w:i/>
        </w:rPr>
        <w:t>and</w:t>
      </w:r>
    </w:p>
    <w:p w14:paraId="19F2726F" w14:textId="7D9BF04B" w:rsidR="00F4610B" w:rsidRPr="00B51336" w:rsidRDefault="00B51336" w:rsidP="00E05B67">
      <w:pPr>
        <w:pStyle w:val="ListParagraph"/>
        <w:numPr>
          <w:ilvl w:val="0"/>
          <w:numId w:val="1"/>
        </w:numPr>
      </w:pPr>
      <w:r w:rsidRPr="00B51336">
        <w:lastRenderedPageBreak/>
        <w:t xml:space="preserve">were age five </w:t>
      </w:r>
      <w:r w:rsidR="00B624C4">
        <w:t xml:space="preserve">years </w:t>
      </w:r>
      <w:r w:rsidRPr="00B51336">
        <w:t xml:space="preserve">or under on </w:t>
      </w:r>
      <w:r w:rsidR="00AA5C4C">
        <w:t xml:space="preserve">31 </w:t>
      </w:r>
      <w:r w:rsidRPr="00B51336">
        <w:t>July</w:t>
      </w:r>
      <w:r w:rsidR="00AA5C4C">
        <w:rPr>
          <w:vertAlign w:val="superscript"/>
        </w:rPr>
        <w:t xml:space="preserve"> </w:t>
      </w:r>
      <w:r w:rsidRPr="00B51336">
        <w:t>2013 (i.e. born 1</w:t>
      </w:r>
      <w:r w:rsidR="00AA5C4C">
        <w:rPr>
          <w:vertAlign w:val="superscript"/>
        </w:rPr>
        <w:t xml:space="preserve"> </w:t>
      </w:r>
      <w:r w:rsidRPr="00B51336">
        <w:t>August 200</w:t>
      </w:r>
      <w:r w:rsidR="003F1C2F">
        <w:t>7</w:t>
      </w:r>
      <w:r w:rsidRPr="00B51336">
        <w:t xml:space="preserve"> </w:t>
      </w:r>
      <w:r w:rsidR="00933B6D">
        <w:t>-</w:t>
      </w:r>
      <w:r w:rsidRPr="00B51336">
        <w:t xml:space="preserve"> 31</w:t>
      </w:r>
      <w:r w:rsidR="000701AF">
        <w:t xml:space="preserve"> </w:t>
      </w:r>
      <w:r w:rsidRPr="00B51336">
        <w:t>July 2013)</w:t>
      </w:r>
      <w:r w:rsidR="00F4610B" w:rsidRPr="00B51336">
        <w:t xml:space="preserve"> </w:t>
      </w:r>
    </w:p>
    <w:p w14:paraId="051CD037" w14:textId="167E778B" w:rsidR="00F4610B" w:rsidRDefault="00F4610B" w:rsidP="009F31E5">
      <w:pPr>
        <w:pStyle w:val="Extraspace"/>
      </w:pPr>
      <w:r>
        <w:t xml:space="preserve">Using this sampling procedure, </w:t>
      </w:r>
      <w:r w:rsidR="00B51336">
        <w:t>the study i</w:t>
      </w:r>
      <w:r w:rsidR="00ED7100">
        <w:t>ncluded</w:t>
      </w:r>
      <w:r w:rsidR="00B51336">
        <w:t xml:space="preserve"> </w:t>
      </w:r>
      <w:r>
        <w:t xml:space="preserve">the total </w:t>
      </w:r>
      <w:r w:rsidR="003F4665">
        <w:t>population</w:t>
      </w:r>
      <w:r>
        <w:t xml:space="preserve"> of 1,836 children in Scotland age five years or under who became looked after during a single year (2012-13). </w:t>
      </w:r>
    </w:p>
    <w:p w14:paraId="46A695DE" w14:textId="64569B64" w:rsidR="00086343" w:rsidRDefault="00086343" w:rsidP="009F31E5">
      <w:r w:rsidRPr="004B5A10">
        <w:t>Information on whether children had previously been looked after, either at home or away from home, was ‘flagged’ for us by the Scottish Government for 1,804 children (this information was missing for 32 children). The vast majority (n=1,672, 93%) of the children had not been looked after prior to the baseline year, but 132 had had a previous episode of being looked after, 90 of whom (</w:t>
      </w:r>
      <w:r w:rsidR="00705BBC">
        <w:t>five per cent</w:t>
      </w:r>
      <w:r w:rsidRPr="004B5A10">
        <w:t xml:space="preserve"> of the total sample) had previously been looked after away from home. Two per cent (42) of the children who became looked after during 2012-13</w:t>
      </w:r>
      <w:r w:rsidRPr="004B5A10">
        <w:rPr>
          <w:i/>
        </w:rPr>
        <w:t xml:space="preserve"> </w:t>
      </w:r>
      <w:r w:rsidRPr="004B5A10">
        <w:t>had previously been looked after at home.</w:t>
      </w:r>
      <w:r w:rsidR="00EE4688">
        <w:t xml:space="preserve">  </w:t>
      </w:r>
    </w:p>
    <w:p w14:paraId="0395A9B4" w14:textId="2DDBEEB8" w:rsidR="00F66240" w:rsidRDefault="00F66240" w:rsidP="009F31E5">
      <w:r>
        <w:t>Another strand of the study which linked the CLAS data to that held by the Scottish Children’s Reporter Administration (SCRA) found that almost half of the 1,000 linked children had previously been referred to SCRA</w:t>
      </w:r>
      <w:r w:rsidR="00C5651F">
        <w:t>.</w:t>
      </w:r>
      <w:r>
        <w:rPr>
          <w:rStyle w:val="FootnoteReference"/>
        </w:rPr>
        <w:footnoteReference w:id="3"/>
      </w:r>
      <w:r>
        <w:t xml:space="preserve"> </w:t>
      </w:r>
    </w:p>
    <w:p w14:paraId="3D6C70D3" w14:textId="6B65683A" w:rsidR="00F4610B" w:rsidRDefault="0059084D" w:rsidP="009F31E5">
      <w:pPr>
        <w:pStyle w:val="Heading3"/>
      </w:pPr>
      <w:r>
        <w:t>A</w:t>
      </w:r>
      <w:r w:rsidR="00F4610B">
        <w:t>nalysis</w:t>
      </w:r>
      <w:r w:rsidR="00293BC4">
        <w:t xml:space="preserve"> </w:t>
      </w:r>
    </w:p>
    <w:p w14:paraId="2414210B" w14:textId="4F6FA274" w:rsidR="00793E8F" w:rsidRDefault="00793E8F" w:rsidP="009F31E5">
      <w:pPr>
        <w:rPr>
          <w:vertAlign w:val="superscript"/>
        </w:rPr>
      </w:pPr>
      <w:r w:rsidRPr="00793E8F">
        <w:t>Frequencies and percentages are used in the report to describe how many children had a certain characteristic or experience for categorical variables such as placement type. Mean and standard deviation</w:t>
      </w:r>
      <w:r w:rsidR="00F55A88">
        <w:rPr>
          <w:rStyle w:val="FootnoteReference"/>
        </w:rPr>
        <w:footnoteReference w:id="4"/>
      </w:r>
      <w:r w:rsidRPr="00793E8F">
        <w:t xml:space="preserve"> are used to describe numerical variables, such as number of months a child spent looked after away from home. As the mean is affected by extreme values and non-normal distributions, median and interquartile range (IQR) are also reported</w:t>
      </w:r>
      <w:r w:rsidR="00F55A88">
        <w:t>.</w:t>
      </w:r>
      <w:r w:rsidR="00F55A88">
        <w:rPr>
          <w:rStyle w:val="FootnoteReference"/>
        </w:rPr>
        <w:footnoteReference w:id="5"/>
      </w:r>
    </w:p>
    <w:p w14:paraId="5B8057DF" w14:textId="44ED408A" w:rsidR="00D60B89" w:rsidRPr="008B650E" w:rsidRDefault="00A714E3" w:rsidP="009F31E5">
      <w:r>
        <w:t>Pearson’s r</w:t>
      </w:r>
      <w:r w:rsidR="00930C91" w:rsidRPr="00A714E3">
        <w:t xml:space="preserve"> is used to test correlations between two numerical variables, c</w:t>
      </w:r>
      <w:r w:rsidR="00D60B89" w:rsidRPr="00A714E3">
        <w:t xml:space="preserve">ross-tabulations and chi-square tests are used look at the relationship between two categorical variables (such as initial placement type), and Kruskal-Wallis tests </w:t>
      </w:r>
      <w:r w:rsidR="00930C91" w:rsidRPr="00A714E3">
        <w:t xml:space="preserve">are </w:t>
      </w:r>
      <w:r w:rsidR="00D60B89" w:rsidRPr="00A714E3">
        <w:t>used to test for group differences in numerical variables (such as age in months at time of first placement away from home).</w:t>
      </w:r>
      <w:r w:rsidR="000701AF">
        <w:t xml:space="preserve"> </w:t>
      </w:r>
      <w:r w:rsidR="00D60B89" w:rsidRPr="00A714E3">
        <w:t xml:space="preserve">A </w:t>
      </w:r>
      <w:r w:rsidR="00D60B89" w:rsidRPr="00CB7557">
        <w:rPr>
          <w:i/>
          <w:iCs/>
        </w:rPr>
        <w:t>p</w:t>
      </w:r>
      <w:r w:rsidR="00D60B89" w:rsidRPr="00A714E3">
        <w:t>-value threshold of 0.05 is used throughout to indicate statistical significance, which is whether we can be 95% confident that any differences observed in the data are real differences and not simply a chance finding.</w:t>
      </w:r>
      <w:r w:rsidR="000701AF">
        <w:t xml:space="preserve"> </w:t>
      </w:r>
      <w:r w:rsidR="00D60B89" w:rsidRPr="00A714E3">
        <w:t>Cramer’s V is used to indicate the strength (substantive significance) of any associations, with values of 0.1 indicating a small effect, 0.3 a medium effect, and 0.5 a large effect (</w:t>
      </w:r>
      <w:r w:rsidR="00D60B89" w:rsidRPr="00E22DC2">
        <w:t>see Cohen, 19</w:t>
      </w:r>
      <w:r w:rsidR="00941812" w:rsidRPr="00E22DC2">
        <w:t>69</w:t>
      </w:r>
      <w:r w:rsidR="00D60B89" w:rsidRPr="00A714E3">
        <w:t>).</w:t>
      </w:r>
      <w:r w:rsidR="000701AF">
        <w:t xml:space="preserve"> </w:t>
      </w:r>
    </w:p>
    <w:p w14:paraId="1E6212EA" w14:textId="211C9043" w:rsidR="00174251" w:rsidRPr="00320672" w:rsidRDefault="00174251" w:rsidP="009F31E5">
      <w:pPr>
        <w:pStyle w:val="Heading3"/>
      </w:pPr>
      <w:r>
        <w:t xml:space="preserve">Some data issues </w:t>
      </w:r>
    </w:p>
    <w:p w14:paraId="53D600A4" w14:textId="77777777" w:rsidR="00930C91" w:rsidRPr="00A714E3" w:rsidRDefault="00174251" w:rsidP="009F31E5">
      <w:r w:rsidRPr="00A714E3">
        <w:t xml:space="preserve">The </w:t>
      </w:r>
      <w:r w:rsidR="00C803B5" w:rsidRPr="00A714E3">
        <w:t>Scottish Government</w:t>
      </w:r>
      <w:r w:rsidRPr="00A714E3">
        <w:t xml:space="preserve"> dataset was large and complex and some </w:t>
      </w:r>
      <w:r w:rsidR="00930C91" w:rsidRPr="00A714E3">
        <w:t xml:space="preserve">clarification and </w:t>
      </w:r>
      <w:r w:rsidRPr="00A714E3">
        <w:t xml:space="preserve">caveats are needed regarding the data. </w:t>
      </w:r>
    </w:p>
    <w:p w14:paraId="20B2604C" w14:textId="4E0426B4" w:rsidR="00930C91" w:rsidRPr="00A714E3" w:rsidRDefault="00930C91" w:rsidP="009F31E5">
      <w:r w:rsidRPr="00A714E3">
        <w:t xml:space="preserve">An </w:t>
      </w:r>
      <w:r w:rsidRPr="00A714E3">
        <w:rPr>
          <w:i/>
        </w:rPr>
        <w:t xml:space="preserve">episode </w:t>
      </w:r>
      <w:r w:rsidRPr="00A714E3">
        <w:t>of being looked after begins when a child becomes looked after (whether at home or away from home).</w:t>
      </w:r>
      <w:r w:rsidR="000701AF">
        <w:t xml:space="preserve"> </w:t>
      </w:r>
      <w:r w:rsidRPr="00A714E3">
        <w:t>Within an episode, a child can have periods of being looked after at home and/or away from home.</w:t>
      </w:r>
      <w:r w:rsidR="000701AF">
        <w:t xml:space="preserve"> </w:t>
      </w:r>
      <w:r w:rsidRPr="00A714E3">
        <w:t>In addition, children may experience placement moves</w:t>
      </w:r>
      <w:r w:rsidRPr="00A714E3">
        <w:rPr>
          <w:rStyle w:val="FootnoteReference"/>
        </w:rPr>
        <w:footnoteReference w:id="6"/>
      </w:r>
      <w:r w:rsidR="009201F7" w:rsidRPr="00A714E3">
        <w:t>,</w:t>
      </w:r>
      <w:r w:rsidRPr="00A714E3">
        <w:t xml:space="preserve"> or changes in </w:t>
      </w:r>
      <w:r w:rsidRPr="00A714E3">
        <w:lastRenderedPageBreak/>
        <w:t xml:space="preserve">legal status within an episode of being looked after away from home. In some cases changes in legal status may provide legal security to an existing placement (for example, through the use of a Permanence Order or the making of an Adoption Order) but other legal changes may entail a change in placement, even though this may be for positive reasons (for example a move to prospective adopters under a </w:t>
      </w:r>
      <w:r w:rsidR="00B404EF" w:rsidRPr="00A714E3">
        <w:t xml:space="preserve">Permanence Orders with Authority to Adopt </w:t>
      </w:r>
      <w:r w:rsidR="00B404EF">
        <w:t>(</w:t>
      </w:r>
      <w:r w:rsidRPr="00A714E3">
        <w:t>POA)</w:t>
      </w:r>
      <w:r w:rsidR="00B404EF">
        <w:t>)</w:t>
      </w:r>
      <w:r w:rsidRPr="00A714E3">
        <w:t>.</w:t>
      </w:r>
    </w:p>
    <w:p w14:paraId="7624FA74" w14:textId="6FB5D7D1" w:rsidR="00930C91" w:rsidRPr="00A714E3" w:rsidRDefault="00930C91" w:rsidP="009F31E5">
      <w:r w:rsidRPr="00A714E3">
        <w:t>An episode of being looked after may end in a variety of ways, including when a child a returns home, either because the pro</w:t>
      </w:r>
      <w:r w:rsidR="004545F5" w:rsidRPr="00A714E3">
        <w:t xml:space="preserve">vision of accommodation under </w:t>
      </w:r>
      <w:r w:rsidR="00C5651F">
        <w:t xml:space="preserve">Section </w:t>
      </w:r>
      <w:r w:rsidRPr="00A714E3">
        <w:t>25 of the C</w:t>
      </w:r>
      <w:r w:rsidR="00773621">
        <w:t>hildren</w:t>
      </w:r>
      <w:r w:rsidRPr="00A714E3">
        <w:t xml:space="preserve"> (S</w:t>
      </w:r>
      <w:r w:rsidR="00773621">
        <w:t>cotland</w:t>
      </w:r>
      <w:r w:rsidRPr="00A714E3">
        <w:t>) A</w:t>
      </w:r>
      <w:r w:rsidR="00773621">
        <w:t>ct</w:t>
      </w:r>
      <w:r w:rsidRPr="00A714E3">
        <w:t xml:space="preserve"> 1995 has come to an end or a legal order, for example a </w:t>
      </w:r>
      <w:r w:rsidR="00B404EF" w:rsidRPr="00A714E3">
        <w:t xml:space="preserve">Compulsory Supervision Order </w:t>
      </w:r>
      <w:r w:rsidR="00B404EF">
        <w:t>(</w:t>
      </w:r>
      <w:r w:rsidRPr="00A714E3">
        <w:t>CSO</w:t>
      </w:r>
      <w:r w:rsidR="00B404EF">
        <w:t>)</w:t>
      </w:r>
      <w:r w:rsidRPr="00A714E3">
        <w:t xml:space="preserve">, has been discharged. An episode may also end when a child ceases to be looked after because a new legal order has been made, for example an Adoption Order or a </w:t>
      </w:r>
      <w:r w:rsidR="00C5651F">
        <w:t xml:space="preserve">Section </w:t>
      </w:r>
      <w:r w:rsidRPr="00A714E3">
        <w:t>11 Order. If the child subsequently becomes looked after again, this would be recorded as a new episode.</w:t>
      </w:r>
      <w:r w:rsidR="000701AF">
        <w:t xml:space="preserve"> </w:t>
      </w:r>
    </w:p>
    <w:p w14:paraId="2F28F9F1" w14:textId="562B5EE8" w:rsidR="00021E9C" w:rsidRPr="00A714E3" w:rsidRDefault="00174251" w:rsidP="009F31E5">
      <w:r w:rsidRPr="00A714E3">
        <w:t xml:space="preserve">Details of children’s placements and details of their legal statuses during each year were supplied in separate files, but in </w:t>
      </w:r>
      <w:r w:rsidR="003B258C" w:rsidRPr="00A714E3">
        <w:t>some cases</w:t>
      </w:r>
      <w:r w:rsidRPr="00A714E3">
        <w:t xml:space="preserve"> the legal reason </w:t>
      </w:r>
      <w:r w:rsidR="00015710" w:rsidRPr="00A714E3">
        <w:t xml:space="preserve">recorded </w:t>
      </w:r>
      <w:r w:rsidRPr="00A714E3">
        <w:t xml:space="preserve">for the child being looked after was inconsistent with the placement type. For example, some children described as looked after away from home </w:t>
      </w:r>
      <w:r w:rsidR="00015710" w:rsidRPr="00A714E3">
        <w:t xml:space="preserve">in the placement data </w:t>
      </w:r>
      <w:r w:rsidRPr="00A714E3">
        <w:t xml:space="preserve">were </w:t>
      </w:r>
      <w:r w:rsidR="00015710" w:rsidRPr="00A714E3">
        <w:t xml:space="preserve">recorded as </w:t>
      </w:r>
      <w:r w:rsidRPr="00A714E3">
        <w:t>living at home under a Compulsory Supervision Order</w:t>
      </w:r>
      <w:r w:rsidR="00015710" w:rsidRPr="00A714E3">
        <w:t xml:space="preserve"> in the legal reason file</w:t>
      </w:r>
      <w:r w:rsidRPr="00A714E3">
        <w:t>. Where placement was inconsistent with legal status, data on placement were taken to be the more reliable indicator of the child’s circumstances.</w:t>
      </w:r>
      <w:r w:rsidR="000701AF">
        <w:t xml:space="preserve"> </w:t>
      </w:r>
    </w:p>
    <w:p w14:paraId="4FA9CDFC" w14:textId="0F4982CB" w:rsidR="00F20054" w:rsidRPr="00A714E3" w:rsidRDefault="00F20054" w:rsidP="009F31E5">
      <w:r w:rsidRPr="00A714E3">
        <w:t>There was also some confusion regarding terminology. Some children were recorded as being ‘freed for adoption’ despite the fact that this terminology was no longer used after the Adoption and Children (Scotland) Act 2007, which replaced it with Permanence Orders with Authority to Adopt (POA). In this report, the small number of children erroneously recorded in the data as ‘freed for adoption’ are grouped with others placed for adoption under a POA.</w:t>
      </w:r>
    </w:p>
    <w:p w14:paraId="16A3519C" w14:textId="77B6E35D" w:rsidR="00C803B5" w:rsidRDefault="00C803B5" w:rsidP="009F31E5">
      <w:r w:rsidRPr="00A714E3">
        <w:t xml:space="preserve">A separate dataset was provided containing information on </w:t>
      </w:r>
      <w:r w:rsidR="00F37EC0" w:rsidRPr="00A714E3">
        <w:t xml:space="preserve">the number of </w:t>
      </w:r>
      <w:r w:rsidRPr="00A714E3">
        <w:t xml:space="preserve">children </w:t>
      </w:r>
      <w:r w:rsidR="00DF0A15" w:rsidRPr="00A714E3">
        <w:t>with addition</w:t>
      </w:r>
      <w:r w:rsidR="00C5651F">
        <w:t>al</w:t>
      </w:r>
      <w:r w:rsidR="00DF0A15" w:rsidRPr="00A714E3">
        <w:t xml:space="preserve"> support needs </w:t>
      </w:r>
      <w:r w:rsidR="00F37EC0" w:rsidRPr="00A714E3">
        <w:t xml:space="preserve">recorded in each </w:t>
      </w:r>
      <w:r w:rsidRPr="00A714E3">
        <w:t xml:space="preserve">of the four </w:t>
      </w:r>
      <w:r w:rsidR="00F37EC0" w:rsidRPr="00A714E3">
        <w:t>years of the study</w:t>
      </w:r>
      <w:r w:rsidRPr="00A714E3">
        <w:t xml:space="preserve">. In some </w:t>
      </w:r>
      <w:proofErr w:type="gramStart"/>
      <w:r w:rsidRPr="00A714E3">
        <w:t>cases</w:t>
      </w:r>
      <w:proofErr w:type="gramEnd"/>
      <w:r w:rsidRPr="00A714E3">
        <w:t xml:space="preserve"> this information w</w:t>
      </w:r>
      <w:r w:rsidR="004C5C32" w:rsidRPr="00A714E3">
        <w:t>as missing in the baseline year</w:t>
      </w:r>
      <w:r w:rsidR="00F37EC0" w:rsidRPr="00A714E3">
        <w:t xml:space="preserve"> (when these children were referred to as ‘children with additional support needs’) </w:t>
      </w:r>
      <w:r w:rsidRPr="00A714E3">
        <w:t>but was recorded in later years</w:t>
      </w:r>
      <w:r w:rsidR="004C5C32" w:rsidRPr="00A714E3">
        <w:t xml:space="preserve"> (when the CLAS data collection protocol changed to</w:t>
      </w:r>
      <w:r w:rsidR="00F37EC0" w:rsidRPr="00A714E3">
        <w:t xml:space="preserve"> a yes/no coding of disability).</w:t>
      </w:r>
      <w:r w:rsidR="000701AF">
        <w:t xml:space="preserve"> </w:t>
      </w:r>
      <w:r w:rsidR="00F37EC0" w:rsidRPr="00A714E3">
        <w:t>D</w:t>
      </w:r>
      <w:r w:rsidR="004C5C32" w:rsidRPr="00A714E3">
        <w:t xml:space="preserve">ata on this issue were nevertheless missing </w:t>
      </w:r>
      <w:r w:rsidRPr="00A714E3">
        <w:t xml:space="preserve">for </w:t>
      </w:r>
      <w:r w:rsidR="00D10AD6" w:rsidRPr="00A714E3">
        <w:t>21</w:t>
      </w:r>
      <w:r w:rsidR="003C3DB1" w:rsidRPr="00A714E3">
        <w:t>% of all children</w:t>
      </w:r>
      <w:r w:rsidRPr="00A714E3">
        <w:t xml:space="preserve"> </w:t>
      </w:r>
      <w:r w:rsidR="00D10AD6" w:rsidRPr="00A714E3">
        <w:t xml:space="preserve">who started to be </w:t>
      </w:r>
      <w:r w:rsidRPr="00A714E3">
        <w:t xml:space="preserve">looked after </w:t>
      </w:r>
      <w:r w:rsidR="004C5C32" w:rsidRPr="00A714E3">
        <w:t>during the baseline year</w:t>
      </w:r>
      <w:r w:rsidR="00FB4DBE" w:rsidRPr="00A714E3">
        <w:t xml:space="preserve"> (Scottish Government</w:t>
      </w:r>
      <w:r w:rsidR="00D85775">
        <w:t>,</w:t>
      </w:r>
      <w:r w:rsidR="00FB4DBE" w:rsidRPr="00A714E3">
        <w:t xml:space="preserve"> 2014</w:t>
      </w:r>
      <w:r w:rsidR="003D2DC5">
        <w:t>a</w:t>
      </w:r>
      <w:r w:rsidR="00D1398B" w:rsidRPr="00A714E3">
        <w:t>)</w:t>
      </w:r>
      <w:r w:rsidRPr="00A714E3">
        <w:t>.</w:t>
      </w:r>
      <w:r>
        <w:t xml:space="preserve"> </w:t>
      </w:r>
    </w:p>
    <w:p w14:paraId="08154894" w14:textId="77777777" w:rsidR="00773621" w:rsidRDefault="00773621" w:rsidP="009F31E5">
      <w:pPr>
        <w:pStyle w:val="Heading3"/>
      </w:pPr>
      <w:r>
        <w:t>Ethical approval and data protection</w:t>
      </w:r>
    </w:p>
    <w:p w14:paraId="338E1BC0" w14:textId="3115BB82" w:rsidR="00773621" w:rsidRDefault="00773621" w:rsidP="009F31E5">
      <w:r>
        <w:t>Ethical approval was provided by the General University Ethics Panel of the Faculty of Social Science at the University</w:t>
      </w:r>
      <w:r w:rsidR="007F030D" w:rsidRPr="007F030D">
        <w:rPr>
          <w:szCs w:val="24"/>
        </w:rPr>
        <w:t xml:space="preserve"> </w:t>
      </w:r>
      <w:r w:rsidR="007F030D" w:rsidRPr="005907EA">
        <w:rPr>
          <w:szCs w:val="24"/>
        </w:rPr>
        <w:t>of Stirling</w:t>
      </w:r>
      <w:r>
        <w:t xml:space="preserve">. A Data Sharing Agreement was drawn up between the Scottish Government and the University of Stirling. </w:t>
      </w:r>
    </w:p>
    <w:p w14:paraId="6DCB6140" w14:textId="4CDF5992" w:rsidR="00773621" w:rsidRDefault="00773621" w:rsidP="009F31E5">
      <w:r w:rsidRPr="008575DF">
        <w:t>All data were anonymised by the Scottish Government before they were passed to the research team.</w:t>
      </w:r>
      <w:r w:rsidR="000701AF">
        <w:t xml:space="preserve"> </w:t>
      </w:r>
      <w:r w:rsidRPr="008575DF">
        <w:t>The datasets were</w:t>
      </w:r>
      <w:r w:rsidRPr="005907EA">
        <w:t xml:space="preserve"> securely stored on a password-protected server at the University of Stirling. </w:t>
      </w:r>
    </w:p>
    <w:p w14:paraId="2E5EBF8C" w14:textId="206D668E" w:rsidR="00773621" w:rsidRPr="008575DF" w:rsidRDefault="00773621" w:rsidP="009F31E5">
      <w:bookmarkStart w:id="19" w:name="_Hlk533756719"/>
      <w:r w:rsidRPr="00F55A88">
        <w:t>To avoid disclosure, numbers less than five are not reported in tables and are instead added to adjacent categories</w:t>
      </w:r>
      <w:r w:rsidR="007A76E8" w:rsidRPr="00F55A88">
        <w:t xml:space="preserve"> or indicated with a *</w:t>
      </w:r>
      <w:r w:rsidRPr="00F55A88">
        <w:t>. In tables where cells contain numbers less than five, a * is used to indicate zero or numbers too small to report.</w:t>
      </w:r>
    </w:p>
    <w:p w14:paraId="0BFB18D9" w14:textId="6AF0C716" w:rsidR="004148AF" w:rsidRDefault="00391F41" w:rsidP="009F31E5">
      <w:pPr>
        <w:pStyle w:val="Heading2"/>
      </w:pPr>
      <w:bookmarkStart w:id="20" w:name="_Toc9932992"/>
      <w:bookmarkEnd w:id="19"/>
      <w:r>
        <w:t xml:space="preserve">The research context: </w:t>
      </w:r>
      <w:r w:rsidR="009323DC">
        <w:t>r</w:t>
      </w:r>
      <w:r w:rsidR="00F17E61">
        <w:t>elevant</w:t>
      </w:r>
      <w:r w:rsidR="004148AF">
        <w:t xml:space="preserve"> </w:t>
      </w:r>
      <w:r w:rsidR="00F17E61">
        <w:t xml:space="preserve">UK </w:t>
      </w:r>
      <w:r w:rsidR="004148AF">
        <w:t>studies</w:t>
      </w:r>
      <w:bookmarkEnd w:id="20"/>
      <w:r w:rsidR="004148AF">
        <w:t xml:space="preserve"> </w:t>
      </w:r>
    </w:p>
    <w:p w14:paraId="6FD540C3" w14:textId="750020C7" w:rsidR="00F17E61" w:rsidRDefault="004148AF" w:rsidP="009F31E5">
      <w:r>
        <w:t>There has been little research on permanent pla</w:t>
      </w:r>
      <w:r w:rsidR="003B3127">
        <w:t>cement for children in Scotland since the</w:t>
      </w:r>
      <w:r w:rsidR="00796CE4">
        <w:t xml:space="preserve"> early 2000s but,</w:t>
      </w:r>
      <w:r>
        <w:t xml:space="preserve"> </w:t>
      </w:r>
      <w:r w:rsidR="009323DC">
        <w:t>more</w:t>
      </w:r>
      <w:r>
        <w:t xml:space="preserve"> recent</w:t>
      </w:r>
      <w:r w:rsidR="009323DC">
        <w:t>ly</w:t>
      </w:r>
      <w:r w:rsidR="003B3127">
        <w:t>,</w:t>
      </w:r>
      <w:r>
        <w:t xml:space="preserve"> the Scottish Children’s Reporter Administration (SCRA) has published</w:t>
      </w:r>
      <w:r w:rsidR="000701AF">
        <w:t xml:space="preserve"> </w:t>
      </w:r>
      <w:r w:rsidR="003B3127">
        <w:t>important</w:t>
      </w:r>
      <w:r>
        <w:t xml:space="preserve"> studies o</w:t>
      </w:r>
      <w:r w:rsidR="00EE21A7">
        <w:t>f care and permanence planning,</w:t>
      </w:r>
      <w:r>
        <w:t xml:space="preserve"> initially focusing on children dealt with under the Adoption (Scotland) Act 1978 and </w:t>
      </w:r>
      <w:r w:rsidR="00391F41">
        <w:t>subsequently on</w:t>
      </w:r>
      <w:r w:rsidR="00230671">
        <w:t xml:space="preserve"> </w:t>
      </w:r>
      <w:r w:rsidR="00391F41">
        <w:t>those</w:t>
      </w:r>
      <w:r w:rsidR="00230671">
        <w:t xml:space="preserve"> dealt with </w:t>
      </w:r>
      <w:r>
        <w:t>under the Adoption and Children (Scotland) Act</w:t>
      </w:r>
      <w:r w:rsidR="00EE21A7">
        <w:t xml:space="preserve"> </w:t>
      </w:r>
      <w:r w:rsidR="00EE21A7">
        <w:fldChar w:fldCharType="begin">
          <w:fldData xml:space="preserve">PEVuZE5vdGU+PENpdGU+PEF1dGhvcj5IZW5kZXJzb248L0F1dGhvcj48WWVhcj4yMDExPC9ZZWFy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</w:fldData>
        </w:fldChar>
      </w:r>
      <w:r w:rsidR="00EE21A7">
        <w:instrText xml:space="preserve"> ADDIN EN.CITE </w:instrText>
      </w:r>
      <w:r w:rsidR="00EE21A7">
        <w:fldChar w:fldCharType="begin">
          <w:fldData xml:space="preserve">PEVuZE5vdGU+PENpdGU+PEF1dGhvcj5IZW5kZXJzb248L0F1dGhvcj48WWVhcj4yMDExPC9ZZWFy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</w:fldData>
        </w:fldChar>
      </w:r>
      <w:r w:rsidR="00EE21A7">
        <w:instrText xml:space="preserve"> ADDIN EN.CITE.DATA </w:instrText>
      </w:r>
      <w:r w:rsidR="00EE21A7">
        <w:fldChar w:fldCharType="end"/>
      </w:r>
      <w:r w:rsidR="00EE21A7">
        <w:fldChar w:fldCharType="separate"/>
      </w:r>
      <w:r w:rsidR="00EE21A7">
        <w:rPr>
          <w:noProof/>
        </w:rPr>
        <w:t>(Henderson et al, 2011a</w:t>
      </w:r>
      <w:r w:rsidR="00FE0637">
        <w:rPr>
          <w:noProof/>
        </w:rPr>
        <w:t>;</w:t>
      </w:r>
      <w:r w:rsidR="00EE21A7">
        <w:rPr>
          <w:noProof/>
        </w:rPr>
        <w:t xml:space="preserve"> Henderson et al, 2015</w:t>
      </w:r>
      <w:r w:rsidR="00FE0637">
        <w:rPr>
          <w:noProof/>
        </w:rPr>
        <w:t>;</w:t>
      </w:r>
      <w:r w:rsidR="00EE21A7">
        <w:rPr>
          <w:noProof/>
        </w:rPr>
        <w:t xml:space="preserve"> Hanson et al, 2018)</w:t>
      </w:r>
      <w:r w:rsidR="00EE21A7">
        <w:fldChar w:fldCharType="end"/>
      </w:r>
      <w:r w:rsidR="00EE21A7">
        <w:t>.</w:t>
      </w:r>
      <w:r>
        <w:t xml:space="preserve"> </w:t>
      </w:r>
      <w:r>
        <w:lastRenderedPageBreak/>
        <w:t>The studies</w:t>
      </w:r>
      <w:r w:rsidRPr="002F4FD9">
        <w:t xml:space="preserve"> </w:t>
      </w:r>
      <w:r>
        <w:t>analysed case records hel</w:t>
      </w:r>
      <w:r w:rsidR="00552A0B">
        <w:t>d by SCRA</w:t>
      </w:r>
      <w:r>
        <w:t xml:space="preserve"> to investigate decision</w:t>
      </w:r>
      <w:r w:rsidR="006673DA">
        <w:t xml:space="preserve"> </w:t>
      </w:r>
      <w:r>
        <w:t>making, court processes and</w:t>
      </w:r>
      <w:r w:rsidR="00EE21A7">
        <w:t xml:space="preserve"> timescales for permanence for </w:t>
      </w:r>
      <w:r>
        <w:t xml:space="preserve">100-200 children for whom a </w:t>
      </w:r>
      <w:r w:rsidR="00E67E2B">
        <w:t>C</w:t>
      </w:r>
      <w:r w:rsidR="001059C9">
        <w:t xml:space="preserve">hildren’s </w:t>
      </w:r>
      <w:r w:rsidR="00E67E2B">
        <w:t>H</w:t>
      </w:r>
      <w:r w:rsidR="001059C9">
        <w:t xml:space="preserve">earing </w:t>
      </w:r>
      <w:r>
        <w:t>had been held concerning adoption (and</w:t>
      </w:r>
      <w:r w:rsidR="00796CE4">
        <w:t xml:space="preserve"> also</w:t>
      </w:r>
      <w:r>
        <w:t>, in 2015, those fo</w:t>
      </w:r>
      <w:r w:rsidR="00552A0B">
        <w:t xml:space="preserve">r whom a </w:t>
      </w:r>
      <w:r w:rsidR="00F6562D">
        <w:t>H</w:t>
      </w:r>
      <w:r w:rsidR="00552A0B">
        <w:t xml:space="preserve">earing had been held </w:t>
      </w:r>
      <w:r>
        <w:t xml:space="preserve">concerning a Permanence Order). </w:t>
      </w:r>
    </w:p>
    <w:p w14:paraId="1C2DE74A" w14:textId="484CA291" w:rsidR="00552A0B" w:rsidRDefault="00552A0B" w:rsidP="009F31E5">
      <w:r>
        <w:t xml:space="preserve">A recent Welsh study analysed outcomes for children with a final Care Order and, like this one, analysed administrative data to explore placement trajectories for all children with this order during the year 2012-13. Unlike our own study, it focused only on children with a court order and included children of all ages, not just younger children. The ongoing </w:t>
      </w:r>
      <w:r w:rsidRPr="002A253F">
        <w:rPr>
          <w:i/>
        </w:rPr>
        <w:t>Wales Adoption Study</w:t>
      </w:r>
      <w:r>
        <w:t xml:space="preserve"> used a range of methods (though not the analysis of administrative data) to analyse the pathways of 374 children who were adopted between the ages of under one month and six years </w:t>
      </w:r>
      <w:r>
        <w:fldChar w:fldCharType="begin"/>
      </w:r>
      <w:r>
        <w:instrText xml:space="preserve"> ADDIN EN.CITE &lt;EndNote&gt;&lt;Cite&gt;&lt;Author&gt;Anthony&lt;/Author&gt;&lt;Year&gt;2016&lt;/Year&gt;&lt;RecNum&gt;24239&lt;/RecNum&gt;&lt;DisplayText&gt;(Anthony et al., 2016)&lt;/DisplayText&gt;&lt;record&gt;&lt;rec-number&gt;24239&lt;/rec-number&gt;&lt;foreign-keys&gt;&lt;key app="EN" db-id="zp95pstx70z0p9ezra8xw2flxrptxwpvfr52" timestamp="1538654433"&gt;24239&lt;/key&gt;&lt;/foreign-keys&gt;&lt;ref-type name="Journal Article"&gt;17&lt;/ref-type&gt;&lt;contributors&gt;&lt;authors&gt;&lt;author&gt;Anthony, Rebecca&lt;/author&gt;&lt;author&gt;Meakings, Sarah&lt;/author&gt;&lt;author&gt;Doughty, Julie&lt;/author&gt;&lt;author&gt;Ottaway, Heather&lt;/author&gt;&lt;author&gt;Holland, Sally&lt;/author&gt;&lt;author&gt;Shelton, Katherine H.&lt;/author&gt;&lt;/authors&gt;&lt;/contributors&gt;&lt;titles&gt;&lt;title&gt;Factors affecting adoption in Wales: Predictors of variation in time between entry to care and adoptive placement&lt;/title&gt;&lt;secondary-title&gt;Children and Youth Services Review&lt;/secondary-title&gt;&lt;/titles&gt;&lt;periodical&gt;&lt;full-title&gt;Children and Youth Services Review&lt;/full-title&gt;&lt;/periodical&gt;&lt;pages&gt;184-190&lt;/pages&gt;&lt;volume&gt;67&lt;/volume&gt;&lt;keywords&gt;&lt;keyword&gt;Adoption&lt;/keyword&gt;&lt;keyword&gt;Looked after child&lt;/keyword&gt;&lt;keyword&gt;Delay&lt;/keyword&gt;&lt;keyword&gt;Permanence&lt;/keyword&gt;&lt;keyword&gt;Social services&lt;/keyword&gt;&lt;keyword&gt;Regression&lt;/keyword&gt;&lt;/keywords&gt;&lt;dates&gt;&lt;year&gt;2016&lt;/year&gt;&lt;pub-dates&gt;&lt;date&gt;2016/08/01/&lt;/date&gt;&lt;/pub-dates&gt;&lt;/dates&gt;&lt;isbn&gt;0190-7409&lt;/isbn&gt;&lt;urls&gt;&lt;related-urls&gt;&lt;url&gt;http://www.sciencedirect.com/science/article/pii/S0190740916301876&lt;/url&gt;&lt;/related-urls&gt;&lt;/urls&gt;&lt;electronic-resource-num&gt;https://doi.org/10.1016/j.childyouth.2016.06.010&lt;/electronic-resource-num&gt;&lt;/record&gt;&lt;/Cite&gt;&lt;/EndNote&gt;</w:instrText>
      </w:r>
      <w:r>
        <w:fldChar w:fldCharType="separate"/>
      </w:r>
      <w:r>
        <w:rPr>
          <w:noProof/>
        </w:rPr>
        <w:t>(Anthony et al, 2016)</w:t>
      </w:r>
      <w:r>
        <w:fldChar w:fldCharType="end"/>
      </w:r>
      <w:r>
        <w:t>.</w:t>
      </w:r>
      <w:r w:rsidR="000701AF">
        <w:t xml:space="preserve"> </w:t>
      </w:r>
    </w:p>
    <w:p w14:paraId="5E36C05A" w14:textId="4EFF9404" w:rsidR="004148AF" w:rsidRDefault="004148AF" w:rsidP="009F31E5">
      <w:r>
        <w:t xml:space="preserve">The </w:t>
      </w:r>
      <w:r w:rsidRPr="00B12711">
        <w:rPr>
          <w:i/>
        </w:rPr>
        <w:t xml:space="preserve">Pathways </w:t>
      </w:r>
      <w:r w:rsidRPr="00582B66">
        <w:t>st</w:t>
      </w:r>
      <w:r w:rsidR="002B06DA">
        <w:t>rand</w:t>
      </w:r>
      <w:r w:rsidRPr="00582B66">
        <w:t xml:space="preserve"> </w:t>
      </w:r>
      <w:r>
        <w:t xml:space="preserve">complements these studies but takes a different approach as it </w:t>
      </w:r>
      <w:r w:rsidR="00A578CF">
        <w:t xml:space="preserve">uses national administrative data to investigate </w:t>
      </w:r>
      <w:r>
        <w:t xml:space="preserve">the pathways of </w:t>
      </w:r>
      <w:r w:rsidR="00796CE4">
        <w:t>all</w:t>
      </w:r>
      <w:r>
        <w:t xml:space="preserve"> children </w:t>
      </w:r>
      <w:r w:rsidR="00796CE4">
        <w:t xml:space="preserve">age five years or under </w:t>
      </w:r>
      <w:r>
        <w:t>who became looked after in one year</w:t>
      </w:r>
      <w:r w:rsidR="00391F41">
        <w:t xml:space="preserve">, rather than on the smaller group of children </w:t>
      </w:r>
      <w:r w:rsidR="00AE45FB">
        <w:t xml:space="preserve">placed away from home on a care order or </w:t>
      </w:r>
      <w:r w:rsidR="00391F41">
        <w:t>for whom adoption is considered</w:t>
      </w:r>
      <w:r>
        <w:t>.</w:t>
      </w:r>
      <w:r w:rsidR="009323DC">
        <w:t xml:space="preserve"> An increasing number of</w:t>
      </w:r>
      <w:r w:rsidR="00F17E61">
        <w:t xml:space="preserve"> UK studies have drawn on administrative data</w:t>
      </w:r>
      <w:r w:rsidR="009323DC">
        <w:t xml:space="preserve"> to explore the pathways of children in public care or adopted from care, </w:t>
      </w:r>
      <w:r w:rsidR="00796CE4">
        <w:t>particularly</w:t>
      </w:r>
      <w:r w:rsidR="009323DC">
        <w:t xml:space="preserve"> in England.</w:t>
      </w:r>
    </w:p>
    <w:p w14:paraId="592D132C" w14:textId="00712393" w:rsidR="00374920" w:rsidRDefault="00374920" w:rsidP="009F31E5">
      <w:pPr>
        <w:rPr>
          <w:shd w:val="clear" w:color="auto" w:fill="FFFFFF"/>
        </w:rPr>
      </w:pPr>
      <w:r>
        <w:rPr>
          <w:shd w:val="clear" w:color="auto" w:fill="FFFFFF"/>
        </w:rPr>
        <w:t>Our study</w:t>
      </w:r>
      <w:r w:rsidR="00B041D9">
        <w:rPr>
          <w:shd w:val="clear" w:color="auto" w:fill="FFFFFF"/>
        </w:rPr>
        <w:t xml:space="preserve"> </w:t>
      </w:r>
      <w:r>
        <w:rPr>
          <w:shd w:val="clear" w:color="auto" w:fill="FFFFFF"/>
        </w:rPr>
        <w:t>bears some similarity to the </w:t>
      </w:r>
      <w:r w:rsidRPr="00B12711">
        <w:rPr>
          <w:i/>
          <w:shd w:val="clear" w:color="auto" w:fill="FFFFFF"/>
        </w:rPr>
        <w:t>Care Pathways and Outcomes Study</w:t>
      </w:r>
      <w:r>
        <w:rPr>
          <w:shd w:val="clear" w:color="auto" w:fill="FFFFFF"/>
        </w:rPr>
        <w:t xml:space="preserve"> in Northern Ireland which used mixed methods, included analysis of administrative data on the total population of 374 children who were under five years old and in public care on 31 March 2000, some of whom were later adopted </w:t>
      </w:r>
      <w:r>
        <w:t>(McSherry et al</w:t>
      </w:r>
      <w:r w:rsidR="001059C9">
        <w:t>,</w:t>
      </w:r>
      <w:r>
        <w:t xml:space="preserve"> 2010</w:t>
      </w:r>
      <w:r w:rsidR="001059C9">
        <w:t>;</w:t>
      </w:r>
      <w:r w:rsidR="00773621">
        <w:t xml:space="preserve"> 2016</w:t>
      </w:r>
      <w:r>
        <w:t>)</w:t>
      </w:r>
      <w:r>
        <w:rPr>
          <w:shd w:val="clear" w:color="auto" w:fill="FFFFFF"/>
        </w:rPr>
        <w:t>.</w:t>
      </w:r>
      <w:r w:rsidR="000701AF">
        <w:rPr>
          <w:shd w:val="clear" w:color="auto" w:fill="FFFFFF"/>
        </w:rPr>
        <w:t xml:space="preserve"> </w:t>
      </w:r>
      <w:r>
        <w:rPr>
          <w:shd w:val="clear" w:color="auto" w:fill="FFFFFF"/>
        </w:rPr>
        <w:t xml:space="preserve">One of the strengths of this study </w:t>
      </w:r>
      <w:r w:rsidR="00796CE4">
        <w:rPr>
          <w:shd w:val="clear" w:color="auto" w:fill="FFFFFF"/>
        </w:rPr>
        <w:t>has been</w:t>
      </w:r>
      <w:r>
        <w:rPr>
          <w:shd w:val="clear" w:color="auto" w:fill="FFFFFF"/>
        </w:rPr>
        <w:t xml:space="preserve"> its successful involvement of children and young people and it is currently using qualitative methods to </w:t>
      </w:r>
      <w:proofErr w:type="gramStart"/>
      <w:r>
        <w:rPr>
          <w:shd w:val="clear" w:color="auto" w:fill="FFFFFF"/>
        </w:rPr>
        <w:t>following</w:t>
      </w:r>
      <w:proofErr w:type="gramEnd"/>
      <w:r>
        <w:rPr>
          <w:shd w:val="clear" w:color="auto" w:fill="FFFFFF"/>
        </w:rPr>
        <w:t xml:space="preserve"> up a sub-sample of participants into early adulthood. </w:t>
      </w:r>
    </w:p>
    <w:p w14:paraId="30B1F055" w14:textId="624B2720" w:rsidR="001D62C2" w:rsidRDefault="00543ABF" w:rsidP="009F31E5">
      <w:r>
        <w:t>In England</w:t>
      </w:r>
      <w:r w:rsidR="00B041D9">
        <w:t>,</w:t>
      </w:r>
      <w:r>
        <w:t xml:space="preserve"> </w:t>
      </w:r>
      <w:r w:rsidR="008D156C">
        <w:t>a</w:t>
      </w:r>
      <w:r w:rsidR="00374920">
        <w:t>n increasing</w:t>
      </w:r>
      <w:r w:rsidR="00A578CF">
        <w:t xml:space="preserve"> number of studies of children in public ca</w:t>
      </w:r>
      <w:r w:rsidR="008D156C">
        <w:t xml:space="preserve">re </w:t>
      </w:r>
      <w:r w:rsidR="009235D2">
        <w:t>have</w:t>
      </w:r>
      <w:r w:rsidR="00A578CF">
        <w:t xml:space="preserve"> drawn on administrative data</w:t>
      </w:r>
      <w:r w:rsidR="008D156C">
        <w:t>. T</w:t>
      </w:r>
      <w:r w:rsidR="00A20948">
        <w:t xml:space="preserve">he </w:t>
      </w:r>
      <w:r w:rsidR="00A20948" w:rsidRPr="00A20948">
        <w:rPr>
          <w:i/>
        </w:rPr>
        <w:t>Pursuit of Permanence</w:t>
      </w:r>
      <w:r w:rsidR="000843D1">
        <w:t xml:space="preserve"> study </w:t>
      </w:r>
      <w:r w:rsidR="00B7120D">
        <w:fldChar w:fldCharType="begin"/>
      </w:r>
      <w:r w:rsidR="00B7120D">
        <w:instrText xml:space="preserve"> ADDIN EN.CITE &lt;EndNote&gt;&lt;Cite&gt;&lt;Author&gt;Sinclair&lt;/Author&gt;&lt;Year&gt;2007&lt;/Year&gt;&lt;RecNum&gt;23157&lt;/RecNum&gt;&lt;DisplayText&gt;(Sinclair et al., 2007)&lt;/DisplayText&gt;&lt;record&gt;&lt;rec-number&gt;23157&lt;/rec-number&gt;&lt;foreign-keys&gt;&lt;key app="EN" db-id="zp95pstx70z0p9ezra8xw2flxrptxwpvfr52" timestamp="1436880682"&gt;23157&lt;/key&gt;&lt;/foreign-keys&gt;&lt;ref-type name="Book"&gt;6&lt;/ref-type&gt;&lt;contributors&gt;&lt;authors&gt;&lt;author&gt;Sinclair, I.&lt;/author&gt;&lt;author&gt;Baker, LC.&lt;/author&gt;&lt;author&gt;Lee, J.&lt;/author&gt;&lt;author&gt;Gibbs, I.&lt;/author&gt;&lt;/authors&gt;&lt;/contributors&gt;&lt;titles&gt;&lt;title&gt;The pursuit of permanence : a study of the English child care system&lt;/title&gt;&lt;/titles&gt;&lt;keywords&gt;&lt;keyword&gt;Children -- Services for -- Great Britain&lt;/keyword&gt;&lt;keyword&gt;Social service -- Great Britain&lt;/keyword&gt;&lt;keyword&gt;Foster home care -- Great Britain&lt;/keyword&gt;&lt;keyword&gt;Foster children -- Great Britain&lt;/keyword&gt;&lt;/keywords&gt;&lt;dates&gt;&lt;year&gt;2007&lt;/year&gt;&lt;/dates&gt;&lt;pub-location&gt;London&lt;/pub-location&gt;&lt;publisher&gt;Jessica Kingsley&lt;/publisher&gt;&lt;urls&gt;&lt;/urls&gt;&lt;/record&gt;&lt;/Cite&gt;&lt;/EndNote&gt;</w:instrText>
      </w:r>
      <w:r w:rsidR="00B7120D">
        <w:fldChar w:fldCharType="separate"/>
      </w:r>
      <w:r w:rsidR="00B7120D">
        <w:rPr>
          <w:noProof/>
        </w:rPr>
        <w:t>(Sinclair et al, 2007)</w:t>
      </w:r>
      <w:r w:rsidR="00B7120D">
        <w:fldChar w:fldCharType="end"/>
      </w:r>
      <w:r w:rsidR="00B7120D">
        <w:t xml:space="preserve"> </w:t>
      </w:r>
      <w:r w:rsidR="00B041D9">
        <w:t xml:space="preserve">used a range of methods, including the analysis of </w:t>
      </w:r>
      <w:r w:rsidR="008D156C">
        <w:t>administrative data</w:t>
      </w:r>
      <w:r w:rsidR="00B041D9">
        <w:t>,</w:t>
      </w:r>
      <w:r w:rsidR="008D156C">
        <w:t xml:space="preserve"> to</w:t>
      </w:r>
      <w:r w:rsidR="00A20948">
        <w:t xml:space="preserve"> investigate pathways </w:t>
      </w:r>
      <w:r w:rsidR="008D156C">
        <w:t xml:space="preserve">and </w:t>
      </w:r>
      <w:r>
        <w:t>outcomes for children in public care</w:t>
      </w:r>
      <w:r w:rsidR="00B041D9">
        <w:t>.</w:t>
      </w:r>
      <w:r>
        <w:t xml:space="preserve"> </w:t>
      </w:r>
      <w:r w:rsidR="00B041D9">
        <w:t>It</w:t>
      </w:r>
      <w:r>
        <w:t xml:space="preserve"> included findings on children adopted from care as well as those who remaine</w:t>
      </w:r>
      <w:r w:rsidR="00374920">
        <w:t>d looked after or returned home</w:t>
      </w:r>
      <w:r w:rsidR="004148AF">
        <w:t>.</w:t>
      </w:r>
      <w:r w:rsidR="000701AF">
        <w:t xml:space="preserve"> </w:t>
      </w:r>
      <w:r w:rsidR="00F331FA" w:rsidRPr="00F331FA">
        <w:rPr>
          <w:i/>
        </w:rPr>
        <w:t>Beyond the Adoption Order</w:t>
      </w:r>
      <w:r>
        <w:t>, one of a group of adoption studies conducted at the University of Bristol, also</w:t>
      </w:r>
      <w:r w:rsidR="00F331FA">
        <w:t xml:space="preserve"> analysed</w:t>
      </w:r>
      <w:r w:rsidR="000843D1">
        <w:t xml:space="preserve"> national administrative </w:t>
      </w:r>
      <w:r w:rsidR="00F331FA">
        <w:t>data</w:t>
      </w:r>
      <w:r w:rsidR="00AE45FB">
        <w:t>, alongside other methods to investigate</w:t>
      </w:r>
      <w:r w:rsidR="00F331FA">
        <w:t xml:space="preserve"> adoption disruption</w:t>
      </w:r>
      <w:r w:rsidR="000843D1">
        <w:t xml:space="preserve"> (Selwyn</w:t>
      </w:r>
      <w:r w:rsidR="001059C9">
        <w:t>,</w:t>
      </w:r>
      <w:r w:rsidR="000843D1">
        <w:t xml:space="preserve"> 2014)</w:t>
      </w:r>
      <w:r w:rsidR="00F331FA">
        <w:t>.</w:t>
      </w:r>
      <w:r w:rsidR="00552A0B">
        <w:t xml:space="preserve"> A</w:t>
      </w:r>
      <w:r w:rsidR="008D156C">
        <w:t xml:space="preserve">nother study used administrative data to investigate changes in patterns of entry to care </w:t>
      </w:r>
      <w:r w:rsidR="001D62C2">
        <w:t>between 1991</w:t>
      </w:r>
      <w:r w:rsidR="006444D7">
        <w:t xml:space="preserve"> </w:t>
      </w:r>
      <w:r w:rsidR="001D62C2">
        <w:t>and 2012 and</w:t>
      </w:r>
      <w:r w:rsidR="00796CE4">
        <w:t xml:space="preserve"> report</w:t>
      </w:r>
      <w:r w:rsidR="001D62C2">
        <w:t>ed</w:t>
      </w:r>
      <w:r w:rsidR="008D156C">
        <w:t xml:space="preserve"> </w:t>
      </w:r>
      <w:r w:rsidR="00CC65F1">
        <w:t xml:space="preserve">a shift </w:t>
      </w:r>
      <w:r w:rsidR="00796CE4">
        <w:t xml:space="preserve">to </w:t>
      </w:r>
      <w:r w:rsidR="00CC65F1" w:rsidRPr="00CC65F1">
        <w:t>earlier intervention and longer, more stable placements</w:t>
      </w:r>
      <w:r w:rsidR="00CC65F1">
        <w:t xml:space="preserve"> </w:t>
      </w:r>
      <w:r w:rsidR="00BF4BDC">
        <w:fldChar w:fldCharType="begin"/>
      </w:r>
      <w:r w:rsidR="00BF4BDC">
        <w:instrText xml:space="preserve"> ADDIN EN.CITE &lt;EndNote&gt;&lt;Cite&gt;&lt;Author&gt;Mc Grath-Lone&lt;/Author&gt;&lt;Year&gt;2016&lt;/Year&gt;&lt;RecNum&gt;23471&lt;/RecNum&gt;&lt;DisplayText&gt;(Mc Grath-Lone et al., 2016)&lt;/DisplayText&gt;&lt;record&gt;&lt;rec-number&gt;23471&lt;/rec-number&gt;&lt;foreign-keys&gt;&lt;key app="EN" db-id="zp95pstx70z0p9ezra8xw2flxrptxwpvfr52" timestamp="1453714671"&gt;23471&lt;/key&gt;&lt;/foreign-keys&gt;&lt;ref-type name="Journal Article"&gt;17&lt;/ref-type&gt;&lt;contributors&gt;&lt;authors&gt;&lt;author&gt;Mc Grath-Lone, Louise&lt;/author&gt;&lt;author&gt;Dearden, Lorraine&lt;/author&gt;&lt;author&gt;Nasim, Bilal&lt;/author&gt;&lt;author&gt;Harron, Katie&lt;/author&gt;&lt;author&gt;Gilbert, Ruth&lt;/author&gt;&lt;/authors&gt;&lt;/contributors&gt;&lt;titles&gt;&lt;title&gt;Changes in first entry to out-of-home care from 1992 to 2012 among children in England&lt;/title&gt;&lt;secondary-title&gt;Child Abuse &amp;amp; Neglect&lt;/secondary-title&gt;&lt;/titles&gt;&lt;periodical&gt;&lt;full-title&gt;Child Abuse &amp;amp; Neglect&lt;/full-title&gt;&lt;/periodical&gt;&lt;pages&gt;163-171&lt;/pages&gt;&lt;volume&gt;51&lt;/volume&gt;&lt;keywords&gt;&lt;keyword&gt;Looked after children&lt;/keyword&gt;&lt;keyword&gt;Out-of-home care&lt;/keyword&gt;&lt;keyword&gt;Foster care&lt;/keyword&gt;&lt;/keywords&gt;&lt;dates&gt;&lt;year&gt;2016&lt;/year&gt;&lt;pub-dates&gt;&lt;date&gt;1//&lt;/date&gt;&lt;/pub-dates&gt;&lt;/dates&gt;&lt;isbn&gt;0145-2134&lt;/isbn&gt;&lt;urls&gt;&lt;related-urls&gt;&lt;url&gt;http://www.sciencedirect.com/science/article/pii/S0145213415003786&lt;/url&gt;&lt;/related-urls&gt;&lt;/urls&gt;&lt;electronic-resource-num&gt;http://dx.doi.org/10.1016/j.chiabu.2015.10.020&lt;/electronic-resource-num&gt;&lt;/record&gt;&lt;/Cite&gt;&lt;/EndNote&gt;</w:instrText>
      </w:r>
      <w:r w:rsidR="00BF4BDC">
        <w:fldChar w:fldCharType="separate"/>
      </w:r>
      <w:r w:rsidR="00BF4BDC">
        <w:rPr>
          <w:noProof/>
        </w:rPr>
        <w:t>(Mc</w:t>
      </w:r>
      <w:r w:rsidR="009B1399">
        <w:rPr>
          <w:noProof/>
        </w:rPr>
        <w:t xml:space="preserve"> </w:t>
      </w:r>
      <w:r w:rsidR="00BF4BDC">
        <w:rPr>
          <w:noProof/>
        </w:rPr>
        <w:t>Grath-Lone et al, 2016)</w:t>
      </w:r>
      <w:r w:rsidR="00BF4BDC">
        <w:fldChar w:fldCharType="end"/>
      </w:r>
      <w:r w:rsidR="00CC65F1" w:rsidRPr="00CC65F1">
        <w:t>.</w:t>
      </w:r>
      <w:r w:rsidR="001D62C2">
        <w:t xml:space="preserve"> </w:t>
      </w:r>
      <w:r w:rsidR="00A31D29">
        <w:t>Large administrative datasets have also been used to investigate local variation in the use of care and the relationship between local deprivation and the use of public care</w:t>
      </w:r>
      <w:r w:rsidR="00A8729A">
        <w:t>,</w:t>
      </w:r>
      <w:r w:rsidR="00A31D29">
        <w:t xml:space="preserve"> </w:t>
      </w:r>
      <w:r w:rsidR="00CC65F1">
        <w:t xml:space="preserve">initially in England and subsequently across the UK </w:t>
      </w:r>
      <w:r w:rsidR="00BF4BDC">
        <w:fldChar w:fldCharType="begin"/>
      </w:r>
      <w:r w:rsidR="00BF4BDC">
        <w:instrText xml:space="preserve"> ADDIN EN.CITE &lt;EndNote&gt;&lt;Cite&gt;&lt;Author&gt;Bywaters&lt;/Author&gt;&lt;Year&gt;2015&lt;/Year&gt;&lt;RecNum&gt;23420&lt;/RecNum&gt;&lt;DisplayText&gt;(Bywaters et al., 2015)&lt;/DisplayText&gt;&lt;record&gt;&lt;rec-number&gt;23420&lt;/rec-number&gt;&lt;foreign-keys&gt;&lt;key app="EN" db-id="zp95pstx70z0p9ezra8xw2flxrptxwpvfr52" timestamp="1442475924"&gt;23420&lt;/key&gt;&lt;/foreign-keys&gt;&lt;ref-type name="Journal Article"&gt;17&lt;/ref-type&gt;&lt;contributors&gt;&lt;authors&gt;&lt;author&gt;Bywaters, Paul&lt;/author&gt;&lt;author&gt;Brady, Geraldine&lt;/author&gt;&lt;author&gt;Sparks, Tim&lt;/author&gt;&lt;author&gt;Bos, Elizabeth&lt;/author&gt;&lt;author&gt;Bunting, Lisa&lt;/author&gt;&lt;author&gt;Daniel, Brigid&lt;/author&gt;&lt;author&gt;Featherstone, Brid&lt;/author&gt;&lt;author&gt;Morris, Kate&lt;/author&gt;&lt;author&gt;Scourfield, Jonathan&lt;/author&gt;&lt;/authors&gt;&lt;/contributors&gt;&lt;titles&gt;&lt;title&gt;Exploring inequities in child welfare and child protection services: Explaining the ‘inverse intervention law’&lt;/title&gt;&lt;secondary-title&gt;Children and Youth Services Review&lt;/secondary-title&gt;&lt;/titles&gt;&lt;periodical&gt;&lt;full-title&gt;Children and Youth Services Review&lt;/full-title&gt;&lt;/periodical&gt;&lt;pages&gt;98-105&lt;/pages&gt;&lt;volume&gt;57&lt;/volume&gt;&lt;keywords&gt;&lt;keyword&gt;Child welfare&lt;/keyword&gt;&lt;keyword&gt;Child protection&lt;/keyword&gt;&lt;keyword&gt;Social inequity&lt;/keyword&gt;&lt;keyword&gt;Social policy&lt;/keyword&gt;&lt;/keywords&gt;&lt;dates&gt;&lt;year&gt;2015&lt;/year&gt;&lt;pub-dates&gt;&lt;date&gt;10//&lt;/date&gt;&lt;/pub-dates&gt;&lt;/dates&gt;&lt;isbn&gt;0190-7409&lt;/isbn&gt;&lt;urls&gt;&lt;related-urls&gt;&lt;url&gt;http://www.sciencedirect.com/science/article/pii/S0190740915300256&lt;/url&gt;&lt;/related-urls&gt;&lt;/urls&gt;&lt;electronic-resource-num&gt;http://dx.doi.org/10.1016/j.childyouth.2015.07.017&lt;/electronic-resource-num&gt;&lt;/record&gt;&lt;/Cite&gt;&lt;/EndNote&gt;</w:instrText>
      </w:r>
      <w:r w:rsidR="00BF4BDC">
        <w:fldChar w:fldCharType="separate"/>
      </w:r>
      <w:r w:rsidR="00BF4BDC">
        <w:rPr>
          <w:noProof/>
        </w:rPr>
        <w:t>(Bywaters et al, 2015</w:t>
      </w:r>
      <w:r w:rsidR="001059C9">
        <w:rPr>
          <w:noProof/>
        </w:rPr>
        <w:t>;</w:t>
      </w:r>
      <w:r w:rsidR="001D62C2" w:rsidRPr="001D62C2">
        <w:t xml:space="preserve"> </w:t>
      </w:r>
      <w:r w:rsidR="001D62C2">
        <w:fldChar w:fldCharType="begin"/>
      </w:r>
      <w:r w:rsidR="001D62C2">
        <w:instrText xml:space="preserve"> ADDIN EN.CITE &lt;EndNote&gt;&lt;Cite&gt;&lt;Author&gt;Dickens&lt;/Author&gt;&lt;Year&gt;2007&lt;/Year&gt;&lt;RecNum&gt;725&lt;/RecNum&gt;&lt;DisplayText&gt;(Dickens et al., 2007)&lt;/DisplayText&gt;&lt;record&gt;&lt;rec-number&gt;725&lt;/rec-number&gt;&lt;foreign-keys&gt;&lt;key app="EN" db-id="zp95pstx70z0p9ezra8xw2flxrptxwpvfr52" timestamp="0"&gt;725&lt;/key&gt;&lt;/foreign-keys&gt;&lt;ref-type name="Journal Article"&gt;17&lt;/ref-type&gt;&lt;contributors&gt;&lt;authors&gt;&lt;author&gt;Dickens, J.&lt;/author&gt;&lt;author&gt;Howell, D.&lt;/author&gt;&lt;author&gt;Thoburn, J.&lt;/author&gt;&lt;author&gt;Schofield, G.&lt;/author&gt;&lt;/authors&gt;&lt;/contributors&gt;&lt;titles&gt;&lt;title&gt;Children starting to be looked after by local authorities in England: an analysis of inter-authority variation and case centred decision making&lt;/title&gt;&lt;secondary-title&gt;British Journal of Social Work&lt;/secondary-title&gt;&lt;/titles&gt;&lt;periodical&gt;&lt;full-title&gt;British Journal of Social Work&lt;/full-title&gt;&lt;/periodical&gt;&lt;pages&gt;597-617&lt;/pages&gt;&lt;volume&gt;37&lt;/volume&gt;&lt;dates&gt;&lt;year&gt;2007&lt;/year&gt;&lt;/dates&gt;&lt;urls&gt;&lt;/urls&gt;&lt;/record&gt;&lt;/Cite&gt;&lt;/EndNote&gt;</w:instrText>
      </w:r>
      <w:r w:rsidR="001D62C2">
        <w:fldChar w:fldCharType="separate"/>
      </w:r>
      <w:r w:rsidR="001D62C2">
        <w:rPr>
          <w:noProof/>
        </w:rPr>
        <w:t>Dickens et al, 2007</w:t>
      </w:r>
      <w:r w:rsidR="001D62C2">
        <w:fldChar w:fldCharType="end"/>
      </w:r>
      <w:r w:rsidR="00BF4BDC">
        <w:rPr>
          <w:noProof/>
        </w:rPr>
        <w:t>)</w:t>
      </w:r>
      <w:r w:rsidR="00BF4BDC">
        <w:fldChar w:fldCharType="end"/>
      </w:r>
      <w:r w:rsidR="00A31D29">
        <w:t xml:space="preserve">. </w:t>
      </w:r>
      <w:r w:rsidR="009235D2">
        <w:t>Other</w:t>
      </w:r>
      <w:r w:rsidR="00A31D29">
        <w:t>s</w:t>
      </w:r>
      <w:r w:rsidR="009235D2">
        <w:t xml:space="preserve"> have analysed administrative data from the Child and Family </w:t>
      </w:r>
      <w:r w:rsidR="00A31D29">
        <w:t>Court Advisory</w:t>
      </w:r>
      <w:r w:rsidR="00552A0B">
        <w:t xml:space="preserve"> and Support</w:t>
      </w:r>
      <w:r w:rsidR="00A31D29">
        <w:t xml:space="preserve"> Service (CAFCAS</w:t>
      </w:r>
      <w:r w:rsidR="00552A0B">
        <w:t>S</w:t>
      </w:r>
      <w:r w:rsidR="00A31D29">
        <w:t>), focus</w:t>
      </w:r>
      <w:r w:rsidR="00796CE4">
        <w:t>ing</w:t>
      </w:r>
      <w:r w:rsidR="00A31D29">
        <w:t xml:space="preserve"> on </w:t>
      </w:r>
      <w:r w:rsidR="00C159B0">
        <w:t xml:space="preserve">the use of special guardianship, </w:t>
      </w:r>
      <w:r w:rsidR="00A31D29">
        <w:t xml:space="preserve">women who have had </w:t>
      </w:r>
      <w:r w:rsidR="00A31D29" w:rsidRPr="00A31D29">
        <w:t>successive c</w:t>
      </w:r>
      <w:r w:rsidR="00BF4BDC">
        <w:t xml:space="preserve">hildren removed from their care </w:t>
      </w:r>
      <w:r w:rsidR="00C159B0">
        <w:t xml:space="preserve">and on the admission to care of newborn babies </w:t>
      </w:r>
      <w:r w:rsidR="00BF4BDC">
        <w:fldChar w:fldCharType="begin"/>
      </w:r>
      <w:r w:rsidR="00BF4BDC">
        <w:instrText xml:space="preserve"> ADDIN EN.CITE &lt;EndNote&gt;&lt;Cite&gt;&lt;Author&gt;Broadhurst&lt;/Author&gt;&lt;Year&gt;2015&lt;/Year&gt;&lt;RecNum&gt;24138&lt;/RecNum&gt;&lt;DisplayText&gt;(Broadhurst et al., 2015, Harwin and Alrouh, 2017)&lt;/DisplayText&gt;&lt;record&gt;&lt;rec-number&gt;24138&lt;/rec-number&gt;&lt;foreign-keys&gt;&lt;key app="EN" db-id="zp95pstx70z0p9ezra8xw2flxrptxwpvfr52" timestamp="1517745283"&gt;24138&lt;/key&gt;&lt;/foreign-keys&gt;&lt;ref-type name="Journal Article"&gt;17&lt;/ref-type&gt;&lt;contributors&gt;&lt;authors&gt;&lt;author&gt;Broadhurst, Karen&lt;/author&gt;&lt;author&gt;Alrouh, Bachar&lt;/author&gt;&lt;author&gt;Yeend, Emily&lt;/author&gt;&lt;author&gt;Harwin, Judith&lt;/author&gt;&lt;author&gt;Shaw, Mike&lt;/author&gt;&lt;author&gt;Pilling, Mark&lt;/author&gt;&lt;author&gt;Mason, Claire&lt;/author&gt;&lt;author&gt;Kershaw, Sophie&lt;/author&gt;&lt;/authors&gt;&lt;/contributors&gt;&lt;titles&gt;&lt;title&gt;Connecting Events in Time to Identify a Hidden Population: Birth Mothers and Their Children in Recurrent Care Proceedings in England&lt;/title&gt;&lt;secondary-title&gt;The British Journal of Social Work&lt;/secondary-title&gt;&lt;/titles&gt;&lt;periodical&gt;&lt;full-title&gt;The British Journal of Social Work&lt;/full-title&gt;&lt;/periodical&gt;&lt;pages&gt;2241-2260&lt;/pages&gt;&lt;volume&gt;45&lt;/volume&gt;&lt;number&gt;8&lt;/number&gt;&lt;dates&gt;&lt;year&gt;2015&lt;/year&gt;&lt;/dates&gt;&lt;isbn&gt;0045-3102&lt;/isbn&gt;&lt;urls&gt;&lt;related-urls&gt;&lt;url&gt;http://dx.doi.org/10.1093/bjsw/bcv130&lt;/url&gt;&lt;/related-urls&gt;&lt;/urls&gt;&lt;electronic-resource-num&gt;10.1093/bjsw/bcv130&lt;/electronic-resource-num&gt;&lt;/record&gt;&lt;/Cite&gt;&lt;Cite&gt;&lt;Author&gt;Harwin&lt;/Author&gt;&lt;Year&gt;2017&lt;/Year&gt;&lt;RecNum&gt;24093&lt;/RecNum&gt;&lt;record&gt;&lt;rec-number&gt;24093&lt;/rec-number&gt;&lt;foreign-keys&gt;&lt;key app="EN" db-id="zp95pstx70z0p9ezra8xw2flxrptxwpvfr52" timestamp="1510246705"&gt;24093&lt;/key&gt;&lt;/foreign-keys&gt;&lt;ref-type name="Journal Article"&gt;17&lt;/ref-type&gt;&lt;contributors&gt;&lt;authors&gt;&lt;author&gt;Harwin, J. &lt;/author&gt;&lt;author&gt;Alrouh, B.&lt;/author&gt;&lt;/authors&gt;&lt;/contributors&gt;&lt;titles&gt;&lt;title&gt;New entrants and repeat children: continuity and change in care demand over time&lt;/title&gt;&lt;secondary-title&gt;Family Law&lt;/secondary-title&gt;&lt;/titles&gt;&lt;periodical&gt;&lt;full-title&gt;Family Law&lt;/full-title&gt;&lt;/periodical&gt;&lt;pages&gt;407-411&lt;/pages&gt;&lt;volume&gt;April 2017&lt;/volume&gt;&lt;dates&gt;&lt;year&gt;2017&lt;/year&gt;&lt;/dates&gt;&lt;urls&gt;&lt;/urls&gt;&lt;/record&gt;&lt;/Cite&gt;&lt;/EndNote&gt;</w:instrText>
      </w:r>
      <w:r w:rsidR="00BF4BDC">
        <w:fldChar w:fldCharType="separate"/>
      </w:r>
      <w:r w:rsidR="00BF4BDC">
        <w:rPr>
          <w:noProof/>
        </w:rPr>
        <w:t>(Broadhurst et al, 2015</w:t>
      </w:r>
      <w:r w:rsidR="001059C9">
        <w:rPr>
          <w:noProof/>
        </w:rPr>
        <w:t>;</w:t>
      </w:r>
      <w:r w:rsidR="00BF4BDC">
        <w:rPr>
          <w:noProof/>
        </w:rPr>
        <w:t xml:space="preserve"> Harwin and Alrouh, 2017)</w:t>
      </w:r>
      <w:r w:rsidR="00BF4BDC">
        <w:fldChar w:fldCharType="end"/>
      </w:r>
      <w:r w:rsidR="00BF4BDC">
        <w:t>.</w:t>
      </w:r>
      <w:r w:rsidR="000701AF">
        <w:t xml:space="preserve"> </w:t>
      </w:r>
    </w:p>
    <w:p w14:paraId="57015B5F" w14:textId="7D84FADD" w:rsidR="004148AF" w:rsidRPr="001D62C2" w:rsidRDefault="00BF4BDC" w:rsidP="009F31E5">
      <w:r>
        <w:t>F</w:t>
      </w:r>
      <w:r w:rsidR="00796CE4">
        <w:t xml:space="preserve">indings from these studies from across the UK will be discussed in the chapters that follow </w:t>
      </w:r>
      <w:r w:rsidR="000076AC">
        <w:t>where</w:t>
      </w:r>
      <w:r w:rsidR="00796CE4">
        <w:t xml:space="preserve"> appropriate. </w:t>
      </w:r>
      <w:r w:rsidR="004148AF">
        <w:t>The studies in England, Wales and Northern Ireland were conducted in policy contexts that are in some respects similar to the Scottish context, for example in their concern to ensure permanence for children placed away from home. However</w:t>
      </w:r>
      <w:r w:rsidR="001059C9">
        <w:t>,</w:t>
      </w:r>
      <w:r w:rsidR="004148AF">
        <w:t xml:space="preserve"> in other respects the Scottish legal context, including its provision for looking after children at home, and its unique institutional context (which includes the Children’s Hearing </w:t>
      </w:r>
      <w:r w:rsidR="001059C9">
        <w:t>S</w:t>
      </w:r>
      <w:r w:rsidR="004148AF">
        <w:t>ystem)</w:t>
      </w:r>
      <w:r w:rsidR="004148AF" w:rsidRPr="00390104">
        <w:t xml:space="preserve"> </w:t>
      </w:r>
      <w:r w:rsidR="004148AF">
        <w:t>are quite different to those in the o</w:t>
      </w:r>
      <w:r w:rsidR="001D62C2">
        <w:t>ther three countries of the UK and this may result in some differences in the pathways of children who become looked after away from home.</w:t>
      </w:r>
    </w:p>
    <w:p w14:paraId="61D7B06B" w14:textId="2202313C" w:rsidR="000076AC" w:rsidRDefault="000076AC" w:rsidP="009F31E5">
      <w:r>
        <w:lastRenderedPageBreak/>
        <w:t xml:space="preserve">Most of the studies </w:t>
      </w:r>
      <w:r w:rsidR="00634E0C">
        <w:t xml:space="preserve">mentioned </w:t>
      </w:r>
      <w:r>
        <w:t>above differ from our own in some respects.</w:t>
      </w:r>
      <w:r w:rsidR="000701AF">
        <w:t xml:space="preserve"> </w:t>
      </w:r>
      <w:r>
        <w:t>Some focused either on children in public care or on those adopted from care, some included children of all ages while others</w:t>
      </w:r>
      <w:r w:rsidR="001D62C2">
        <w:t>, like our own,</w:t>
      </w:r>
      <w:r>
        <w:t xml:space="preserve"> included only younger children</w:t>
      </w:r>
      <w:r w:rsidR="001D62C2">
        <w:t>. Another difference was that s</w:t>
      </w:r>
      <w:r>
        <w:t xml:space="preserve">ome </w:t>
      </w:r>
      <w:r w:rsidR="001D62C2">
        <w:t xml:space="preserve">studies </w:t>
      </w:r>
      <w:r>
        <w:t>focused on children who were already on a specific pathway to perman</w:t>
      </w:r>
      <w:r w:rsidR="00634E0C">
        <w:t>ence</w:t>
      </w:r>
      <w:r>
        <w:t xml:space="preserve"> or with a plan for adoption. Unlike these studies the </w:t>
      </w:r>
      <w:r>
        <w:rPr>
          <w:i/>
        </w:rPr>
        <w:t>P</w:t>
      </w:r>
      <w:r w:rsidRPr="001312BB">
        <w:rPr>
          <w:i/>
        </w:rPr>
        <w:t xml:space="preserve">athways </w:t>
      </w:r>
      <w:r w:rsidRPr="00582B66">
        <w:t>st</w:t>
      </w:r>
      <w:r w:rsidR="002B06DA">
        <w:t>rand</w:t>
      </w:r>
      <w:r>
        <w:rPr>
          <w:i/>
        </w:rPr>
        <w:t xml:space="preserve"> </w:t>
      </w:r>
      <w:r>
        <w:t>is prospective,</w:t>
      </w:r>
      <w:r w:rsidRPr="008A07ED">
        <w:t xml:space="preserve"> </w:t>
      </w:r>
      <w:r>
        <w:t xml:space="preserve">investigating pathways and placement outcomes for </w:t>
      </w:r>
      <w:r w:rsidR="001D62C2">
        <w:t>the</w:t>
      </w:r>
      <w:r>
        <w:t xml:space="preserve"> total population of young children </w:t>
      </w:r>
      <w:r w:rsidR="001D62C2">
        <w:t xml:space="preserve">(age five years or under) </w:t>
      </w:r>
      <w:r>
        <w:t xml:space="preserve">identified at the point at which they entered the looked after system. Unlike most other studies in the UK, it also </w:t>
      </w:r>
      <w:r w:rsidR="00F20054">
        <w:t xml:space="preserve">tracks </w:t>
      </w:r>
      <w:r>
        <w:t xml:space="preserve">the pathways of children </w:t>
      </w:r>
      <w:r w:rsidR="00634E0C">
        <w:t xml:space="preserve">looked after </w:t>
      </w:r>
      <w:r>
        <w:t>at home as well as those of children looked after away from home.</w:t>
      </w:r>
    </w:p>
    <w:p w14:paraId="5602096B" w14:textId="77777777" w:rsidR="000843D1" w:rsidRDefault="000843D1" w:rsidP="009F31E5"/>
    <w:p w14:paraId="714A4B7E" w14:textId="77777777" w:rsidR="00852742" w:rsidRDefault="00852742" w:rsidP="009F31E5">
      <w:pPr>
        <w:rPr>
          <w:rFonts w:asciiTheme="majorHAnsi" w:eastAsiaTheme="majorEastAsia" w:hAnsiTheme="majorHAnsi" w:cstheme="majorBidi"/>
          <w:color w:val="2F5496" w:themeColor="accent1" w:themeShade="BF"/>
          <w:sz w:val="36"/>
          <w:szCs w:val="32"/>
          <w:highlight w:val="lightGray"/>
        </w:rPr>
      </w:pPr>
      <w:r>
        <w:rPr>
          <w:highlight w:val="lightGray"/>
        </w:rPr>
        <w:br w:type="page"/>
      </w:r>
    </w:p>
    <w:p w14:paraId="7E58E1D9" w14:textId="3C2C1BAC" w:rsidR="005823FF" w:rsidRDefault="005823FF" w:rsidP="00E05B67">
      <w:pPr>
        <w:pStyle w:val="Heading1"/>
        <w:numPr>
          <w:ilvl w:val="0"/>
          <w:numId w:val="2"/>
        </w:numPr>
      </w:pPr>
      <w:bookmarkStart w:id="21" w:name="_Toc9932993"/>
      <w:r>
        <w:lastRenderedPageBreak/>
        <w:t xml:space="preserve">The </w:t>
      </w:r>
      <w:r w:rsidRPr="00904BBB">
        <w:t>legal and institutional context</w:t>
      </w:r>
      <w:bookmarkEnd w:id="21"/>
      <w:r w:rsidRPr="00904BBB">
        <w:t xml:space="preserve"> </w:t>
      </w:r>
    </w:p>
    <w:p w14:paraId="6D358296" w14:textId="1C05D1A2" w:rsidR="00B62908" w:rsidRPr="00ED261B" w:rsidRDefault="00B62908" w:rsidP="009F31E5">
      <w:r>
        <w:t>Children who become looked after in Scotland are served by a tripartite institutional system which includes the local authority, the Children’s Hearing System and the judicial system (Sheriff Court). Depending on their circumstances, children may come into contact with the local authority alone, or with the local authority and one or both of the other two systems. This chapter provides a brief overview</w:t>
      </w:r>
      <w:r w:rsidR="00F20054">
        <w:rPr>
          <w:rStyle w:val="FootnoteReference"/>
        </w:rPr>
        <w:footnoteReference w:id="7"/>
      </w:r>
      <w:r>
        <w:t xml:space="preserve"> of the role of these three systems and the legal powers available to each of them in order to provide the context for the different pathways to permanence which children may experience.</w:t>
      </w:r>
      <w:r w:rsidR="000701AF">
        <w:t xml:space="preserve"> </w:t>
      </w:r>
    </w:p>
    <w:p w14:paraId="38DFB106" w14:textId="194F5336" w:rsidR="00B62908" w:rsidRDefault="00B62908" w:rsidP="009F31E5">
      <w:pPr>
        <w:pStyle w:val="Heading2"/>
      </w:pPr>
      <w:bookmarkStart w:id="22" w:name="_Toc9932994"/>
      <w:r>
        <w:t>The local authority</w:t>
      </w:r>
      <w:bookmarkEnd w:id="22"/>
    </w:p>
    <w:p w14:paraId="553A51BB" w14:textId="77777777" w:rsidR="00B62908" w:rsidRPr="004F59C4" w:rsidRDefault="00B62908" w:rsidP="009F31E5">
      <w:r w:rsidRPr="004F59C4">
        <w:t>Local authorities have a range of powers and duties in relation to children in their area, and while it is beyond our scope to outline all of these, for the purposes of understanding this report, it is important to highlight their different duties.</w:t>
      </w:r>
    </w:p>
    <w:p w14:paraId="6BA77D4A" w14:textId="61CA2BBC" w:rsidR="003D5862" w:rsidRDefault="003D5862" w:rsidP="003D5862">
      <w:r>
        <w:t xml:space="preserve">Under Section </w:t>
      </w:r>
      <w:r w:rsidRPr="000A6C1B">
        <w:t>22 of the Children (Scotland) Act 1995</w:t>
      </w:r>
      <w:r>
        <w:t>,</w:t>
      </w:r>
      <w:r w:rsidRPr="000A6C1B">
        <w:t xml:space="preserve"> the local authority is obliged to ‘promote the welfare’ of children in need. Part of this duty may involve providing accommodation, and the basis for this is set out in Section 25 of the Children (Scotland) Act 1995. </w:t>
      </w:r>
      <w:r w:rsidRPr="0007300D">
        <w:t>Section 25 of the Children (Scotland) Act 1995</w:t>
      </w:r>
      <w:r w:rsidRPr="004F59C4">
        <w:rPr>
          <w:b/>
        </w:rPr>
        <w:t xml:space="preserve"> </w:t>
      </w:r>
      <w:r w:rsidRPr="004F59C4">
        <w:t xml:space="preserve">enables the local authority to ‘provide accommodation’ for any child within their area who </w:t>
      </w:r>
      <w:r w:rsidRPr="004F59C4">
        <w:rPr>
          <w:rFonts w:eastAsiaTheme="majorEastAsia" w:cstheme="minorHAnsi"/>
          <w:color w:val="1F3763" w:themeColor="accent1" w:themeShade="7F"/>
          <w:szCs w:val="24"/>
        </w:rPr>
        <w:t>‘</w:t>
      </w:r>
      <w:r w:rsidRPr="00F53D21">
        <w:rPr>
          <w:rStyle w:val="legds"/>
          <w:rFonts w:cstheme="minorHAnsi"/>
          <w:i/>
          <w:color w:val="000000"/>
          <w:szCs w:val="24"/>
        </w:rPr>
        <w:t>appears to them to require such provision because (a) no-one has parental responsibility for him; (b) he is lost or abandoned; or (c) the person who has been caring for him is prevented, whether or not permanently and for whatever reason, from providing him with suitable accommodation or care’</w:t>
      </w:r>
      <w:r w:rsidRPr="00345A3B">
        <w:t xml:space="preserve"> </w:t>
      </w:r>
      <w:r w:rsidRPr="00BB60F5">
        <w:t xml:space="preserve">and does not object (although it is known </w:t>
      </w:r>
      <w:r>
        <w:t xml:space="preserve">as ‘voluntary’ accommodation). </w:t>
      </w:r>
      <w:r w:rsidRPr="000A6C1B">
        <w:t xml:space="preserve">Where children are accommodated under Section </w:t>
      </w:r>
      <w:proofErr w:type="gramStart"/>
      <w:r w:rsidRPr="000A6C1B">
        <w:t>25</w:t>
      </w:r>
      <w:proofErr w:type="gramEnd"/>
      <w:r w:rsidRPr="000A6C1B">
        <w:t xml:space="preserve"> they become ‘looked after away from home’. Wh</w:t>
      </w:r>
      <w:r>
        <w:t xml:space="preserve">ere children are looked after, Section </w:t>
      </w:r>
      <w:r w:rsidRPr="000A6C1B">
        <w:t xml:space="preserve">17 of Children (Scotland) Act 1995 sets out the local authority’s duties to safeguard and promote the child’s welfare, including in relation to contact. </w:t>
      </w:r>
    </w:p>
    <w:p w14:paraId="71BF9915" w14:textId="77777777" w:rsidR="00B62908" w:rsidRDefault="00B62908" w:rsidP="009F31E5">
      <w:pPr>
        <w:rPr>
          <w:rFonts w:ascii="Calibri" w:hAnsi="Calibri" w:cs="Calibri"/>
          <w:color w:val="000000"/>
        </w:rPr>
      </w:pPr>
      <w:r>
        <w:t xml:space="preserve">If a child is </w:t>
      </w:r>
      <w:r w:rsidRPr="004B393D">
        <w:rPr>
          <w:rFonts w:cstheme="minorHAnsi"/>
          <w:color w:val="000000"/>
          <w:szCs w:val="24"/>
        </w:rPr>
        <w:t xml:space="preserve">looked after </w:t>
      </w:r>
      <w:r w:rsidRPr="004B393D">
        <w:t>away from h</w:t>
      </w:r>
      <w:r>
        <w:t xml:space="preserve">ome under Section </w:t>
      </w:r>
      <w:r w:rsidRPr="004B393D">
        <w:t>25 for less than six (continuous) months a parent can remove their child at any point, but thereafter parents must give two weeks’ notice of their intention</w:t>
      </w:r>
      <w:r>
        <w:t>.</w:t>
      </w:r>
    </w:p>
    <w:p w14:paraId="5E60A9E5" w14:textId="0C45EF16" w:rsidR="00B62908" w:rsidRDefault="00B62908" w:rsidP="009F31E5">
      <w:r>
        <w:t xml:space="preserve">Depending on the circumstances there may be grounds for the local authority to refer the child to the Reporter to the Children’s Hearing. In this instance if the </w:t>
      </w:r>
      <w:r w:rsidR="00352182">
        <w:t>Reporter</w:t>
      </w:r>
      <w:r>
        <w:t xml:space="preserve"> organises a </w:t>
      </w:r>
      <w:r w:rsidR="00A77B08">
        <w:t>H</w:t>
      </w:r>
      <w:r>
        <w:t>earing, then the Section 25 may be replaced by a Compulsory Supervision Order (under</w:t>
      </w:r>
      <w:r w:rsidRPr="00B70E2E">
        <w:t xml:space="preserve"> </w:t>
      </w:r>
      <w:r>
        <w:t xml:space="preserve">Section 83 </w:t>
      </w:r>
      <w:r w:rsidR="00AB00DA">
        <w:t>Children’s Hearings</w:t>
      </w:r>
      <w:r>
        <w:t xml:space="preserve"> (Scotland) Act 2011</w:t>
      </w:r>
      <w:r w:rsidR="00A82006">
        <w:t>.</w:t>
      </w:r>
      <w:r w:rsidR="00773621">
        <w:rPr>
          <w:rStyle w:val="FootnoteReference"/>
        </w:rPr>
        <w:footnoteReference w:id="8"/>
      </w:r>
    </w:p>
    <w:p w14:paraId="4FB1F83D" w14:textId="1A6EFE1E" w:rsidR="00A82006" w:rsidRDefault="00B62908" w:rsidP="009F31E5">
      <w:r w:rsidRPr="00B95EFB">
        <w:t>For all children who are looked after at home or away from home, the Looked After Children (Scotland) Regulations 2009 stipulate that the local authority must carry out an assessment of the child’s needs, and based on that assessment prepare a plan to meet those needs, known as ‘The Child’s Plan’. The 2009 Regulations set out timescales for reviews (Looked After Child Reviews) for children who are looked after</w:t>
      </w:r>
      <w:r>
        <w:t xml:space="preserve">. The guidance states that where a child </w:t>
      </w:r>
      <w:r w:rsidR="00BB7293">
        <w:t xml:space="preserve">has </w:t>
      </w:r>
      <w:r>
        <w:t xml:space="preserve">been looked after away from home for six months </w:t>
      </w:r>
      <w:r w:rsidRPr="00FC760C">
        <w:t xml:space="preserve">and </w:t>
      </w:r>
      <w:r w:rsidRPr="00B93C77">
        <w:rPr>
          <w:iCs/>
        </w:rPr>
        <w:t>“</w:t>
      </w:r>
      <w:r w:rsidRPr="00A3416F">
        <w:rPr>
          <w:color w:val="000000"/>
          <w:shd w:val="clear" w:color="auto" w:fill="FFFFFF"/>
        </w:rPr>
        <w:t xml:space="preserve">she/he has not returned home by this stage or if significant progress towards that has not been achieved, then the review should consider whether a plan for permanence away from birth parents is required” </w:t>
      </w:r>
      <w:r w:rsidRPr="00FC760C">
        <w:rPr>
          <w:color w:val="000000"/>
          <w:shd w:val="clear" w:color="auto" w:fill="FFFFFF"/>
        </w:rPr>
        <w:t>(</w:t>
      </w:r>
      <w:r>
        <w:rPr>
          <w:color w:val="000000"/>
          <w:shd w:val="clear" w:color="auto" w:fill="FFFFFF"/>
        </w:rPr>
        <w:t>Scottish Government</w:t>
      </w:r>
      <w:r w:rsidR="000613D3">
        <w:rPr>
          <w:color w:val="000000"/>
          <w:shd w:val="clear" w:color="auto" w:fill="FFFFFF"/>
        </w:rPr>
        <w:t>,</w:t>
      </w:r>
      <w:r>
        <w:rPr>
          <w:color w:val="000000"/>
          <w:shd w:val="clear" w:color="auto" w:fill="FFFFFF"/>
        </w:rPr>
        <w:t xml:space="preserve"> 2011</w:t>
      </w:r>
      <w:r w:rsidR="00BB7293">
        <w:rPr>
          <w:color w:val="000000"/>
          <w:shd w:val="clear" w:color="auto" w:fill="FFFFFF"/>
        </w:rPr>
        <w:t>, p.130</w:t>
      </w:r>
      <w:r w:rsidRPr="00FC760C">
        <w:rPr>
          <w:color w:val="000000"/>
          <w:shd w:val="clear" w:color="auto" w:fill="FFFFFF"/>
        </w:rPr>
        <w:t>).</w:t>
      </w:r>
      <w:r>
        <w:rPr>
          <w:rFonts w:ascii="Verdana" w:hAnsi="Verdana"/>
          <w:color w:val="000000"/>
          <w:sz w:val="18"/>
          <w:szCs w:val="18"/>
          <w:shd w:val="clear" w:color="auto" w:fill="FFFFFF"/>
        </w:rPr>
        <w:t xml:space="preserve"> </w:t>
      </w:r>
      <w:r w:rsidRPr="00F20054">
        <w:rPr>
          <w:color w:val="000000"/>
          <w:szCs w:val="24"/>
          <w:shd w:val="clear" w:color="auto" w:fill="FFFFFF"/>
        </w:rPr>
        <w:t xml:space="preserve">This </w:t>
      </w:r>
      <w:r w:rsidR="00F20054">
        <w:rPr>
          <w:color w:val="000000"/>
          <w:szCs w:val="24"/>
          <w:shd w:val="clear" w:color="auto" w:fill="FFFFFF"/>
        </w:rPr>
        <w:t xml:space="preserve">does not preclude earlier decision making, but </w:t>
      </w:r>
      <w:r w:rsidRPr="00F20054">
        <w:rPr>
          <w:color w:val="000000"/>
          <w:szCs w:val="24"/>
          <w:shd w:val="clear" w:color="auto" w:fill="FFFFFF"/>
        </w:rPr>
        <w:t>means</w:t>
      </w:r>
      <w:r w:rsidRPr="00A778F6">
        <w:t xml:space="preserve"> the decision </w:t>
      </w:r>
      <w:r>
        <w:t xml:space="preserve">should </w:t>
      </w:r>
      <w:r w:rsidRPr="00A778F6">
        <w:t xml:space="preserve">be taken </w:t>
      </w:r>
      <w:r w:rsidR="00F20054">
        <w:t xml:space="preserve">by </w:t>
      </w:r>
      <w:r w:rsidRPr="00A778F6">
        <w:t>the third review (</w:t>
      </w:r>
      <w:r>
        <w:t xml:space="preserve">this takes place six months after the second review, so between ten </w:t>
      </w:r>
      <w:r>
        <w:lastRenderedPageBreak/>
        <w:t>and eleven months</w:t>
      </w:r>
      <w:r w:rsidRPr="00A778F6">
        <w:t xml:space="preserve"> of</w:t>
      </w:r>
      <w:r>
        <w:t xml:space="preserve"> the child becoming looked after away from</w:t>
      </w:r>
      <w:r w:rsidR="004F5321">
        <w:t xml:space="preserve"> h</w:t>
      </w:r>
      <w:r>
        <w:t>ome</w:t>
      </w:r>
      <w:r w:rsidRPr="00A778F6">
        <w:t>)</w:t>
      </w:r>
      <w:r w:rsidR="00A82006">
        <w:t>.</w:t>
      </w:r>
      <w:r w:rsidR="00F20054">
        <w:rPr>
          <w:rStyle w:val="FootnoteReference"/>
        </w:rPr>
        <w:footnoteReference w:id="9"/>
      </w:r>
      <w:r>
        <w:t xml:space="preserve"> This review should also set out the steps and timescales to achieve permanence for the child. </w:t>
      </w:r>
    </w:p>
    <w:p w14:paraId="3E7DE5D3" w14:textId="462FE6D9" w:rsidR="00B62908" w:rsidRDefault="00B62908" w:rsidP="009F31E5">
      <w:pPr>
        <w:rPr>
          <w:b/>
        </w:rPr>
      </w:pPr>
      <w:r w:rsidRPr="009F31E5">
        <w:t xml:space="preserve">If a child’s Looked After and Accommodated </w:t>
      </w:r>
      <w:r w:rsidR="00A82006" w:rsidRPr="009F31E5">
        <w:t>R</w:t>
      </w:r>
      <w:r w:rsidRPr="009F31E5">
        <w:t xml:space="preserve">eview concludes that they cannot safely return to their parents, an assessment of the child’s needs will be considered by the local authority’s Permanence Panel. The Adoption and Children (Scotland) Act 2007 outlines the manner in which </w:t>
      </w:r>
      <w:r w:rsidR="00773621" w:rsidRPr="009F31E5">
        <w:t>l</w:t>
      </w:r>
      <w:r w:rsidRPr="009F31E5">
        <w:t xml:space="preserve">ocal </w:t>
      </w:r>
      <w:r w:rsidR="00773621" w:rsidRPr="009F31E5">
        <w:t>a</w:t>
      </w:r>
      <w:r w:rsidRPr="009F31E5">
        <w:t>uthorities should establish permanence panels with linked guidance. The Adoption Agencies (Scotland) Regulations (Scottish Government 2009) state that each local authority or adoption agency must appoint an adoption panel (or appoint one jointly with another authority/agency). In most areas, the panel is</w:t>
      </w:r>
      <w:r w:rsidRPr="000A6C1B">
        <w:t xml:space="preserve"> formed as an adoption and permanence panel, so can consider the full range of permanence routes. The panel has a crucial role in decision</w:t>
      </w:r>
      <w:r w:rsidR="004F5321">
        <w:t xml:space="preserve"> </w:t>
      </w:r>
      <w:r w:rsidRPr="000A6C1B">
        <w:t>making about whether a child who cannot remain or return to birth parents should be placed for permanence away from home, and what legal route (</w:t>
      </w:r>
      <w:r w:rsidRPr="003C4000">
        <w:t>Section 11/Kinship Care Order, Permanence Order (PO), Permanence Order with Authority to Adopt (POA), Adoption by Direct Petition</w:t>
      </w:r>
      <w:r>
        <w:t xml:space="preserve">) might best secure this. After considering the child’s needs and circumstances the Permanence Panel </w:t>
      </w:r>
      <w:r w:rsidRPr="000A6C1B">
        <w:t>make</w:t>
      </w:r>
      <w:r>
        <w:t xml:space="preserve"> a recommendation to the Agency Decision M</w:t>
      </w:r>
      <w:r w:rsidRPr="000A6C1B">
        <w:t>aker</w:t>
      </w:r>
      <w:r w:rsidRPr="00654838">
        <w:rPr>
          <w:rStyle w:val="FootnoteReference"/>
        </w:rPr>
        <w:footnoteReference w:id="10"/>
      </w:r>
      <w:r w:rsidRPr="000A6C1B">
        <w:t xml:space="preserve"> for each child, based on reports provided by social work, legal and medical professionals and discussion at the </w:t>
      </w:r>
      <w:r>
        <w:t>p</w:t>
      </w:r>
      <w:r w:rsidRPr="000A6C1B">
        <w:t>anel with professionals, carers, and sometimes birth parents and child.</w:t>
      </w:r>
    </w:p>
    <w:p w14:paraId="7EE6B866" w14:textId="36B7DC30" w:rsidR="00B62908" w:rsidRPr="00D66584" w:rsidRDefault="00B62908" w:rsidP="009F31E5">
      <w:r w:rsidRPr="000A6C1B">
        <w:t>Child Protection Case Conferences, reviews and core groups are held for children who have a child protection plan, and whose names are on the local authority Child Protection Register</w:t>
      </w:r>
      <w:r>
        <w:t xml:space="preserve">. During the period when the study started the </w:t>
      </w:r>
      <w:r w:rsidRPr="003C4000">
        <w:t>National Guidance for Child Protection in Scotland</w:t>
      </w:r>
      <w:r w:rsidRPr="00B108D6">
        <w:rPr>
          <w:b/>
          <w:i/>
        </w:rPr>
        <w:t xml:space="preserve"> </w:t>
      </w:r>
      <w:r w:rsidRPr="00A471BF">
        <w:t>(S</w:t>
      </w:r>
      <w:r>
        <w:t xml:space="preserve">cottish </w:t>
      </w:r>
      <w:r w:rsidRPr="00A471BF">
        <w:t>G</w:t>
      </w:r>
      <w:r>
        <w:t>overnment</w:t>
      </w:r>
      <w:r w:rsidR="004F5321">
        <w:t>,</w:t>
      </w:r>
      <w:r w:rsidRPr="00A471BF">
        <w:t xml:space="preserve"> 2014)</w:t>
      </w:r>
      <w:r w:rsidRPr="00B108D6">
        <w:rPr>
          <w:b/>
          <w:i/>
        </w:rPr>
        <w:t xml:space="preserve"> </w:t>
      </w:r>
      <w:r>
        <w:t>had recently been updated.</w:t>
      </w:r>
      <w:r w:rsidR="000701AF">
        <w:t xml:space="preserve"> </w:t>
      </w:r>
      <w:r w:rsidRPr="000A6C1B">
        <w:t xml:space="preserve">Although the Child Protection </w:t>
      </w:r>
      <w:r>
        <w:t>R</w:t>
      </w:r>
      <w:r w:rsidRPr="000A6C1B">
        <w:t>egister is a non-statutory measure designed to protect children by putting child protection plans in place, the guidance is clear that case conferences should discuss the need for compulsory measures of supervision, thus linking child protection measures to the Children’s Hearing System</w:t>
      </w:r>
      <w:r>
        <w:t>.</w:t>
      </w:r>
    </w:p>
    <w:p w14:paraId="67CFF71E" w14:textId="1223DAC3" w:rsidR="00B62908" w:rsidRPr="00B332F2" w:rsidRDefault="00B62908" w:rsidP="009F31E5">
      <w:pPr>
        <w:pStyle w:val="Heading2"/>
      </w:pPr>
      <w:bookmarkStart w:id="23" w:name="_Toc9932995"/>
      <w:r>
        <w:t>The Children’s Hearing System</w:t>
      </w:r>
      <w:bookmarkEnd w:id="23"/>
    </w:p>
    <w:p w14:paraId="5CE714C1" w14:textId="6657B230" w:rsidR="00B62908" w:rsidRPr="009F31E5" w:rsidRDefault="00B62908" w:rsidP="009F31E5">
      <w:r w:rsidRPr="00E527AF">
        <w:t xml:space="preserve">One of the distinguishing features of the Scottish system is the role </w:t>
      </w:r>
      <w:r>
        <w:t xml:space="preserve">that </w:t>
      </w:r>
      <w:r w:rsidR="00AB00DA">
        <w:t>Children’s Hearings</w:t>
      </w:r>
      <w:r w:rsidR="004F5321" w:rsidRPr="00E527AF">
        <w:t xml:space="preserve"> </w:t>
      </w:r>
      <w:r w:rsidRPr="00E527AF">
        <w:t>play. The Children’s Hearing System was established in 1971 following the</w:t>
      </w:r>
      <w:r w:rsidR="00C35D47">
        <w:t xml:space="preserve"> </w:t>
      </w:r>
      <w:r w:rsidRPr="00E527AF">
        <w:t xml:space="preserve">recommendations of the Kilbrandon Committee, and the </w:t>
      </w:r>
      <w:r w:rsidRPr="003C4000">
        <w:t>Social Work (Scotland Act) 1968.</w:t>
      </w:r>
      <w:r w:rsidRPr="00E527AF">
        <w:t xml:space="preserve"> </w:t>
      </w:r>
      <w:r w:rsidR="00AB00DA">
        <w:t>Children’s Hearings</w:t>
      </w:r>
      <w:r w:rsidRPr="00E527AF">
        <w:t xml:space="preserve"> took over from the courts most of the responsibility for dealing with children and young people under 16, and in some cases under 18, who commit offences or who </w:t>
      </w:r>
      <w:proofErr w:type="gramStart"/>
      <w:r w:rsidRPr="00E527AF">
        <w:t>are in need of</w:t>
      </w:r>
      <w:proofErr w:type="gramEnd"/>
      <w:r w:rsidRPr="00E527AF">
        <w:t xml:space="preserve"> care and protection. The system was designed to be a </w:t>
      </w:r>
      <w:r w:rsidR="009201F7">
        <w:t>welfare-</w:t>
      </w:r>
      <w:r w:rsidRPr="00C4608C">
        <w:t xml:space="preserve">based system based on ‘needs not </w:t>
      </w:r>
      <w:proofErr w:type="gramStart"/>
      <w:r w:rsidRPr="00C4608C">
        <w:t>deeds’</w:t>
      </w:r>
      <w:proofErr w:type="gramEnd"/>
      <w:r w:rsidRPr="00C4608C">
        <w:t>. This stemmed from the principle that children who commit offences have the same problems (or needs) as children who lack adequate care and protection</w:t>
      </w:r>
      <w:r w:rsidRPr="00E527AF">
        <w:t xml:space="preserve"> and it is these needs that are to be addressed by a </w:t>
      </w:r>
      <w:r w:rsidR="00124FA6">
        <w:t>C</w:t>
      </w:r>
      <w:r w:rsidR="004F5321" w:rsidRPr="00E527AF">
        <w:t xml:space="preserve">hildren's </w:t>
      </w:r>
      <w:r w:rsidR="00124FA6">
        <w:t>H</w:t>
      </w:r>
      <w:r w:rsidR="004F5321" w:rsidRPr="00E527AF">
        <w:t>earing</w:t>
      </w:r>
      <w:r>
        <w:t>.</w:t>
      </w:r>
      <w:r w:rsidRPr="00E527AF">
        <w:rPr>
          <w:rFonts w:cstheme="minorHAnsi"/>
        </w:rPr>
        <w:t xml:space="preserve"> </w:t>
      </w:r>
      <w:r w:rsidRPr="009F31E5">
        <w:t xml:space="preserve">In June 2013 the </w:t>
      </w:r>
      <w:r w:rsidR="00AB00DA">
        <w:t>Children’s Hearings</w:t>
      </w:r>
      <w:r w:rsidRPr="009F31E5">
        <w:t xml:space="preserve"> (Scotland) Act 2011 came into force, replacing some aspects of Children (Scotland) Act 1995. </w:t>
      </w:r>
    </w:p>
    <w:p w14:paraId="24C62BF4" w14:textId="054C6004" w:rsidR="004F5321" w:rsidRDefault="00B62908" w:rsidP="009F31E5">
      <w:r w:rsidRPr="00E527AF">
        <w:t xml:space="preserve">Where there are concerns about a child s/he may be referred to the Children’s Reporter. Anyone may make a referral to the </w:t>
      </w:r>
      <w:r w:rsidR="00352182">
        <w:t>Reporter</w:t>
      </w:r>
      <w:r w:rsidRPr="00E527AF">
        <w:t xml:space="preserve">, and some professionals (police and social work) have a statutory responsibility to make a referral where </w:t>
      </w:r>
      <w:r w:rsidRPr="009F31E5">
        <w:t>they</w:t>
      </w:r>
      <w:r w:rsidRPr="00E527AF">
        <w:t xml:space="preserve"> believe that a child may </w:t>
      </w:r>
      <w:proofErr w:type="gramStart"/>
      <w:r w:rsidRPr="00E527AF">
        <w:t>be in need of</w:t>
      </w:r>
      <w:proofErr w:type="gramEnd"/>
      <w:r w:rsidRPr="00E527AF">
        <w:t xml:space="preserve"> com</w:t>
      </w:r>
      <w:r w:rsidRPr="00B95EFB">
        <w:t xml:space="preserve">pulsory measures of intervention. The ‘Grounds for Referral’ are set out in the </w:t>
      </w:r>
      <w:r w:rsidR="00AB00DA">
        <w:t>Children’s Hearings</w:t>
      </w:r>
      <w:r w:rsidRPr="00B95EFB">
        <w:t xml:space="preserve"> (Scotland) Act 2011</w:t>
      </w:r>
      <w:r w:rsidR="004F5321">
        <w:t>.</w:t>
      </w:r>
      <w:r w:rsidR="00773621">
        <w:rPr>
          <w:rStyle w:val="FootnoteReference"/>
          <w:rFonts w:ascii="Calibri" w:hAnsi="Calibri" w:cs="Calibri"/>
          <w:color w:val="000000"/>
        </w:rPr>
        <w:footnoteReference w:id="11"/>
      </w:r>
    </w:p>
    <w:p w14:paraId="344C46E2" w14:textId="24007508" w:rsidR="00B62908" w:rsidRDefault="00B62908" w:rsidP="009F31E5">
      <w:r w:rsidRPr="00E527AF">
        <w:lastRenderedPageBreak/>
        <w:t xml:space="preserve">On the basis of the information s/he is given, the </w:t>
      </w:r>
      <w:r w:rsidR="00352182">
        <w:t>Reporter</w:t>
      </w:r>
      <w:r w:rsidRPr="00E527AF">
        <w:t xml:space="preserve"> decides whether there is sufficient evidence and an apparent need for compu</w:t>
      </w:r>
      <w:r w:rsidRPr="00B95EFB">
        <w:t>lsory measures of supervision and if so</w:t>
      </w:r>
      <w:r w:rsidR="00352182">
        <w:t>,</w:t>
      </w:r>
      <w:r w:rsidRPr="00B95EFB">
        <w:t xml:space="preserve"> arranges a </w:t>
      </w:r>
      <w:r w:rsidR="00880964">
        <w:t>C</w:t>
      </w:r>
      <w:r w:rsidR="00106728" w:rsidRPr="00B95EFB">
        <w:t xml:space="preserve">hildren’s </w:t>
      </w:r>
      <w:r w:rsidR="00880964">
        <w:t>H</w:t>
      </w:r>
      <w:r w:rsidR="00106728" w:rsidRPr="00B95EFB">
        <w:t>earing</w:t>
      </w:r>
      <w:r w:rsidRPr="00B95EFB">
        <w:t>.</w:t>
      </w:r>
      <w:r w:rsidR="000701AF">
        <w:t xml:space="preserve"> </w:t>
      </w:r>
      <w:r w:rsidRPr="00B95EFB">
        <w:t xml:space="preserve">There are three underlying principles set out in the </w:t>
      </w:r>
      <w:r w:rsidR="00AB00DA">
        <w:t>Children’s Hearings</w:t>
      </w:r>
      <w:r w:rsidRPr="00B95EFB">
        <w:t xml:space="preserve"> (Scotland) Act 2011:</w:t>
      </w:r>
    </w:p>
    <w:p w14:paraId="6D482C75" w14:textId="2A241B75" w:rsidR="00B62908" w:rsidRPr="00F6165A" w:rsidRDefault="00B62908" w:rsidP="009F31E5">
      <w:pPr>
        <w:pStyle w:val="Bullet"/>
      </w:pPr>
      <w:r w:rsidRPr="00F6165A">
        <w:t>The minimum intervention principle (an order should only be in place if it would be of more benefit to the child than if there were no order)</w:t>
      </w:r>
      <w:r w:rsidR="004F5321">
        <w:t>.</w:t>
      </w:r>
    </w:p>
    <w:p w14:paraId="04DE74FA" w14:textId="709C3DD9" w:rsidR="00B62908" w:rsidRPr="00F6165A" w:rsidRDefault="00B62908" w:rsidP="009F31E5">
      <w:pPr>
        <w:pStyle w:val="Bullet"/>
      </w:pPr>
      <w:r w:rsidRPr="00F6165A">
        <w:t xml:space="preserve">The paramountcy principle </w:t>
      </w:r>
      <w:r w:rsidR="004F5321">
        <w:t>–</w:t>
      </w:r>
      <w:r w:rsidRPr="00F6165A">
        <w:t xml:space="preserve"> safeguarding and promoting the welfare of the child is ‘the paramount consideration’</w:t>
      </w:r>
      <w:r w:rsidR="004F5321">
        <w:t>.</w:t>
      </w:r>
    </w:p>
    <w:p w14:paraId="653A40A8" w14:textId="2DF6AFB7" w:rsidR="00B62908" w:rsidRPr="00F6165A" w:rsidRDefault="00B62908" w:rsidP="009F31E5">
      <w:pPr>
        <w:pStyle w:val="Bullet"/>
      </w:pPr>
      <w:r w:rsidRPr="00F6165A">
        <w:t>The child has a right to express a view in decisions relating to himself/herself (taking account of the child’s age and maturity), and for these</w:t>
      </w:r>
      <w:r w:rsidR="005833A9">
        <w:t xml:space="preserve"> views</w:t>
      </w:r>
      <w:r w:rsidRPr="00F6165A">
        <w:t xml:space="preserve"> to be </w:t>
      </w:r>
      <w:proofErr w:type="gramStart"/>
      <w:r w:rsidRPr="00F6165A">
        <w:t>taken into account</w:t>
      </w:r>
      <w:proofErr w:type="gramEnd"/>
      <w:r w:rsidRPr="00F6165A">
        <w:t xml:space="preserve"> by the </w:t>
      </w:r>
      <w:r w:rsidR="00784996">
        <w:t>H</w:t>
      </w:r>
      <w:r w:rsidRPr="00F6165A">
        <w:t xml:space="preserve">earing or </w:t>
      </w:r>
      <w:r>
        <w:t>s</w:t>
      </w:r>
      <w:r w:rsidRPr="00F6165A">
        <w:t>heriff</w:t>
      </w:r>
      <w:r w:rsidR="004F5321">
        <w:t>.</w:t>
      </w:r>
    </w:p>
    <w:p w14:paraId="5D0EDA72" w14:textId="40ABC8FC" w:rsidR="00B62908" w:rsidRDefault="00B62908" w:rsidP="009F31E5">
      <w:pPr>
        <w:pStyle w:val="Extraspace"/>
      </w:pPr>
      <w:r w:rsidRPr="000A6C1B">
        <w:t xml:space="preserve">Children and young people may come in to the Children’s Hearing </w:t>
      </w:r>
      <w:r w:rsidR="004F5321">
        <w:t>S</w:t>
      </w:r>
      <w:r w:rsidRPr="000A6C1B">
        <w:t xml:space="preserve">ystem after a referral, or following emergency child protection measures, the most common of which is a </w:t>
      </w:r>
      <w:r w:rsidRPr="003C4000">
        <w:t>Child Protection Order (</w:t>
      </w:r>
      <w:r w:rsidRPr="000A6C1B">
        <w:t xml:space="preserve">CPO) which has been granted by a </w:t>
      </w:r>
      <w:r>
        <w:t>s</w:t>
      </w:r>
      <w:r w:rsidRPr="000A6C1B">
        <w:t xml:space="preserve">heriff following an application by (usually) the local authority under the </w:t>
      </w:r>
      <w:r w:rsidR="00AB00DA">
        <w:t>Children’s Hearings</w:t>
      </w:r>
      <w:r w:rsidRPr="000A6C1B">
        <w:t xml:space="preserve"> (Scotland) Act 2011. The CPO authorises certain actions including the removal or retention of a child in a place of safety. </w:t>
      </w:r>
    </w:p>
    <w:p w14:paraId="1DDF1E2F" w14:textId="62A898F9" w:rsidR="00B62908" w:rsidRDefault="00B62908" w:rsidP="009F31E5">
      <w:r w:rsidRPr="00A471BF">
        <w:t xml:space="preserve">A </w:t>
      </w:r>
      <w:r w:rsidR="00F733DB">
        <w:t>C</w:t>
      </w:r>
      <w:r w:rsidR="004F5321" w:rsidRPr="00A471BF">
        <w:t xml:space="preserve">hildren’s </w:t>
      </w:r>
      <w:r w:rsidR="00F733DB">
        <w:t>H</w:t>
      </w:r>
      <w:r w:rsidR="004F5321" w:rsidRPr="00A471BF">
        <w:t xml:space="preserve">earing </w:t>
      </w:r>
      <w:r w:rsidRPr="00A471BF">
        <w:t xml:space="preserve">is comprised of three </w:t>
      </w:r>
      <w:r w:rsidR="00773621">
        <w:t xml:space="preserve">volunteer panel members </w:t>
      </w:r>
      <w:r w:rsidRPr="00A471BF">
        <w:t>who come to a decision based on</w:t>
      </w:r>
      <w:r w:rsidRPr="000A6C1B">
        <w:t xml:space="preserve"> written reports from professionals involved in the child and family’s life (including social work, education and health) and discussion of the child’s circumstances involving the child and his/her family/carers and professionals. </w:t>
      </w:r>
      <w:r w:rsidR="00AB00DA">
        <w:t>Children’s Hearings</w:t>
      </w:r>
      <w:r w:rsidRPr="000A6C1B">
        <w:t xml:space="preserve"> can address a range of matters but here we concentrate on those most relevant to this study. </w:t>
      </w:r>
    </w:p>
    <w:p w14:paraId="661F2745" w14:textId="4CA8C11D" w:rsidR="004F5321" w:rsidRDefault="00AB00DA" w:rsidP="009F31E5">
      <w:r>
        <w:t>Children’s Hearings</w:t>
      </w:r>
      <w:r w:rsidR="00B62908" w:rsidRPr="000A6C1B">
        <w:t xml:space="preserve"> </w:t>
      </w:r>
      <w:proofErr w:type="gramStart"/>
      <w:r w:rsidR="00B62908" w:rsidRPr="000A6C1B">
        <w:t>make a decision</w:t>
      </w:r>
      <w:proofErr w:type="gramEnd"/>
      <w:r w:rsidR="00B62908" w:rsidRPr="000A6C1B">
        <w:t xml:space="preserve"> on whether a child requires to be on a statutory order including an </w:t>
      </w:r>
      <w:r w:rsidR="00B62908" w:rsidRPr="003C4000">
        <w:t>Interim Compulsory Supervision Order</w:t>
      </w:r>
      <w:r w:rsidR="00B62908" w:rsidRPr="000A6C1B">
        <w:t xml:space="preserve"> (ICSO) or a </w:t>
      </w:r>
      <w:r w:rsidR="00B62908" w:rsidRPr="003C4000">
        <w:t>Compulsory Supervision</w:t>
      </w:r>
      <w:r w:rsidR="00B62908" w:rsidRPr="00A471BF">
        <w:rPr>
          <w:b/>
        </w:rPr>
        <w:t xml:space="preserve"> </w:t>
      </w:r>
      <w:r w:rsidR="00B62908" w:rsidRPr="003C4000">
        <w:t>Order</w:t>
      </w:r>
      <w:r w:rsidR="00B62908" w:rsidRPr="000A6C1B">
        <w:t xml:space="preserve"> (CSO), and whether the ICSO/CSO is either</w:t>
      </w:r>
      <w:r w:rsidR="004F5321">
        <w:t>:</w:t>
      </w:r>
      <w:r w:rsidR="00B62908" w:rsidRPr="000A6C1B">
        <w:t xml:space="preserve"> </w:t>
      </w:r>
    </w:p>
    <w:p w14:paraId="2A6AC39B" w14:textId="77777777" w:rsidR="001E5F75" w:rsidRDefault="00B62908" w:rsidP="00E05B67">
      <w:pPr>
        <w:pStyle w:val="ListParagraph"/>
        <w:numPr>
          <w:ilvl w:val="0"/>
          <w:numId w:val="5"/>
        </w:numPr>
      </w:pPr>
      <w:r w:rsidRPr="001E5F75">
        <w:t>home</w:t>
      </w:r>
      <w:r w:rsidRPr="000A6C1B">
        <w:t>-based, in which case the child becomes ‘looked after at home’, or</w:t>
      </w:r>
    </w:p>
    <w:p w14:paraId="60049DD2" w14:textId="2E771B9B" w:rsidR="004F5321" w:rsidRDefault="00B62908" w:rsidP="00E05B67">
      <w:pPr>
        <w:pStyle w:val="ListParagraph"/>
        <w:numPr>
          <w:ilvl w:val="0"/>
          <w:numId w:val="5"/>
        </w:numPr>
      </w:pPr>
      <w:r w:rsidRPr="000A6C1B">
        <w:t xml:space="preserve">away from the child’s home, in which case s/he becomes ‘looked after away from home’. </w:t>
      </w:r>
    </w:p>
    <w:p w14:paraId="1395B197" w14:textId="373A2837" w:rsidR="00B62908" w:rsidRDefault="00B62908" w:rsidP="009F31E5">
      <w:pPr>
        <w:rPr>
          <w:color w:val="000000"/>
        </w:rPr>
      </w:pPr>
      <w:r w:rsidRPr="000A6C1B">
        <w:t xml:space="preserve">In addition to deciding whether statutory measures are necessary, where children are subject to ICSO/CSO, </w:t>
      </w:r>
      <w:r w:rsidR="00AB00DA">
        <w:t>Children’s Hearings</w:t>
      </w:r>
      <w:r w:rsidRPr="000A6C1B">
        <w:t xml:space="preserve"> also make decisions about whether it is necessary to regulate contact, and if any other measures need to be attached to the statutory order (for example the child should attend a particular resource). </w:t>
      </w:r>
      <w:r w:rsidR="00AB00DA">
        <w:t>Children’s Hearings</w:t>
      </w:r>
      <w:r w:rsidRPr="000A6C1B">
        <w:t xml:space="preserve"> have to consider whether it is necessary for them to appoint a Safeguarder for the child in order to </w:t>
      </w:r>
      <w:proofErr w:type="gramStart"/>
      <w:r w:rsidRPr="000A6C1B">
        <w:t>make a decision</w:t>
      </w:r>
      <w:proofErr w:type="gramEnd"/>
      <w:r w:rsidRPr="000A6C1B">
        <w:t>.</w:t>
      </w:r>
      <w:r w:rsidR="000701AF">
        <w:t xml:space="preserve"> </w:t>
      </w:r>
    </w:p>
    <w:p w14:paraId="70CAB064" w14:textId="75414F9A" w:rsidR="004A0C3F" w:rsidRDefault="004F5321" w:rsidP="009F31E5">
      <w:r w:rsidRPr="003C4000">
        <w:t>Compulsory Supervision</w:t>
      </w:r>
      <w:r w:rsidRPr="00A471BF">
        <w:rPr>
          <w:b/>
        </w:rPr>
        <w:t xml:space="preserve"> </w:t>
      </w:r>
      <w:r w:rsidRPr="003C4000">
        <w:t>Order</w:t>
      </w:r>
      <w:r w:rsidR="00B62908" w:rsidRPr="000A6C1B">
        <w:t xml:space="preserve">s must be reviewed by a </w:t>
      </w:r>
      <w:r w:rsidR="00AC615E">
        <w:t>C</w:t>
      </w:r>
      <w:r w:rsidRPr="000A6C1B">
        <w:t xml:space="preserve">hildren’s </w:t>
      </w:r>
      <w:r w:rsidR="00AC615E">
        <w:t>H</w:t>
      </w:r>
      <w:r w:rsidRPr="000A6C1B">
        <w:t xml:space="preserve">earing </w:t>
      </w:r>
      <w:r w:rsidR="00B62908" w:rsidRPr="000A6C1B">
        <w:t>within a year of the date of making the order. An earlier review can take place if requested by the child or parent after three months, by the</w:t>
      </w:r>
      <w:r w:rsidR="00265B5A" w:rsidRPr="000A6C1B">
        <w:t xml:space="preserve"> local authority </w:t>
      </w:r>
      <w:r w:rsidR="00B62908" w:rsidRPr="000A6C1B">
        <w:t xml:space="preserve">at any time, or where the </w:t>
      </w:r>
      <w:r w:rsidR="00AC615E">
        <w:t>H</w:t>
      </w:r>
      <w:r w:rsidR="00B62908" w:rsidRPr="000A6C1B">
        <w:t xml:space="preserve">earing has specified an earlier date for review. </w:t>
      </w:r>
    </w:p>
    <w:p w14:paraId="71D079A4" w14:textId="77777777" w:rsidR="004A0C3F" w:rsidRDefault="004A0C3F">
      <w:pPr>
        <w:spacing w:after="160" w:line="259" w:lineRule="auto"/>
      </w:pPr>
      <w:r>
        <w:br w:type="page"/>
      </w:r>
    </w:p>
    <w:p w14:paraId="1ABD1DB7" w14:textId="0CF32E91" w:rsidR="00B62908" w:rsidRDefault="00B62908" w:rsidP="009F31E5">
      <w:pPr>
        <w:pStyle w:val="Heading2"/>
      </w:pPr>
      <w:bookmarkStart w:id="24" w:name="_Toc9932996"/>
      <w:r>
        <w:lastRenderedPageBreak/>
        <w:t>The Sheriff Courts</w:t>
      </w:r>
      <w:bookmarkEnd w:id="24"/>
    </w:p>
    <w:p w14:paraId="2C5ABB27" w14:textId="38D85CCC" w:rsidR="00B62908" w:rsidRPr="000A6C1B" w:rsidRDefault="00B62908" w:rsidP="009F31E5">
      <w:r w:rsidRPr="000A6C1B">
        <w:t xml:space="preserve">The </w:t>
      </w:r>
      <w:r w:rsidR="00AB00DA">
        <w:t>Children’s Hearings</w:t>
      </w:r>
      <w:r w:rsidRPr="000A6C1B">
        <w:t xml:space="preserve"> System interfaces with the court at different stages: </w:t>
      </w:r>
    </w:p>
    <w:p w14:paraId="09C68FF7" w14:textId="7A678A20" w:rsidR="00B62908" w:rsidRDefault="00B62908" w:rsidP="00DA037D">
      <w:pPr>
        <w:pStyle w:val="Bullet"/>
      </w:pPr>
      <w:r w:rsidRPr="00B95EFB">
        <w:t xml:space="preserve">If a </w:t>
      </w:r>
      <w:r>
        <w:t>‘</w:t>
      </w:r>
      <w:r w:rsidR="00265B5A" w:rsidRPr="00B95EFB">
        <w:t>relevant person</w:t>
      </w:r>
      <w:r w:rsidR="00265B5A">
        <w:t>’</w:t>
      </w:r>
      <w:r w:rsidR="006B6EDE">
        <w:rPr>
          <w:rStyle w:val="FootnoteReference"/>
          <w:rFonts w:ascii="Calibri" w:hAnsi="Calibri" w:cs="Calibri"/>
        </w:rPr>
        <w:footnoteReference w:id="12"/>
      </w:r>
      <w:r w:rsidRPr="00B95EFB">
        <w:t xml:space="preserve"> or child does not accept or is too yo</w:t>
      </w:r>
      <w:r>
        <w:t xml:space="preserve">ung to understand the </w:t>
      </w:r>
      <w:r w:rsidR="00265B5A">
        <w:t>grounds for</w:t>
      </w:r>
      <w:r w:rsidR="00265B5A" w:rsidRPr="00B95EFB">
        <w:t xml:space="preserve"> referral</w:t>
      </w:r>
      <w:r w:rsidRPr="00B95EFB">
        <w:t xml:space="preserve">, these will be sent to the </w:t>
      </w:r>
      <w:r>
        <w:t>s</w:t>
      </w:r>
      <w:r w:rsidRPr="00B95EFB">
        <w:t xml:space="preserve">heriff to establish whether the facts laid out can be proven. On the basis of the information, the </w:t>
      </w:r>
      <w:r>
        <w:t>s</w:t>
      </w:r>
      <w:r w:rsidRPr="00B95EFB">
        <w:t>heriff may upho</w:t>
      </w:r>
      <w:r>
        <w:t xml:space="preserve">ld some or all of the </w:t>
      </w:r>
      <w:r w:rsidR="001B00F4">
        <w:t>grounds for</w:t>
      </w:r>
      <w:r w:rsidR="001B00F4" w:rsidRPr="00B95EFB">
        <w:t xml:space="preserve"> referral </w:t>
      </w:r>
      <w:r w:rsidRPr="00B95EFB">
        <w:t xml:space="preserve">and the child’s case will return to the </w:t>
      </w:r>
      <w:r w:rsidR="00365D5C">
        <w:t>C</w:t>
      </w:r>
      <w:r w:rsidR="004F5321" w:rsidRPr="00B95EFB">
        <w:t xml:space="preserve">hildren’s </w:t>
      </w:r>
      <w:r w:rsidR="00365D5C">
        <w:t>H</w:t>
      </w:r>
      <w:r w:rsidR="004F5321" w:rsidRPr="00B95EFB">
        <w:t xml:space="preserve">earing. </w:t>
      </w:r>
    </w:p>
    <w:p w14:paraId="218DACD5" w14:textId="22A9B6F2" w:rsidR="00B62908" w:rsidRPr="00B95EFB" w:rsidRDefault="00B62908" w:rsidP="00DA037D">
      <w:pPr>
        <w:pStyle w:val="Bullet"/>
      </w:pPr>
      <w:r w:rsidRPr="00B95EFB">
        <w:t>A child/</w:t>
      </w:r>
      <w:r w:rsidR="00265B5A" w:rsidRPr="00B95EFB">
        <w:t xml:space="preserve">relevant person </w:t>
      </w:r>
      <w:r w:rsidRPr="00B95EFB">
        <w:t xml:space="preserve">can appeal a decision made by a </w:t>
      </w:r>
      <w:r w:rsidR="00365D5C">
        <w:t>C</w:t>
      </w:r>
      <w:r w:rsidR="00265B5A" w:rsidRPr="00B95EFB">
        <w:t xml:space="preserve">hildren’s </w:t>
      </w:r>
      <w:r w:rsidR="00365D5C">
        <w:t>H</w:t>
      </w:r>
      <w:r w:rsidR="00265B5A" w:rsidRPr="00B95EFB">
        <w:t xml:space="preserve">earing </w:t>
      </w:r>
      <w:r w:rsidRPr="00B95EFB">
        <w:t xml:space="preserve">and this appeal is heard by the </w:t>
      </w:r>
      <w:r>
        <w:t>s</w:t>
      </w:r>
      <w:r w:rsidRPr="00B95EFB">
        <w:t xml:space="preserve">heriff. </w:t>
      </w:r>
    </w:p>
    <w:p w14:paraId="532C2066" w14:textId="55985C3C" w:rsidR="00B62908" w:rsidRPr="00B95EFB" w:rsidRDefault="00B62908" w:rsidP="00DA037D">
      <w:pPr>
        <w:pStyle w:val="Bullet"/>
      </w:pPr>
      <w:r w:rsidRPr="00B95EFB">
        <w:t xml:space="preserve">Where a child is subject to an emergency order, granted by a </w:t>
      </w:r>
      <w:r>
        <w:t>s</w:t>
      </w:r>
      <w:r w:rsidRPr="00B95EFB">
        <w:t xml:space="preserve">heriff (e.g. CPO), the Principal Reporter to the Children’s Hearing must be informed and s/he arranges a </w:t>
      </w:r>
      <w:r w:rsidR="00EF0E3F">
        <w:t>C</w:t>
      </w:r>
      <w:r w:rsidR="00265B5A" w:rsidRPr="00B95EFB">
        <w:t xml:space="preserve">hildren’s </w:t>
      </w:r>
      <w:r w:rsidR="00EF0E3F">
        <w:t>H</w:t>
      </w:r>
      <w:r w:rsidR="00265B5A" w:rsidRPr="00B95EFB">
        <w:t xml:space="preserve">earing </w:t>
      </w:r>
      <w:r w:rsidRPr="00B95EFB">
        <w:t xml:space="preserve">on the second working day after the child has been taken to a place of safety. </w:t>
      </w:r>
    </w:p>
    <w:p w14:paraId="5EE3CBA9" w14:textId="183A6106" w:rsidR="00B62908" w:rsidRPr="00B95EFB" w:rsidRDefault="00B62908" w:rsidP="00DA037D">
      <w:pPr>
        <w:pStyle w:val="Bullet"/>
      </w:pPr>
      <w:r w:rsidRPr="00B95EFB">
        <w:t>Where a child is subject to a CSO and the Agency Decision Maker for the local authority has decided, following a Permanence Panel, that a Permanence Order or adoption is required</w:t>
      </w:r>
      <w:r w:rsidR="00030D64">
        <w:t xml:space="preserve"> and an application is to be made to court</w:t>
      </w:r>
      <w:r w:rsidRPr="00B95EFB">
        <w:t xml:space="preserve">, the Children’s Reporter must be notified. The </w:t>
      </w:r>
      <w:r w:rsidR="00352182">
        <w:t>Reporter</w:t>
      </w:r>
      <w:r w:rsidRPr="00B95EFB">
        <w:t xml:space="preserve"> will arrange for a </w:t>
      </w:r>
      <w:r w:rsidR="00C60A1C">
        <w:t>C</w:t>
      </w:r>
      <w:r w:rsidR="00265B5A" w:rsidRPr="00B95EFB">
        <w:t xml:space="preserve">hildren’s </w:t>
      </w:r>
      <w:r w:rsidR="00C60A1C">
        <w:t>H</w:t>
      </w:r>
      <w:r w:rsidR="00265B5A" w:rsidRPr="00B95EFB">
        <w:t xml:space="preserve">earing </w:t>
      </w:r>
      <w:r w:rsidRPr="00B95EFB">
        <w:t xml:space="preserve">to take place for the purpose of providing advice to the </w:t>
      </w:r>
      <w:r>
        <w:t>s</w:t>
      </w:r>
      <w:r w:rsidRPr="00B95EFB">
        <w:t>heriff about the local authority’s plan for the child</w:t>
      </w:r>
      <w:r w:rsidR="00987962">
        <w:t>.</w:t>
      </w:r>
    </w:p>
    <w:p w14:paraId="459508E2" w14:textId="3DB2B303" w:rsidR="00B62908" w:rsidRPr="00B95EFB" w:rsidRDefault="00B62908" w:rsidP="00DA037D">
      <w:pPr>
        <w:pStyle w:val="Extraspace"/>
      </w:pPr>
      <w:r w:rsidRPr="00B95EFB">
        <w:t xml:space="preserve">Where the local authority has applied to the </w:t>
      </w:r>
      <w:r w:rsidR="00265B5A">
        <w:t>c</w:t>
      </w:r>
      <w:r w:rsidRPr="00B95EFB">
        <w:t xml:space="preserve">ourt for a PO/POA and the application is in process, a child can only be made subject to a CSO, or the CSO varied with the permission of the </w:t>
      </w:r>
      <w:r>
        <w:t>c</w:t>
      </w:r>
      <w:r w:rsidRPr="00B95EFB">
        <w:t xml:space="preserve">ourt. The Children’s Reporter will arrange for a </w:t>
      </w:r>
      <w:r w:rsidR="00CA4197">
        <w:t>H</w:t>
      </w:r>
      <w:r w:rsidRPr="00B95EFB">
        <w:t>earing for the CSO to be made</w:t>
      </w:r>
      <w:r w:rsidR="00265B5A">
        <w:t>/</w:t>
      </w:r>
      <w:r w:rsidR="00265B5A" w:rsidRPr="00B95EFB">
        <w:t>varied</w:t>
      </w:r>
      <w:r w:rsidRPr="00B95EFB">
        <w:t xml:space="preserve"> and once the </w:t>
      </w:r>
      <w:r w:rsidR="00CA4197">
        <w:t>H</w:t>
      </w:r>
      <w:r w:rsidRPr="00B95EFB">
        <w:t xml:space="preserve">earing has decided what the best decision is for the child, a report will be prepared for the </w:t>
      </w:r>
      <w:r>
        <w:t>c</w:t>
      </w:r>
      <w:r w:rsidRPr="00B95EFB">
        <w:t xml:space="preserve">ourt. Once the </w:t>
      </w:r>
      <w:r>
        <w:t>s</w:t>
      </w:r>
      <w:r w:rsidRPr="00B95EFB">
        <w:t xml:space="preserve">heriff has considered the report, </w:t>
      </w:r>
      <w:r>
        <w:t>s/</w:t>
      </w:r>
      <w:r w:rsidRPr="00B95EFB">
        <w:t xml:space="preserve">he will decide whether to make or vary the CSO and remit it back to the </w:t>
      </w:r>
      <w:r w:rsidR="00CA4197">
        <w:t>H</w:t>
      </w:r>
      <w:r w:rsidRPr="00B95EFB">
        <w:t xml:space="preserve">earing for the decision to be made. This happens typically where a reduction in contact or move to permanent carers is part of the plan for the child. This process was introduced under the Adoption and Children (Scotland) Act 2007 Section 95. </w:t>
      </w:r>
    </w:p>
    <w:p w14:paraId="18FEFDF8" w14:textId="598D63BD" w:rsidR="007F72EF" w:rsidRDefault="00B62908" w:rsidP="009F31E5">
      <w:r>
        <w:t xml:space="preserve">The </w:t>
      </w:r>
      <w:r w:rsidR="007F72EF">
        <w:t xml:space="preserve">Sheriff Court </w:t>
      </w:r>
      <w:r>
        <w:t xml:space="preserve">also makes decisions in relation to parental responsibilities and rights. </w:t>
      </w:r>
      <w:r w:rsidRPr="000A6C1B">
        <w:t xml:space="preserve">Part 1 of the Children (Scotland) Act 1995, sets out parental responsibilities and rights, and </w:t>
      </w:r>
      <w:r w:rsidRPr="003C4000">
        <w:t>Section 11</w:t>
      </w:r>
      <w:r w:rsidRPr="000A6C1B">
        <w:t xml:space="preserve"> details the conditions in which a court can deprive adult(s) of parental responsibilities and rights and transfer some or all of those responsibilities and rights to another adult, or decide they should be shared with another adult. Where the applicant is a family member, the order granted by the </w:t>
      </w:r>
      <w:r w:rsidR="0059165F">
        <w:t>c</w:t>
      </w:r>
      <w:r w:rsidRPr="000A6C1B">
        <w:t xml:space="preserve">ourt is referred to as a </w:t>
      </w:r>
      <w:r w:rsidRPr="00720D5D">
        <w:t>Kinship Care Order</w:t>
      </w:r>
      <w:r w:rsidRPr="000A6C1B">
        <w:t xml:space="preserve">, a term introduced under the </w:t>
      </w:r>
      <w:r w:rsidRPr="00720D5D">
        <w:t>Children and Young People (Scotland) Act 2014</w:t>
      </w:r>
      <w:r w:rsidRPr="000A6C1B">
        <w:t xml:space="preserve">. This was enacted in August 2016 when our study was halfway through. </w:t>
      </w:r>
    </w:p>
    <w:p w14:paraId="416F1DB6" w14:textId="1B43CE20" w:rsidR="00C94AA8" w:rsidRDefault="007F72EF" w:rsidP="009F31E5">
      <w:r w:rsidRPr="007F72EF">
        <w:t>The Sheriff Court can make a Permanence Order, or a Permanence Order with Authority to Adopt, or an Adoption Order transferring the parental responsibilities and parental rights in relation to a child to the adopt</w:t>
      </w:r>
      <w:r w:rsidR="004C0509">
        <w:t>ive parent(</w:t>
      </w:r>
      <w:r w:rsidRPr="007F72EF">
        <w:t>s</w:t>
      </w:r>
      <w:r w:rsidR="004C0509">
        <w:t>)</w:t>
      </w:r>
      <w:r w:rsidRPr="007F72EF">
        <w:t>. An adoption order may contain such terms and conditions as the court thinks fit, including in relation to post-adoption contact. The court cannot make an order unless it considers that that it would be better for the child that the order be made than not.</w:t>
      </w:r>
      <w:r w:rsidR="00C94AA8">
        <w:br w:type="page"/>
      </w:r>
    </w:p>
    <w:p w14:paraId="5E9400B0" w14:textId="62A5300B" w:rsidR="005177DB" w:rsidRPr="00A222EC" w:rsidRDefault="00B62908" w:rsidP="00E05B67">
      <w:pPr>
        <w:pStyle w:val="Heading1"/>
        <w:numPr>
          <w:ilvl w:val="0"/>
          <w:numId w:val="2"/>
        </w:numPr>
      </w:pPr>
      <w:bookmarkStart w:id="25" w:name="_Toc9932997"/>
      <w:r>
        <w:lastRenderedPageBreak/>
        <w:t>The c</w:t>
      </w:r>
      <w:r w:rsidR="001459A0" w:rsidRPr="00A222EC">
        <w:t>hildren</w:t>
      </w:r>
      <w:bookmarkEnd w:id="25"/>
      <w:r w:rsidR="005B034A" w:rsidRPr="00A222EC">
        <w:t xml:space="preserve"> </w:t>
      </w:r>
    </w:p>
    <w:p w14:paraId="75B69DB9" w14:textId="6C880934" w:rsidR="004A4D8C" w:rsidRDefault="004A4D8C" w:rsidP="009F31E5">
      <w:r>
        <w:t xml:space="preserve">This chapter compares the demographic characteristics of children looked after at home </w:t>
      </w:r>
      <w:r w:rsidR="0055151D">
        <w:t xml:space="preserve">with </w:t>
      </w:r>
      <w:r w:rsidR="003B258C">
        <w:t>those for children</w:t>
      </w:r>
      <w:r>
        <w:t xml:space="preserve"> looked after away from home, groups which are not routinely distinguished from one another in the statistics on children looked after </w:t>
      </w:r>
      <w:r w:rsidR="004A336D">
        <w:t xml:space="preserve">children </w:t>
      </w:r>
      <w:r>
        <w:t xml:space="preserve">published annually by the Scottish Government. It also compares the proportions of children with recorded </w:t>
      </w:r>
      <w:r w:rsidR="002B6BAF">
        <w:t xml:space="preserve">additional support needs </w:t>
      </w:r>
      <w:r>
        <w:t>in the two groups.</w:t>
      </w:r>
    </w:p>
    <w:p w14:paraId="61995878" w14:textId="2C93A837" w:rsidR="00171CA1" w:rsidRDefault="00171CA1" w:rsidP="009F31E5">
      <w:r>
        <w:t xml:space="preserve">Since 2008 there has been a decreasing trend in the number of children (of all ages) being looked after at home, which has fallen from 43% of all looked after children in 2007 to 25% in 2017. The rate (per 1,000 children in the general population) looked after at home has been falling over the last ten years. However, the rate of children looked after away from home has been slowly rising since 2000, although it appears to have stabilised in the last few years </w:t>
      </w:r>
      <w:r>
        <w:fldChar w:fldCharType="begin"/>
      </w:r>
      <w:r>
        <w:instrText xml:space="preserve"> ADDIN EN.CITE &lt;EndNote&gt;&lt;Cite&gt;&lt;Author&gt;Scottish Government&lt;/Author&gt;&lt;Year&gt;2018&lt;/Year&gt;&lt;RecNum&gt;24273&lt;/RecNum&gt;&lt;DisplayText&gt;(Scottish Government, 2018a)&lt;/DisplayText&gt;&lt;record&gt;&lt;rec-number&gt;24273&lt;/rec-number&gt;&lt;foreign-keys&gt;&lt;key app="EN" db-id="zp95pstx70z0p9ezra8xw2flxrptxwpvfr52" timestamp="1541498422"&gt;24273&lt;/key&gt;&lt;/foreign-keys&gt;&lt;ref-type name="Book"&gt;6&lt;/ref-type&gt;&lt;contributors&gt;&lt;authors&gt;&lt;author&gt;Scottish Government,&lt;/author&gt;&lt;/authors&gt;&lt;/contributors&gt;&lt;titles&gt;&lt;title&gt;Children&amp;apos;s social work statistics 2016/17&lt;/title&gt;&lt;/titles&gt;&lt;dates&gt;&lt;year&gt;2018&lt;/year&gt;&lt;/dates&gt;&lt;urls&gt;&lt;/urls&gt;&lt;/record&gt;&lt;/Cite&gt;&lt;/EndNote&gt;</w:instrText>
      </w:r>
      <w:r>
        <w:fldChar w:fldCharType="separate"/>
      </w:r>
      <w:r>
        <w:rPr>
          <w:noProof/>
        </w:rPr>
        <w:t>(Scottish Government, 2018a)</w:t>
      </w:r>
      <w:r>
        <w:fldChar w:fldCharType="end"/>
      </w:r>
      <w:r>
        <w:t xml:space="preserve">. </w:t>
      </w:r>
    </w:p>
    <w:p w14:paraId="42D724DC" w14:textId="40414821" w:rsidR="004C34A1" w:rsidRDefault="006514C0" w:rsidP="009F31E5">
      <w:r>
        <w:t xml:space="preserve">The study sample comprised the total cohort of </w:t>
      </w:r>
      <w:r w:rsidRPr="00815440">
        <w:t>1,836</w:t>
      </w:r>
      <w:r>
        <w:t xml:space="preserve"> children from al</w:t>
      </w:r>
      <w:r w:rsidR="004C34A1">
        <w:t>l 32 Scottish local authorities</w:t>
      </w:r>
      <w:r>
        <w:t xml:space="preserve"> who became looked after between </w:t>
      </w:r>
      <w:r w:rsidR="00171CA1">
        <w:t xml:space="preserve">1 </w:t>
      </w:r>
      <w:r>
        <w:t xml:space="preserve">August 2012 and </w:t>
      </w:r>
      <w:r w:rsidR="00171CA1">
        <w:t xml:space="preserve">31 </w:t>
      </w:r>
      <w:r>
        <w:t xml:space="preserve">July 2013 (the </w:t>
      </w:r>
      <w:r w:rsidRPr="00720D5D">
        <w:rPr>
          <w:i/>
        </w:rPr>
        <w:t>baseline year</w:t>
      </w:r>
      <w:r>
        <w:t xml:space="preserve">) and were age </w:t>
      </w:r>
      <w:r w:rsidR="0038132C">
        <w:t>five</w:t>
      </w:r>
      <w:r w:rsidRPr="008970AF">
        <w:t xml:space="preserve"> years</w:t>
      </w:r>
      <w:r>
        <w:t xml:space="preserve"> or under at the time. </w:t>
      </w:r>
      <w:r w:rsidR="004A4D8C">
        <w:t>Of these:</w:t>
      </w:r>
    </w:p>
    <w:p w14:paraId="665B0B36" w14:textId="494027D5" w:rsidR="008D3005" w:rsidRDefault="005B034A" w:rsidP="00DA037D">
      <w:pPr>
        <w:pStyle w:val="Bullet"/>
      </w:pPr>
      <w:r>
        <w:t>1,355</w:t>
      </w:r>
      <w:r w:rsidR="00634E0C">
        <w:t xml:space="preserve"> (74%)</w:t>
      </w:r>
      <w:r>
        <w:t xml:space="preserve"> became</w:t>
      </w:r>
      <w:r w:rsidR="00252653">
        <w:t xml:space="preserve"> looked after away</w:t>
      </w:r>
      <w:r>
        <w:t xml:space="preserve"> </w:t>
      </w:r>
      <w:r w:rsidR="00252653">
        <w:t xml:space="preserve">from home </w:t>
      </w:r>
      <w:r w:rsidR="006514C0">
        <w:t>during the</w:t>
      </w:r>
      <w:r w:rsidR="006514C0" w:rsidRPr="00987195">
        <w:rPr>
          <w:i/>
        </w:rPr>
        <w:t xml:space="preserve"> baseline year</w:t>
      </w:r>
      <w:r w:rsidR="006514C0">
        <w:t xml:space="preserve">. We </w:t>
      </w:r>
      <w:r w:rsidR="008D3005">
        <w:t xml:space="preserve">refer to </w:t>
      </w:r>
      <w:r w:rsidR="006514C0">
        <w:t xml:space="preserve">these children </w:t>
      </w:r>
      <w:r w:rsidR="008D3005">
        <w:t xml:space="preserve">as the </w:t>
      </w:r>
      <w:r w:rsidR="008D3005" w:rsidRPr="00987195">
        <w:rPr>
          <w:i/>
        </w:rPr>
        <w:t xml:space="preserve">away from home </w:t>
      </w:r>
      <w:r w:rsidR="008D3005" w:rsidRPr="00B75D22">
        <w:t>group</w:t>
      </w:r>
      <w:r w:rsidR="006D314A" w:rsidRPr="003C4000">
        <w:t>.</w:t>
      </w:r>
    </w:p>
    <w:p w14:paraId="054DE926" w14:textId="77777777" w:rsidR="00171CA1" w:rsidRDefault="005B034A" w:rsidP="00DA037D">
      <w:pPr>
        <w:pStyle w:val="Bullet"/>
      </w:pPr>
      <w:r>
        <w:t xml:space="preserve">481 </w:t>
      </w:r>
      <w:r w:rsidR="00634E0C">
        <w:t xml:space="preserve">(26%) </w:t>
      </w:r>
      <w:r>
        <w:t xml:space="preserve">became looked after </w:t>
      </w:r>
      <w:r w:rsidR="007E3898">
        <w:t xml:space="preserve">at home and </w:t>
      </w:r>
      <w:r>
        <w:t xml:space="preserve">were not </w:t>
      </w:r>
      <w:r w:rsidR="00252653" w:rsidRPr="00987195">
        <w:rPr>
          <w:rFonts w:cstheme="minorHAnsi"/>
        </w:rPr>
        <w:t xml:space="preserve">looked after </w:t>
      </w:r>
      <w:r w:rsidR="00252653">
        <w:t>away from home</w:t>
      </w:r>
      <w:r>
        <w:t xml:space="preserve"> at any point during the </w:t>
      </w:r>
      <w:r w:rsidRPr="00987195">
        <w:rPr>
          <w:i/>
        </w:rPr>
        <w:t>baseline year</w:t>
      </w:r>
      <w:r w:rsidR="007A0033">
        <w:t>.</w:t>
      </w:r>
      <w:r w:rsidR="000701AF">
        <w:t xml:space="preserve"> </w:t>
      </w:r>
      <w:r w:rsidR="006D314A">
        <w:t>W</w:t>
      </w:r>
      <w:r w:rsidR="008D3005">
        <w:t xml:space="preserve">e refer to </w:t>
      </w:r>
      <w:r w:rsidR="006D314A">
        <w:t xml:space="preserve">these </w:t>
      </w:r>
      <w:r w:rsidR="006514C0">
        <w:t xml:space="preserve">children </w:t>
      </w:r>
      <w:r w:rsidR="008D3005">
        <w:t xml:space="preserve">as </w:t>
      </w:r>
      <w:r w:rsidR="008D3005" w:rsidRPr="006D314A">
        <w:t>the</w:t>
      </w:r>
      <w:r w:rsidR="007A0033" w:rsidRPr="00987195">
        <w:rPr>
          <w:b/>
          <w:i/>
        </w:rPr>
        <w:t xml:space="preserve"> </w:t>
      </w:r>
      <w:r w:rsidR="007A0033" w:rsidRPr="00987195">
        <w:rPr>
          <w:i/>
        </w:rPr>
        <w:t>at home</w:t>
      </w:r>
      <w:r w:rsidR="008D3005" w:rsidRPr="00987195">
        <w:rPr>
          <w:i/>
        </w:rPr>
        <w:t xml:space="preserve"> </w:t>
      </w:r>
      <w:r w:rsidR="008D3005" w:rsidRPr="00900131">
        <w:t>group</w:t>
      </w:r>
      <w:r w:rsidR="00C64253">
        <w:t xml:space="preserve"> (</w:t>
      </w:r>
      <w:r w:rsidR="00C64253" w:rsidRPr="007A0033">
        <w:t>although</w:t>
      </w:r>
      <w:r w:rsidR="00C64253">
        <w:t>, as we will see, a small proportion did become looked after away from home in subsequent years).</w:t>
      </w:r>
    </w:p>
    <w:p w14:paraId="7618FF05" w14:textId="58D88407" w:rsidR="004A4D8C" w:rsidRDefault="004A4D8C" w:rsidP="00924FF4">
      <w:r>
        <w:t>Half (51%) of the children were male, reflecting the national pattern for</w:t>
      </w:r>
      <w:r w:rsidR="00D73036">
        <w:t xml:space="preserve"> children of</w:t>
      </w:r>
      <w:r>
        <w:t xml:space="preserve"> all </w:t>
      </w:r>
      <w:r w:rsidR="00D73036">
        <w:t xml:space="preserve">ages who became </w:t>
      </w:r>
      <w:r>
        <w:t xml:space="preserve">looked after </w:t>
      </w:r>
      <w:r w:rsidR="00D73036">
        <w:t>during the baseline year</w:t>
      </w:r>
      <w:r w:rsidR="00AF2395">
        <w:t xml:space="preserve">, </w:t>
      </w:r>
      <w:r>
        <w:t xml:space="preserve">with no differences in gender distribution between the </w:t>
      </w:r>
      <w:r w:rsidRPr="00987195">
        <w:rPr>
          <w:i/>
        </w:rPr>
        <w:t>away from home</w:t>
      </w:r>
      <w:r w:rsidRPr="00987195">
        <w:rPr>
          <w:b/>
          <w:i/>
        </w:rPr>
        <w:t xml:space="preserve"> </w:t>
      </w:r>
      <w:r w:rsidRPr="002C0B1E">
        <w:t>and</w:t>
      </w:r>
      <w:r w:rsidRPr="00987195">
        <w:rPr>
          <w:i/>
        </w:rPr>
        <w:t xml:space="preserve"> at home </w:t>
      </w:r>
      <w:r w:rsidRPr="00900131">
        <w:t>groups</w:t>
      </w:r>
      <w:r>
        <w:t>.</w:t>
      </w:r>
      <w:r w:rsidR="000701AF">
        <w:t xml:space="preserve"> </w:t>
      </w:r>
    </w:p>
    <w:p w14:paraId="5109B6EE" w14:textId="547D2044" w:rsidR="00386438" w:rsidRPr="00904BBB" w:rsidRDefault="00386438" w:rsidP="009F31E5">
      <w:pPr>
        <w:pStyle w:val="Heading2"/>
      </w:pPr>
      <w:bookmarkStart w:id="26" w:name="_Toc9932998"/>
      <w:r w:rsidRPr="00904BBB">
        <w:t>Age first looked after</w:t>
      </w:r>
      <w:r w:rsidR="00DD502F">
        <w:t xml:space="preserve"> </w:t>
      </w:r>
      <w:r w:rsidR="002B7884">
        <w:t>during the baseline year</w:t>
      </w:r>
      <w:bookmarkEnd w:id="26"/>
    </w:p>
    <w:p w14:paraId="09F4AD46" w14:textId="1DD5BF98" w:rsidR="00ED4291" w:rsidRDefault="00C93807" w:rsidP="009F31E5">
      <w:pPr>
        <w:rPr>
          <w:lang w:eastAsia="en-GB"/>
        </w:rPr>
      </w:pPr>
      <w:r>
        <w:t xml:space="preserve">There were distinct differences in the age profiles of the </w:t>
      </w:r>
      <w:r w:rsidRPr="00B45EE8">
        <w:rPr>
          <w:i/>
        </w:rPr>
        <w:t xml:space="preserve">away from home </w:t>
      </w:r>
      <w:r>
        <w:t xml:space="preserve">and </w:t>
      </w:r>
      <w:r w:rsidRPr="00B45EE8">
        <w:rPr>
          <w:i/>
        </w:rPr>
        <w:t xml:space="preserve">at home </w:t>
      </w:r>
      <w:r w:rsidRPr="000C1ECD">
        <w:t>group</w:t>
      </w:r>
      <w:r w:rsidR="000C1ECD" w:rsidRPr="000C1ECD">
        <w:t>s</w:t>
      </w:r>
      <w:r w:rsidR="00CD01D8">
        <w:t xml:space="preserve">, as </w:t>
      </w:r>
      <w:r w:rsidR="00D73036">
        <w:t>the former</w:t>
      </w:r>
      <w:r w:rsidR="00166861">
        <w:t xml:space="preserve"> </w:t>
      </w:r>
      <w:r w:rsidR="00B71096">
        <w:t xml:space="preserve">group </w:t>
      </w:r>
      <w:r w:rsidR="00C357BF">
        <w:t xml:space="preserve">tended to be </w:t>
      </w:r>
      <w:r w:rsidR="00166861">
        <w:t xml:space="preserve">younger than those </w:t>
      </w:r>
      <w:r w:rsidR="00B71096">
        <w:t xml:space="preserve">in the </w:t>
      </w:r>
      <w:r w:rsidR="00166861" w:rsidRPr="00B71096">
        <w:rPr>
          <w:i/>
        </w:rPr>
        <w:t>at home</w:t>
      </w:r>
      <w:r w:rsidR="00B71096" w:rsidRPr="00B71096">
        <w:rPr>
          <w:i/>
        </w:rPr>
        <w:t xml:space="preserve"> </w:t>
      </w:r>
      <w:r w:rsidR="00B71096" w:rsidRPr="00B02635">
        <w:t>group</w:t>
      </w:r>
      <w:r w:rsidR="00F225BE" w:rsidRPr="00B02635">
        <w:t xml:space="preserve"> </w:t>
      </w:r>
      <w:r w:rsidR="00A8729A">
        <w:t>when they</w:t>
      </w:r>
      <w:r w:rsidR="00FC1F1E">
        <w:t xml:space="preserve"> </w:t>
      </w:r>
      <w:r w:rsidR="00F225BE" w:rsidRPr="00F225BE">
        <w:t>became looked after</w:t>
      </w:r>
      <w:r w:rsidR="00171CA1">
        <w:t>.</w:t>
      </w:r>
      <w:r>
        <w:rPr>
          <w:rStyle w:val="FootnoteReference"/>
        </w:rPr>
        <w:footnoteReference w:id="13"/>
      </w:r>
      <w:r w:rsidR="00171CA1">
        <w:t xml:space="preserve"> </w:t>
      </w:r>
      <w:r w:rsidR="00ED4291">
        <w:rPr>
          <w:lang w:eastAsia="en-GB"/>
        </w:rPr>
        <w:t>Table 1 shows the ages of the children in each group who became looked after in the baseline year.</w:t>
      </w:r>
    </w:p>
    <w:p w14:paraId="6F94A5B6" w14:textId="14E57D46" w:rsidR="0074339F" w:rsidRDefault="0074339F" w:rsidP="009F31E5">
      <w:pPr>
        <w:pStyle w:val="Heading6"/>
      </w:pPr>
      <w:bookmarkStart w:id="27" w:name="_Toc9255102"/>
      <w:bookmarkStart w:id="28" w:name="_Toc10976696"/>
      <w:r w:rsidRPr="002B2E34">
        <w:t>Table</w:t>
      </w:r>
      <w:r w:rsidR="00AD46EA">
        <w:t xml:space="preserve"> </w:t>
      </w:r>
      <w:r>
        <w:t xml:space="preserve">1: </w:t>
      </w:r>
      <w:r w:rsidRPr="002B2E34">
        <w:t xml:space="preserve">Age </w:t>
      </w:r>
      <w:r>
        <w:t xml:space="preserve">group when </w:t>
      </w:r>
      <w:r w:rsidRPr="002B2E34">
        <w:t xml:space="preserve">first looked after </w:t>
      </w:r>
      <w:r>
        <w:t>in</w:t>
      </w:r>
      <w:r w:rsidRPr="002B2E34">
        <w:t xml:space="preserve"> baseline year </w:t>
      </w:r>
      <w:r>
        <w:t xml:space="preserve">(2012-13) </w:t>
      </w:r>
      <w:r w:rsidR="00AD46EA">
        <w:t>[</w:t>
      </w:r>
      <w:r>
        <w:t>n=1,836</w:t>
      </w:r>
      <w:r w:rsidR="00AD46EA">
        <w:t>]</w:t>
      </w:r>
      <w:bookmarkEnd w:id="27"/>
      <w:bookmarkEnd w:id="28"/>
    </w:p>
    <w:tbl>
      <w:tblPr>
        <w:tblW w:w="929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170" w:type="dxa"/>
        </w:tblCellMar>
        <w:tblLook w:val="04A0" w:firstRow="1" w:lastRow="0" w:firstColumn="1" w:lastColumn="0" w:noHBand="0" w:noVBand="1"/>
      </w:tblPr>
      <w:tblGrid>
        <w:gridCol w:w="3451"/>
        <w:gridCol w:w="1462"/>
        <w:gridCol w:w="1462"/>
        <w:gridCol w:w="1462"/>
        <w:gridCol w:w="1462"/>
      </w:tblGrid>
      <w:tr w:rsidR="001212D6" w:rsidRPr="00CF7D33" w14:paraId="36102620" w14:textId="77777777" w:rsidTr="00DF31C2">
        <w:trPr>
          <w:trHeight w:hRule="exact" w:val="340"/>
        </w:trPr>
        <w:tc>
          <w:tcPr>
            <w:tcW w:w="3368" w:type="dxa"/>
            <w:vMerge w:val="restart"/>
            <w:tcBorders>
              <w:right w:val="single" w:sz="12" w:space="0" w:color="auto"/>
            </w:tcBorders>
            <w:shd w:val="clear" w:color="auto" w:fill="E7E6E6" w:themeFill="background2"/>
            <w:vAlign w:val="center"/>
          </w:tcPr>
          <w:p w14:paraId="15DC4EC8" w14:textId="763A9002" w:rsidR="001212D6" w:rsidRPr="0094081F" w:rsidRDefault="001212D6" w:rsidP="0094081F">
            <w:pPr>
              <w:pStyle w:val="Tabletext"/>
            </w:pPr>
            <w:r w:rsidRPr="0094081F">
              <w:t xml:space="preserve">Age </w:t>
            </w:r>
          </w:p>
        </w:tc>
        <w:tc>
          <w:tcPr>
            <w:tcW w:w="2852" w:type="dxa"/>
            <w:gridSpan w:val="2"/>
            <w:tcBorders>
              <w:left w:val="single" w:sz="12" w:space="0" w:color="auto"/>
              <w:right w:val="single" w:sz="12" w:space="0" w:color="auto"/>
            </w:tcBorders>
            <w:shd w:val="clear" w:color="auto" w:fill="E7E6E6" w:themeFill="background2"/>
            <w:vAlign w:val="center"/>
          </w:tcPr>
          <w:p w14:paraId="3FC714F0" w14:textId="77777777" w:rsidR="001212D6" w:rsidRPr="0094081F" w:rsidRDefault="001212D6" w:rsidP="0094081F">
            <w:pPr>
              <w:pStyle w:val="Tabletext"/>
              <w:jc w:val="center"/>
            </w:pPr>
            <w:r w:rsidRPr="002A627B">
              <w:rPr>
                <w:i/>
              </w:rPr>
              <w:t>Away from home</w:t>
            </w:r>
            <w:r w:rsidRPr="0094081F">
              <w:t xml:space="preserve"> group</w:t>
            </w:r>
          </w:p>
        </w:tc>
        <w:tc>
          <w:tcPr>
            <w:tcW w:w="2852" w:type="dxa"/>
            <w:gridSpan w:val="2"/>
            <w:tcBorders>
              <w:left w:val="single" w:sz="12" w:space="0" w:color="auto"/>
            </w:tcBorders>
            <w:shd w:val="clear" w:color="auto" w:fill="E7E6E6" w:themeFill="background2"/>
            <w:vAlign w:val="center"/>
          </w:tcPr>
          <w:p w14:paraId="537B2390" w14:textId="77777777" w:rsidR="001212D6" w:rsidRPr="0094081F" w:rsidRDefault="001212D6" w:rsidP="0094081F">
            <w:pPr>
              <w:pStyle w:val="Tabletext"/>
              <w:jc w:val="center"/>
            </w:pPr>
            <w:r w:rsidRPr="002A627B">
              <w:rPr>
                <w:i/>
              </w:rPr>
              <w:t>At home</w:t>
            </w:r>
            <w:r w:rsidRPr="0094081F">
              <w:t xml:space="preserve"> group</w:t>
            </w:r>
          </w:p>
        </w:tc>
      </w:tr>
      <w:tr w:rsidR="001212D6" w:rsidRPr="00CF7D33" w14:paraId="32E71B23" w14:textId="77777777" w:rsidTr="00DF31C2">
        <w:trPr>
          <w:trHeight w:hRule="exact" w:val="340"/>
        </w:trPr>
        <w:tc>
          <w:tcPr>
            <w:tcW w:w="3368" w:type="dxa"/>
            <w:vMerge/>
            <w:tcBorders>
              <w:bottom w:val="single" w:sz="12" w:space="0" w:color="auto"/>
              <w:right w:val="single" w:sz="12" w:space="0" w:color="auto"/>
            </w:tcBorders>
          </w:tcPr>
          <w:p w14:paraId="24937929" w14:textId="77777777" w:rsidR="001212D6" w:rsidRPr="0094081F" w:rsidRDefault="001212D6" w:rsidP="0094081F">
            <w:pPr>
              <w:pStyle w:val="Tabletext"/>
            </w:pPr>
          </w:p>
        </w:tc>
        <w:tc>
          <w:tcPr>
            <w:tcW w:w="1426" w:type="dxa"/>
            <w:tcBorders>
              <w:left w:val="single" w:sz="12" w:space="0" w:color="auto"/>
              <w:bottom w:val="single" w:sz="12" w:space="0" w:color="auto"/>
            </w:tcBorders>
            <w:shd w:val="clear" w:color="auto" w:fill="E7E6E6" w:themeFill="background2"/>
            <w:vAlign w:val="center"/>
          </w:tcPr>
          <w:p w14:paraId="489BE413" w14:textId="77777777" w:rsidR="001212D6" w:rsidRPr="0094081F" w:rsidRDefault="001212D6" w:rsidP="0094081F">
            <w:pPr>
              <w:pStyle w:val="Tabletext"/>
              <w:jc w:val="center"/>
            </w:pPr>
            <w:r w:rsidRPr="0094081F">
              <w:t>n</w:t>
            </w:r>
          </w:p>
        </w:tc>
        <w:tc>
          <w:tcPr>
            <w:tcW w:w="1426" w:type="dxa"/>
            <w:tcBorders>
              <w:bottom w:val="single" w:sz="12" w:space="0" w:color="auto"/>
              <w:right w:val="single" w:sz="12" w:space="0" w:color="auto"/>
            </w:tcBorders>
            <w:shd w:val="clear" w:color="auto" w:fill="E7E6E6" w:themeFill="background2"/>
            <w:vAlign w:val="center"/>
          </w:tcPr>
          <w:p w14:paraId="1F898000" w14:textId="77777777" w:rsidR="001212D6" w:rsidRPr="0094081F" w:rsidRDefault="001212D6" w:rsidP="0094081F">
            <w:pPr>
              <w:pStyle w:val="Tabletext"/>
              <w:jc w:val="center"/>
            </w:pPr>
            <w:r w:rsidRPr="0094081F">
              <w:t>%</w:t>
            </w:r>
          </w:p>
        </w:tc>
        <w:tc>
          <w:tcPr>
            <w:tcW w:w="1426" w:type="dxa"/>
            <w:tcBorders>
              <w:left w:val="single" w:sz="12" w:space="0" w:color="auto"/>
              <w:bottom w:val="single" w:sz="12" w:space="0" w:color="auto"/>
            </w:tcBorders>
            <w:shd w:val="clear" w:color="auto" w:fill="E7E6E6" w:themeFill="background2"/>
            <w:vAlign w:val="center"/>
          </w:tcPr>
          <w:p w14:paraId="79004455" w14:textId="77777777" w:rsidR="001212D6" w:rsidRPr="0094081F" w:rsidRDefault="001212D6" w:rsidP="0094081F">
            <w:pPr>
              <w:pStyle w:val="Tabletext"/>
              <w:jc w:val="center"/>
            </w:pPr>
            <w:r w:rsidRPr="0094081F">
              <w:t>n</w:t>
            </w:r>
          </w:p>
        </w:tc>
        <w:tc>
          <w:tcPr>
            <w:tcW w:w="1426" w:type="dxa"/>
            <w:tcBorders>
              <w:bottom w:val="single" w:sz="12" w:space="0" w:color="auto"/>
            </w:tcBorders>
            <w:shd w:val="clear" w:color="auto" w:fill="E7E6E6" w:themeFill="background2"/>
            <w:vAlign w:val="center"/>
          </w:tcPr>
          <w:p w14:paraId="1A4A63E5" w14:textId="77777777" w:rsidR="001212D6" w:rsidRPr="0094081F" w:rsidRDefault="001212D6" w:rsidP="0094081F">
            <w:pPr>
              <w:pStyle w:val="Tabletext"/>
              <w:jc w:val="center"/>
            </w:pPr>
            <w:r w:rsidRPr="0094081F">
              <w:t>%</w:t>
            </w:r>
          </w:p>
        </w:tc>
      </w:tr>
      <w:tr w:rsidR="00E17DD8" w:rsidRPr="00CF7D33" w14:paraId="42BECCD1" w14:textId="77777777" w:rsidTr="00DF31C2">
        <w:trPr>
          <w:trHeight w:hRule="exact" w:val="340"/>
        </w:trPr>
        <w:tc>
          <w:tcPr>
            <w:tcW w:w="3368" w:type="dxa"/>
            <w:tcBorders>
              <w:top w:val="single" w:sz="12" w:space="0" w:color="auto"/>
              <w:right w:val="single" w:sz="12" w:space="0" w:color="auto"/>
            </w:tcBorders>
            <w:vAlign w:val="center"/>
          </w:tcPr>
          <w:p w14:paraId="6708EA79" w14:textId="77777777" w:rsidR="00E17DD8" w:rsidRPr="0094081F" w:rsidRDefault="00E17DD8" w:rsidP="0094081F">
            <w:pPr>
              <w:pStyle w:val="Tabletext"/>
            </w:pPr>
            <w:r w:rsidRPr="0094081F">
              <w:t>Under 6 weeks</w:t>
            </w:r>
          </w:p>
        </w:tc>
        <w:tc>
          <w:tcPr>
            <w:tcW w:w="1426" w:type="dxa"/>
            <w:tcBorders>
              <w:top w:val="single" w:sz="12" w:space="0" w:color="auto"/>
              <w:left w:val="single" w:sz="12" w:space="0" w:color="auto"/>
            </w:tcBorders>
            <w:tcMar>
              <w:right w:w="510" w:type="dxa"/>
            </w:tcMar>
            <w:vAlign w:val="center"/>
          </w:tcPr>
          <w:p w14:paraId="5C181F36" w14:textId="77777777" w:rsidR="00E17DD8" w:rsidRPr="0094081F" w:rsidRDefault="00E17DD8" w:rsidP="0094081F">
            <w:pPr>
              <w:pStyle w:val="Tabletext"/>
              <w:jc w:val="right"/>
            </w:pPr>
            <w:r w:rsidRPr="0094081F">
              <w:t>378</w:t>
            </w:r>
          </w:p>
        </w:tc>
        <w:tc>
          <w:tcPr>
            <w:tcW w:w="1426" w:type="dxa"/>
            <w:tcBorders>
              <w:top w:val="single" w:sz="12" w:space="0" w:color="auto"/>
              <w:right w:val="single" w:sz="12" w:space="0" w:color="auto"/>
            </w:tcBorders>
            <w:tcMar>
              <w:right w:w="510" w:type="dxa"/>
            </w:tcMar>
            <w:vAlign w:val="center"/>
          </w:tcPr>
          <w:p w14:paraId="2472531B" w14:textId="77777777" w:rsidR="00E17DD8" w:rsidRPr="0094081F" w:rsidRDefault="00E17DD8" w:rsidP="0094081F">
            <w:pPr>
              <w:pStyle w:val="Tabletext"/>
              <w:jc w:val="right"/>
            </w:pPr>
            <w:r w:rsidRPr="0094081F">
              <w:t>27.9</w:t>
            </w:r>
          </w:p>
        </w:tc>
        <w:tc>
          <w:tcPr>
            <w:tcW w:w="1426" w:type="dxa"/>
            <w:tcBorders>
              <w:top w:val="single" w:sz="12" w:space="0" w:color="auto"/>
              <w:left w:val="single" w:sz="12" w:space="0" w:color="auto"/>
            </w:tcBorders>
            <w:tcMar>
              <w:right w:w="510" w:type="dxa"/>
            </w:tcMar>
            <w:vAlign w:val="center"/>
          </w:tcPr>
          <w:p w14:paraId="50EAE948" w14:textId="77777777" w:rsidR="00E17DD8" w:rsidRPr="0094081F" w:rsidRDefault="00E17DD8" w:rsidP="0094081F">
            <w:pPr>
              <w:pStyle w:val="Tabletext"/>
              <w:jc w:val="right"/>
            </w:pPr>
            <w:r w:rsidRPr="0094081F">
              <w:t>*</w:t>
            </w:r>
          </w:p>
        </w:tc>
        <w:tc>
          <w:tcPr>
            <w:tcW w:w="1426" w:type="dxa"/>
            <w:tcBorders>
              <w:top w:val="single" w:sz="12" w:space="0" w:color="auto"/>
            </w:tcBorders>
            <w:tcMar>
              <w:right w:w="510" w:type="dxa"/>
            </w:tcMar>
            <w:vAlign w:val="center"/>
          </w:tcPr>
          <w:p w14:paraId="5F044B04" w14:textId="77777777" w:rsidR="00E17DD8" w:rsidRPr="0094081F" w:rsidRDefault="00E17DD8" w:rsidP="0094081F">
            <w:pPr>
              <w:pStyle w:val="Tabletext"/>
              <w:jc w:val="right"/>
            </w:pPr>
            <w:r w:rsidRPr="0094081F">
              <w:t>*</w:t>
            </w:r>
          </w:p>
        </w:tc>
      </w:tr>
      <w:tr w:rsidR="00E17DD8" w:rsidRPr="00CF7D33" w14:paraId="3AB1546F" w14:textId="77777777" w:rsidTr="00DF31C2">
        <w:trPr>
          <w:trHeight w:hRule="exact" w:val="340"/>
        </w:trPr>
        <w:tc>
          <w:tcPr>
            <w:tcW w:w="3368" w:type="dxa"/>
            <w:tcBorders>
              <w:right w:val="single" w:sz="12" w:space="0" w:color="auto"/>
            </w:tcBorders>
            <w:vAlign w:val="center"/>
          </w:tcPr>
          <w:p w14:paraId="2CC44B23" w14:textId="77777777" w:rsidR="00E17DD8" w:rsidRPr="0094081F" w:rsidRDefault="00E17DD8" w:rsidP="0094081F">
            <w:pPr>
              <w:pStyle w:val="Tabletext"/>
            </w:pPr>
            <w:r w:rsidRPr="0094081F">
              <w:t>6 weeks to under 1 year</w:t>
            </w:r>
          </w:p>
        </w:tc>
        <w:tc>
          <w:tcPr>
            <w:tcW w:w="1426" w:type="dxa"/>
            <w:tcBorders>
              <w:left w:val="single" w:sz="12" w:space="0" w:color="auto"/>
            </w:tcBorders>
            <w:tcMar>
              <w:right w:w="510" w:type="dxa"/>
            </w:tcMar>
            <w:vAlign w:val="center"/>
          </w:tcPr>
          <w:p w14:paraId="0183560F" w14:textId="77777777" w:rsidR="00E17DD8" w:rsidRPr="0094081F" w:rsidRDefault="00E17DD8" w:rsidP="0094081F">
            <w:pPr>
              <w:pStyle w:val="Tabletext"/>
              <w:jc w:val="right"/>
            </w:pPr>
            <w:r w:rsidRPr="0094081F">
              <w:t>255</w:t>
            </w:r>
          </w:p>
        </w:tc>
        <w:tc>
          <w:tcPr>
            <w:tcW w:w="1426" w:type="dxa"/>
            <w:tcBorders>
              <w:right w:val="single" w:sz="12" w:space="0" w:color="auto"/>
            </w:tcBorders>
            <w:tcMar>
              <w:right w:w="510" w:type="dxa"/>
            </w:tcMar>
            <w:vAlign w:val="center"/>
          </w:tcPr>
          <w:p w14:paraId="268936D9" w14:textId="77777777" w:rsidR="00E17DD8" w:rsidRPr="0094081F" w:rsidRDefault="00E17DD8" w:rsidP="0094081F">
            <w:pPr>
              <w:pStyle w:val="Tabletext"/>
              <w:jc w:val="right"/>
            </w:pPr>
            <w:r w:rsidRPr="0094081F">
              <w:t>18.8</w:t>
            </w:r>
          </w:p>
        </w:tc>
        <w:tc>
          <w:tcPr>
            <w:tcW w:w="1426" w:type="dxa"/>
            <w:tcBorders>
              <w:left w:val="single" w:sz="12" w:space="0" w:color="auto"/>
            </w:tcBorders>
            <w:tcMar>
              <w:right w:w="510" w:type="dxa"/>
            </w:tcMar>
            <w:vAlign w:val="center"/>
          </w:tcPr>
          <w:p w14:paraId="7909DB8D" w14:textId="77777777" w:rsidR="00E17DD8" w:rsidRPr="0094081F" w:rsidRDefault="00E17DD8" w:rsidP="0094081F">
            <w:pPr>
              <w:pStyle w:val="Tabletext"/>
              <w:jc w:val="right"/>
            </w:pPr>
            <w:r w:rsidRPr="0094081F">
              <w:t>66</w:t>
            </w:r>
          </w:p>
        </w:tc>
        <w:tc>
          <w:tcPr>
            <w:tcW w:w="1426" w:type="dxa"/>
            <w:tcMar>
              <w:right w:w="510" w:type="dxa"/>
            </w:tcMar>
            <w:vAlign w:val="center"/>
          </w:tcPr>
          <w:p w14:paraId="0A38A8D3" w14:textId="578D1C85" w:rsidR="00E17DD8" w:rsidRPr="0094081F" w:rsidRDefault="008928D7" w:rsidP="0094081F">
            <w:pPr>
              <w:pStyle w:val="Tabletext"/>
              <w:jc w:val="right"/>
            </w:pPr>
            <w:r>
              <w:t>1</w:t>
            </w:r>
            <w:r w:rsidR="00E17DD8" w:rsidRPr="0094081F">
              <w:t>3.7</w:t>
            </w:r>
          </w:p>
        </w:tc>
      </w:tr>
      <w:tr w:rsidR="00E17DD8" w:rsidRPr="00CF7D33" w14:paraId="171365F2" w14:textId="77777777" w:rsidTr="00DF31C2">
        <w:trPr>
          <w:trHeight w:hRule="exact" w:val="340"/>
        </w:trPr>
        <w:tc>
          <w:tcPr>
            <w:tcW w:w="3368" w:type="dxa"/>
            <w:tcBorders>
              <w:right w:val="single" w:sz="12" w:space="0" w:color="auto"/>
            </w:tcBorders>
            <w:vAlign w:val="center"/>
          </w:tcPr>
          <w:p w14:paraId="4000FF7D" w14:textId="77777777" w:rsidR="00E17DD8" w:rsidRPr="0094081F" w:rsidRDefault="00E17DD8" w:rsidP="0094081F">
            <w:pPr>
              <w:pStyle w:val="Tabletext"/>
            </w:pPr>
            <w:r w:rsidRPr="0094081F">
              <w:t>1 year to under 2 years</w:t>
            </w:r>
          </w:p>
        </w:tc>
        <w:tc>
          <w:tcPr>
            <w:tcW w:w="1426" w:type="dxa"/>
            <w:tcBorders>
              <w:left w:val="single" w:sz="12" w:space="0" w:color="auto"/>
            </w:tcBorders>
            <w:tcMar>
              <w:right w:w="510" w:type="dxa"/>
            </w:tcMar>
            <w:vAlign w:val="center"/>
          </w:tcPr>
          <w:p w14:paraId="01563E19" w14:textId="77777777" w:rsidR="00E17DD8" w:rsidRPr="0094081F" w:rsidRDefault="00E17DD8" w:rsidP="0094081F">
            <w:pPr>
              <w:pStyle w:val="Tabletext"/>
              <w:jc w:val="right"/>
            </w:pPr>
            <w:r w:rsidRPr="0094081F">
              <w:t>198</w:t>
            </w:r>
          </w:p>
        </w:tc>
        <w:tc>
          <w:tcPr>
            <w:tcW w:w="1426" w:type="dxa"/>
            <w:tcBorders>
              <w:right w:val="single" w:sz="12" w:space="0" w:color="auto"/>
            </w:tcBorders>
            <w:tcMar>
              <w:right w:w="510" w:type="dxa"/>
            </w:tcMar>
            <w:vAlign w:val="center"/>
          </w:tcPr>
          <w:p w14:paraId="6498F6D5" w14:textId="77777777" w:rsidR="00E17DD8" w:rsidRPr="0094081F" w:rsidRDefault="00E17DD8" w:rsidP="0094081F">
            <w:pPr>
              <w:pStyle w:val="Tabletext"/>
              <w:jc w:val="right"/>
            </w:pPr>
            <w:r w:rsidRPr="0094081F">
              <w:t>14.6</w:t>
            </w:r>
          </w:p>
        </w:tc>
        <w:tc>
          <w:tcPr>
            <w:tcW w:w="1426" w:type="dxa"/>
            <w:tcBorders>
              <w:left w:val="single" w:sz="12" w:space="0" w:color="auto"/>
            </w:tcBorders>
            <w:tcMar>
              <w:right w:w="510" w:type="dxa"/>
            </w:tcMar>
            <w:vAlign w:val="center"/>
          </w:tcPr>
          <w:p w14:paraId="5B423A98" w14:textId="77777777" w:rsidR="00E17DD8" w:rsidRPr="0094081F" w:rsidRDefault="00E17DD8" w:rsidP="0094081F">
            <w:pPr>
              <w:pStyle w:val="Tabletext"/>
              <w:jc w:val="right"/>
            </w:pPr>
            <w:r w:rsidRPr="0094081F">
              <w:t>107</w:t>
            </w:r>
          </w:p>
        </w:tc>
        <w:tc>
          <w:tcPr>
            <w:tcW w:w="1426" w:type="dxa"/>
            <w:tcMar>
              <w:right w:w="510" w:type="dxa"/>
            </w:tcMar>
            <w:vAlign w:val="center"/>
          </w:tcPr>
          <w:p w14:paraId="16CED022" w14:textId="77777777" w:rsidR="00E17DD8" w:rsidRPr="0094081F" w:rsidRDefault="00E17DD8" w:rsidP="0094081F">
            <w:pPr>
              <w:pStyle w:val="Tabletext"/>
              <w:jc w:val="right"/>
            </w:pPr>
            <w:r w:rsidRPr="0094081F">
              <w:t>22.2</w:t>
            </w:r>
          </w:p>
        </w:tc>
      </w:tr>
      <w:tr w:rsidR="00E17DD8" w:rsidRPr="00CF7D33" w14:paraId="346894CD" w14:textId="77777777" w:rsidTr="00DF31C2">
        <w:trPr>
          <w:trHeight w:hRule="exact" w:val="340"/>
        </w:trPr>
        <w:tc>
          <w:tcPr>
            <w:tcW w:w="3368" w:type="dxa"/>
            <w:tcBorders>
              <w:right w:val="single" w:sz="12" w:space="0" w:color="auto"/>
            </w:tcBorders>
            <w:vAlign w:val="center"/>
          </w:tcPr>
          <w:p w14:paraId="5E3AB43A" w14:textId="77777777" w:rsidR="00E17DD8" w:rsidRPr="0094081F" w:rsidRDefault="00E17DD8" w:rsidP="0094081F">
            <w:pPr>
              <w:pStyle w:val="Tabletext"/>
            </w:pPr>
            <w:r w:rsidRPr="0094081F">
              <w:t>2 years to under 3 years</w:t>
            </w:r>
          </w:p>
        </w:tc>
        <w:tc>
          <w:tcPr>
            <w:tcW w:w="1426" w:type="dxa"/>
            <w:tcBorders>
              <w:left w:val="single" w:sz="12" w:space="0" w:color="auto"/>
            </w:tcBorders>
            <w:tcMar>
              <w:right w:w="510" w:type="dxa"/>
            </w:tcMar>
            <w:vAlign w:val="center"/>
          </w:tcPr>
          <w:p w14:paraId="0D210192" w14:textId="77777777" w:rsidR="00E17DD8" w:rsidRPr="0094081F" w:rsidRDefault="00E17DD8" w:rsidP="0094081F">
            <w:pPr>
              <w:pStyle w:val="Tabletext"/>
              <w:jc w:val="right"/>
            </w:pPr>
            <w:r w:rsidRPr="0094081F">
              <w:t>195</w:t>
            </w:r>
          </w:p>
        </w:tc>
        <w:tc>
          <w:tcPr>
            <w:tcW w:w="1426" w:type="dxa"/>
            <w:tcBorders>
              <w:right w:val="single" w:sz="12" w:space="0" w:color="auto"/>
            </w:tcBorders>
            <w:tcMar>
              <w:right w:w="510" w:type="dxa"/>
            </w:tcMar>
            <w:vAlign w:val="center"/>
          </w:tcPr>
          <w:p w14:paraId="4645F21D" w14:textId="77777777" w:rsidR="00E17DD8" w:rsidRPr="0094081F" w:rsidRDefault="00E17DD8" w:rsidP="0094081F">
            <w:pPr>
              <w:pStyle w:val="Tabletext"/>
              <w:jc w:val="right"/>
            </w:pPr>
            <w:r w:rsidRPr="0094081F">
              <w:t>14.4</w:t>
            </w:r>
          </w:p>
        </w:tc>
        <w:tc>
          <w:tcPr>
            <w:tcW w:w="1426" w:type="dxa"/>
            <w:tcBorders>
              <w:left w:val="single" w:sz="12" w:space="0" w:color="auto"/>
            </w:tcBorders>
            <w:tcMar>
              <w:right w:w="510" w:type="dxa"/>
            </w:tcMar>
            <w:vAlign w:val="center"/>
          </w:tcPr>
          <w:p w14:paraId="04662598" w14:textId="77777777" w:rsidR="00E17DD8" w:rsidRPr="0094081F" w:rsidRDefault="00E17DD8" w:rsidP="0094081F">
            <w:pPr>
              <w:pStyle w:val="Tabletext"/>
              <w:jc w:val="right"/>
            </w:pPr>
            <w:r w:rsidRPr="0094081F">
              <w:t>95</w:t>
            </w:r>
          </w:p>
        </w:tc>
        <w:tc>
          <w:tcPr>
            <w:tcW w:w="1426" w:type="dxa"/>
            <w:tcMar>
              <w:right w:w="510" w:type="dxa"/>
            </w:tcMar>
            <w:vAlign w:val="center"/>
          </w:tcPr>
          <w:p w14:paraId="5DBCF0A3" w14:textId="77777777" w:rsidR="00E17DD8" w:rsidRPr="0094081F" w:rsidRDefault="00E17DD8" w:rsidP="0094081F">
            <w:pPr>
              <w:pStyle w:val="Tabletext"/>
              <w:jc w:val="right"/>
            </w:pPr>
            <w:r w:rsidRPr="0094081F">
              <w:t>19.8</w:t>
            </w:r>
          </w:p>
        </w:tc>
      </w:tr>
      <w:tr w:rsidR="00E17DD8" w:rsidRPr="00CF7D33" w14:paraId="0C360603" w14:textId="77777777" w:rsidTr="00DF31C2">
        <w:trPr>
          <w:trHeight w:hRule="exact" w:val="340"/>
        </w:trPr>
        <w:tc>
          <w:tcPr>
            <w:tcW w:w="3368" w:type="dxa"/>
            <w:tcBorders>
              <w:right w:val="single" w:sz="12" w:space="0" w:color="auto"/>
            </w:tcBorders>
            <w:vAlign w:val="center"/>
          </w:tcPr>
          <w:p w14:paraId="2B21526B" w14:textId="77777777" w:rsidR="00E17DD8" w:rsidRPr="0094081F" w:rsidRDefault="00E17DD8" w:rsidP="0094081F">
            <w:pPr>
              <w:pStyle w:val="Tabletext"/>
            </w:pPr>
            <w:r w:rsidRPr="0094081F">
              <w:t>3 years to under 4 years</w:t>
            </w:r>
          </w:p>
        </w:tc>
        <w:tc>
          <w:tcPr>
            <w:tcW w:w="1426" w:type="dxa"/>
            <w:tcBorders>
              <w:left w:val="single" w:sz="12" w:space="0" w:color="auto"/>
            </w:tcBorders>
            <w:tcMar>
              <w:right w:w="510" w:type="dxa"/>
            </w:tcMar>
            <w:vAlign w:val="center"/>
          </w:tcPr>
          <w:p w14:paraId="38639376" w14:textId="77777777" w:rsidR="00E17DD8" w:rsidRPr="0094081F" w:rsidRDefault="00E17DD8" w:rsidP="0094081F">
            <w:pPr>
              <w:pStyle w:val="Tabletext"/>
              <w:jc w:val="right"/>
            </w:pPr>
            <w:r w:rsidRPr="0094081F">
              <w:t>142</w:t>
            </w:r>
          </w:p>
        </w:tc>
        <w:tc>
          <w:tcPr>
            <w:tcW w:w="1426" w:type="dxa"/>
            <w:tcBorders>
              <w:right w:val="single" w:sz="12" w:space="0" w:color="auto"/>
            </w:tcBorders>
            <w:tcMar>
              <w:right w:w="510" w:type="dxa"/>
            </w:tcMar>
            <w:vAlign w:val="center"/>
          </w:tcPr>
          <w:p w14:paraId="5F1CDF5F" w14:textId="77777777" w:rsidR="00E17DD8" w:rsidRPr="0094081F" w:rsidRDefault="00E17DD8" w:rsidP="0094081F">
            <w:pPr>
              <w:pStyle w:val="Tabletext"/>
              <w:jc w:val="right"/>
            </w:pPr>
            <w:r w:rsidRPr="0094081F">
              <w:t>10.5</w:t>
            </w:r>
          </w:p>
        </w:tc>
        <w:tc>
          <w:tcPr>
            <w:tcW w:w="1426" w:type="dxa"/>
            <w:tcBorders>
              <w:left w:val="single" w:sz="12" w:space="0" w:color="auto"/>
            </w:tcBorders>
            <w:tcMar>
              <w:right w:w="510" w:type="dxa"/>
            </w:tcMar>
            <w:vAlign w:val="center"/>
          </w:tcPr>
          <w:p w14:paraId="71B2209E" w14:textId="77777777" w:rsidR="00E17DD8" w:rsidRPr="0094081F" w:rsidRDefault="00E17DD8" w:rsidP="0094081F">
            <w:pPr>
              <w:pStyle w:val="Tabletext"/>
              <w:jc w:val="right"/>
            </w:pPr>
            <w:r w:rsidRPr="0094081F">
              <w:t>80</w:t>
            </w:r>
          </w:p>
        </w:tc>
        <w:tc>
          <w:tcPr>
            <w:tcW w:w="1426" w:type="dxa"/>
            <w:tcMar>
              <w:right w:w="510" w:type="dxa"/>
            </w:tcMar>
            <w:vAlign w:val="center"/>
          </w:tcPr>
          <w:p w14:paraId="599A36D2" w14:textId="77777777" w:rsidR="00E17DD8" w:rsidRPr="0094081F" w:rsidRDefault="00E17DD8" w:rsidP="0094081F">
            <w:pPr>
              <w:pStyle w:val="Tabletext"/>
              <w:jc w:val="right"/>
            </w:pPr>
            <w:r w:rsidRPr="0094081F">
              <w:t>16.6</w:t>
            </w:r>
          </w:p>
        </w:tc>
      </w:tr>
      <w:tr w:rsidR="00E17DD8" w:rsidRPr="00CF7D33" w14:paraId="21055871" w14:textId="77777777" w:rsidTr="00DF31C2">
        <w:trPr>
          <w:trHeight w:hRule="exact" w:val="340"/>
        </w:trPr>
        <w:tc>
          <w:tcPr>
            <w:tcW w:w="3368" w:type="dxa"/>
            <w:tcBorders>
              <w:bottom w:val="single" w:sz="12" w:space="0" w:color="auto"/>
              <w:right w:val="single" w:sz="12" w:space="0" w:color="auto"/>
            </w:tcBorders>
            <w:vAlign w:val="center"/>
          </w:tcPr>
          <w:p w14:paraId="0F914DE6" w14:textId="50FED789" w:rsidR="00E17DD8" w:rsidRPr="0094081F" w:rsidRDefault="00E17DD8" w:rsidP="0094081F">
            <w:pPr>
              <w:pStyle w:val="Tabletext"/>
            </w:pPr>
            <w:r w:rsidRPr="0094081F">
              <w:t xml:space="preserve">4 </w:t>
            </w:r>
            <w:r w:rsidR="000602E3" w:rsidRPr="0094081F">
              <w:t>years to under 6 years</w:t>
            </w:r>
          </w:p>
        </w:tc>
        <w:tc>
          <w:tcPr>
            <w:tcW w:w="1426" w:type="dxa"/>
            <w:tcBorders>
              <w:left w:val="single" w:sz="12" w:space="0" w:color="auto"/>
              <w:bottom w:val="single" w:sz="12" w:space="0" w:color="auto"/>
            </w:tcBorders>
            <w:tcMar>
              <w:right w:w="510" w:type="dxa"/>
            </w:tcMar>
            <w:vAlign w:val="center"/>
          </w:tcPr>
          <w:p w14:paraId="54663BDB" w14:textId="77777777" w:rsidR="00E17DD8" w:rsidRPr="0094081F" w:rsidRDefault="00E17DD8" w:rsidP="0094081F">
            <w:pPr>
              <w:pStyle w:val="Tabletext"/>
              <w:jc w:val="right"/>
            </w:pPr>
            <w:r w:rsidRPr="0094081F">
              <w:t>187</w:t>
            </w:r>
          </w:p>
        </w:tc>
        <w:tc>
          <w:tcPr>
            <w:tcW w:w="1426" w:type="dxa"/>
            <w:tcBorders>
              <w:bottom w:val="single" w:sz="12" w:space="0" w:color="auto"/>
              <w:right w:val="single" w:sz="12" w:space="0" w:color="auto"/>
            </w:tcBorders>
            <w:tcMar>
              <w:right w:w="510" w:type="dxa"/>
            </w:tcMar>
            <w:vAlign w:val="center"/>
          </w:tcPr>
          <w:p w14:paraId="71132F73" w14:textId="77777777" w:rsidR="00E17DD8" w:rsidRPr="0094081F" w:rsidRDefault="00E17DD8" w:rsidP="0094081F">
            <w:pPr>
              <w:pStyle w:val="Tabletext"/>
              <w:jc w:val="right"/>
            </w:pPr>
            <w:r w:rsidRPr="0094081F">
              <w:t>13.8</w:t>
            </w:r>
          </w:p>
        </w:tc>
        <w:tc>
          <w:tcPr>
            <w:tcW w:w="1426" w:type="dxa"/>
            <w:tcBorders>
              <w:left w:val="single" w:sz="12" w:space="0" w:color="auto"/>
              <w:bottom w:val="single" w:sz="12" w:space="0" w:color="auto"/>
            </w:tcBorders>
            <w:tcMar>
              <w:right w:w="510" w:type="dxa"/>
            </w:tcMar>
            <w:vAlign w:val="center"/>
          </w:tcPr>
          <w:p w14:paraId="08104864" w14:textId="77777777" w:rsidR="00E17DD8" w:rsidRPr="0094081F" w:rsidRDefault="00E17DD8" w:rsidP="0094081F">
            <w:pPr>
              <w:pStyle w:val="Tabletext"/>
              <w:jc w:val="right"/>
            </w:pPr>
            <w:r w:rsidRPr="0094081F">
              <w:t>133</w:t>
            </w:r>
          </w:p>
        </w:tc>
        <w:tc>
          <w:tcPr>
            <w:tcW w:w="1426" w:type="dxa"/>
            <w:tcBorders>
              <w:bottom w:val="single" w:sz="12" w:space="0" w:color="auto"/>
            </w:tcBorders>
            <w:tcMar>
              <w:right w:w="510" w:type="dxa"/>
            </w:tcMar>
            <w:vAlign w:val="center"/>
          </w:tcPr>
          <w:p w14:paraId="73B5D04F" w14:textId="77777777" w:rsidR="00E17DD8" w:rsidRPr="0094081F" w:rsidRDefault="00E17DD8" w:rsidP="0094081F">
            <w:pPr>
              <w:pStyle w:val="Tabletext"/>
              <w:jc w:val="right"/>
            </w:pPr>
            <w:r w:rsidRPr="0094081F">
              <w:t>27.7</w:t>
            </w:r>
          </w:p>
        </w:tc>
      </w:tr>
      <w:tr w:rsidR="00E17DD8" w:rsidRPr="00CF7D33" w14:paraId="19206CCF" w14:textId="77777777" w:rsidTr="00DF31C2">
        <w:trPr>
          <w:trHeight w:hRule="exact" w:val="340"/>
        </w:trPr>
        <w:tc>
          <w:tcPr>
            <w:tcW w:w="3368" w:type="dxa"/>
            <w:tcBorders>
              <w:top w:val="single" w:sz="12" w:space="0" w:color="auto"/>
              <w:right w:val="single" w:sz="12" w:space="0" w:color="auto"/>
            </w:tcBorders>
            <w:vAlign w:val="center"/>
          </w:tcPr>
          <w:p w14:paraId="651EB6B3" w14:textId="77777777" w:rsidR="00E17DD8" w:rsidRPr="0094081F" w:rsidRDefault="00E17DD8" w:rsidP="0094081F">
            <w:pPr>
              <w:pStyle w:val="Tabletext"/>
            </w:pPr>
            <w:r w:rsidRPr="0094081F">
              <w:t>Total</w:t>
            </w:r>
          </w:p>
        </w:tc>
        <w:tc>
          <w:tcPr>
            <w:tcW w:w="1426" w:type="dxa"/>
            <w:tcBorders>
              <w:top w:val="single" w:sz="12" w:space="0" w:color="auto"/>
              <w:left w:val="single" w:sz="12" w:space="0" w:color="auto"/>
            </w:tcBorders>
            <w:tcMar>
              <w:right w:w="510" w:type="dxa"/>
            </w:tcMar>
            <w:vAlign w:val="center"/>
          </w:tcPr>
          <w:p w14:paraId="6653CE16" w14:textId="77777777" w:rsidR="00E17DD8" w:rsidRPr="0094081F" w:rsidRDefault="00E17DD8" w:rsidP="0094081F">
            <w:pPr>
              <w:pStyle w:val="Tabletext"/>
              <w:jc w:val="right"/>
            </w:pPr>
            <w:r w:rsidRPr="0094081F">
              <w:t>1,355</w:t>
            </w:r>
          </w:p>
        </w:tc>
        <w:tc>
          <w:tcPr>
            <w:tcW w:w="1426" w:type="dxa"/>
            <w:tcBorders>
              <w:top w:val="single" w:sz="12" w:space="0" w:color="auto"/>
              <w:right w:val="single" w:sz="12" w:space="0" w:color="auto"/>
            </w:tcBorders>
            <w:tcMar>
              <w:right w:w="510" w:type="dxa"/>
            </w:tcMar>
            <w:vAlign w:val="center"/>
          </w:tcPr>
          <w:p w14:paraId="381612C3" w14:textId="77777777" w:rsidR="00E17DD8" w:rsidRPr="0094081F" w:rsidRDefault="00E17DD8" w:rsidP="0094081F">
            <w:pPr>
              <w:pStyle w:val="Tabletext"/>
              <w:jc w:val="right"/>
            </w:pPr>
            <w:r w:rsidRPr="0094081F">
              <w:t>100.0</w:t>
            </w:r>
          </w:p>
        </w:tc>
        <w:tc>
          <w:tcPr>
            <w:tcW w:w="1426" w:type="dxa"/>
            <w:tcBorders>
              <w:top w:val="single" w:sz="12" w:space="0" w:color="auto"/>
              <w:left w:val="single" w:sz="12" w:space="0" w:color="auto"/>
            </w:tcBorders>
            <w:tcMar>
              <w:right w:w="510" w:type="dxa"/>
            </w:tcMar>
            <w:vAlign w:val="center"/>
          </w:tcPr>
          <w:p w14:paraId="41DA847A" w14:textId="77777777" w:rsidR="00E17DD8" w:rsidRPr="0094081F" w:rsidRDefault="00E17DD8" w:rsidP="0094081F">
            <w:pPr>
              <w:pStyle w:val="Tabletext"/>
              <w:jc w:val="right"/>
            </w:pPr>
            <w:r w:rsidRPr="0094081F">
              <w:t>481</w:t>
            </w:r>
          </w:p>
        </w:tc>
        <w:tc>
          <w:tcPr>
            <w:tcW w:w="1426" w:type="dxa"/>
            <w:tcBorders>
              <w:top w:val="single" w:sz="12" w:space="0" w:color="auto"/>
            </w:tcBorders>
            <w:tcMar>
              <w:right w:w="510" w:type="dxa"/>
            </w:tcMar>
            <w:vAlign w:val="center"/>
          </w:tcPr>
          <w:p w14:paraId="77191AA7" w14:textId="77777777" w:rsidR="00E17DD8" w:rsidRPr="0094081F" w:rsidRDefault="00E17DD8" w:rsidP="0094081F">
            <w:pPr>
              <w:pStyle w:val="Tabletext"/>
              <w:jc w:val="right"/>
            </w:pPr>
            <w:r w:rsidRPr="0094081F">
              <w:t>100.0</w:t>
            </w:r>
          </w:p>
        </w:tc>
      </w:tr>
    </w:tbl>
    <w:p w14:paraId="1215B508" w14:textId="22C7EDD7" w:rsidR="0074339F" w:rsidRDefault="0074339F" w:rsidP="00C87B5D">
      <w:pPr>
        <w:pStyle w:val="Caption"/>
      </w:pPr>
      <w:r w:rsidRPr="008A5B16">
        <w:t xml:space="preserve">*Number too small </w:t>
      </w:r>
      <w:r w:rsidRPr="00C87B5D">
        <w:t>to</w:t>
      </w:r>
      <w:r w:rsidRPr="008A5B16">
        <w:t xml:space="preserve"> </w:t>
      </w:r>
      <w:r w:rsidRPr="005B5463">
        <w:t>report</w:t>
      </w:r>
      <w:r>
        <w:t xml:space="preserve"> (</w:t>
      </w:r>
      <w:r w:rsidRPr="008A5B16">
        <w:t>included in ‘6 weeks</w:t>
      </w:r>
      <w:r>
        <w:t xml:space="preserve"> to under 1 year</w:t>
      </w:r>
      <w:r w:rsidRPr="008A5B16">
        <w:t>’ group</w:t>
      </w:r>
      <w:r>
        <w:t>)</w:t>
      </w:r>
      <w:r w:rsidR="00DC018B">
        <w:t>.</w:t>
      </w:r>
    </w:p>
    <w:p w14:paraId="0FE5CF90" w14:textId="505211D7" w:rsidR="00634E0C" w:rsidRDefault="00ED4291" w:rsidP="009F31E5">
      <w:pPr>
        <w:rPr>
          <w:lang w:eastAsia="en-GB"/>
        </w:rPr>
      </w:pPr>
      <w:r>
        <w:rPr>
          <w:lang w:eastAsia="en-GB"/>
        </w:rPr>
        <w:lastRenderedPageBreak/>
        <w:t xml:space="preserve">The key differences between the groups were that the </w:t>
      </w:r>
      <w:r w:rsidRPr="0003710B">
        <w:rPr>
          <w:i/>
          <w:iCs/>
          <w:lang w:eastAsia="en-GB"/>
        </w:rPr>
        <w:t xml:space="preserve">away from home </w:t>
      </w:r>
      <w:r w:rsidRPr="004C71E2">
        <w:rPr>
          <w:lang w:eastAsia="en-GB"/>
        </w:rPr>
        <w:t xml:space="preserve">group </w:t>
      </w:r>
      <w:r>
        <w:rPr>
          <w:lang w:eastAsia="en-GB"/>
        </w:rPr>
        <w:t>included a far higher proportion of children</w:t>
      </w:r>
      <w:r w:rsidRPr="00C4583D">
        <w:rPr>
          <w:lang w:eastAsia="en-GB"/>
        </w:rPr>
        <w:t xml:space="preserve"> </w:t>
      </w:r>
      <w:r>
        <w:rPr>
          <w:lang w:eastAsia="en-GB"/>
        </w:rPr>
        <w:t>who started to be looked after before they were one</w:t>
      </w:r>
      <w:r w:rsidRPr="0003710B">
        <w:rPr>
          <w:lang w:eastAsia="en-GB"/>
        </w:rPr>
        <w:t xml:space="preserve"> year old</w:t>
      </w:r>
      <w:r>
        <w:rPr>
          <w:lang w:eastAsia="en-GB"/>
        </w:rPr>
        <w:t xml:space="preserve">, while the proportion of </w:t>
      </w:r>
      <w:r w:rsidR="00987195">
        <w:rPr>
          <w:lang w:eastAsia="en-GB"/>
        </w:rPr>
        <w:t>four</w:t>
      </w:r>
      <w:r w:rsidR="00EC3619">
        <w:rPr>
          <w:lang w:eastAsia="en-GB"/>
        </w:rPr>
        <w:t>-</w:t>
      </w:r>
      <w:r w:rsidR="003E5D02">
        <w:rPr>
          <w:lang w:eastAsia="en-GB"/>
        </w:rPr>
        <w:t>and</w:t>
      </w:r>
      <w:r w:rsidR="00EC3619">
        <w:rPr>
          <w:lang w:eastAsia="en-GB"/>
        </w:rPr>
        <w:t>-</w:t>
      </w:r>
      <w:r w:rsidR="00987195">
        <w:rPr>
          <w:lang w:eastAsia="en-GB"/>
        </w:rPr>
        <w:t>five</w:t>
      </w:r>
      <w:r w:rsidR="00375C19">
        <w:rPr>
          <w:lang w:eastAsia="en-GB"/>
        </w:rPr>
        <w:t>-</w:t>
      </w:r>
      <w:r>
        <w:rPr>
          <w:lang w:eastAsia="en-GB"/>
        </w:rPr>
        <w:t>year olds in the</w:t>
      </w:r>
      <w:r w:rsidRPr="007D333E">
        <w:rPr>
          <w:i/>
          <w:lang w:eastAsia="en-GB"/>
        </w:rPr>
        <w:t xml:space="preserve"> at home </w:t>
      </w:r>
      <w:r w:rsidRPr="00900131">
        <w:rPr>
          <w:lang w:eastAsia="en-GB"/>
        </w:rPr>
        <w:t>group</w:t>
      </w:r>
      <w:r>
        <w:rPr>
          <w:lang w:eastAsia="en-GB"/>
        </w:rPr>
        <w:t xml:space="preserve"> was double that in the </w:t>
      </w:r>
      <w:r w:rsidRPr="00251FDD">
        <w:rPr>
          <w:i/>
          <w:lang w:eastAsia="en-GB"/>
        </w:rPr>
        <w:t xml:space="preserve">away from home </w:t>
      </w:r>
      <w:r w:rsidRPr="004C71E2">
        <w:rPr>
          <w:lang w:eastAsia="en-GB"/>
        </w:rPr>
        <w:t>group</w:t>
      </w:r>
      <w:r>
        <w:rPr>
          <w:lang w:eastAsia="en-GB"/>
        </w:rPr>
        <w:t xml:space="preserve">. </w:t>
      </w:r>
    </w:p>
    <w:p w14:paraId="4830B7A5" w14:textId="1001201D" w:rsidR="00386438" w:rsidRPr="00904BBB" w:rsidRDefault="00386438" w:rsidP="009F31E5">
      <w:pPr>
        <w:pStyle w:val="Heading2"/>
      </w:pPr>
      <w:bookmarkStart w:id="29" w:name="_Toc9932999"/>
      <w:r w:rsidRPr="00904BBB">
        <w:t>Ethnic origin</w:t>
      </w:r>
      <w:bookmarkEnd w:id="29"/>
      <w:r w:rsidRPr="00904BBB">
        <w:t xml:space="preserve"> </w:t>
      </w:r>
    </w:p>
    <w:p w14:paraId="1DE5B8CA" w14:textId="37DA39DF" w:rsidR="00652164" w:rsidRDefault="00B53429" w:rsidP="009F31E5">
      <w:r>
        <w:t xml:space="preserve">Information on ethnic origin was available for just under 92% of the children. Of these, children </w:t>
      </w:r>
      <w:r w:rsidR="00030D64">
        <w:t xml:space="preserve">recorded as ‘white’ </w:t>
      </w:r>
      <w:r>
        <w:t>formed the largest ethnic group, representing 94% of the sample. This percentage was virtually the same as that for all children and young people</w:t>
      </w:r>
      <w:r w:rsidR="00652164">
        <w:t xml:space="preserve"> (aged 0-19 years)</w:t>
      </w:r>
      <w:r>
        <w:t xml:space="preserve"> in Scotland</w:t>
      </w:r>
      <w:r w:rsidR="00AF2395">
        <w:t xml:space="preserve"> </w:t>
      </w:r>
      <w:r w:rsidR="00AF2395">
        <w:fldChar w:fldCharType="begin"/>
      </w:r>
      <w:r w:rsidR="00AF2395">
        <w:instrText xml:space="preserve"> ADDIN EN.CITE &lt;EndNote&gt;&lt;Cite&gt;&lt;Author&gt;Scottish Government&lt;/Author&gt;&lt;Year&gt;2014&lt;/Year&gt;&lt;RecNum&gt;24275&lt;/RecNum&gt;&lt;DisplayText&gt;(Scottish Government, 2014a)&lt;/DisplayText&gt;&lt;record&gt;&lt;rec-number&gt;24275&lt;/rec-number&gt;&lt;foreign-keys&gt;&lt;key app="EN" db-id="zp95pstx70z0p9ezra8xw2flxrptxwpvfr52" timestamp="1541502588"&gt;24275&lt;/key&gt;&lt;/foreign-keys&gt;&lt;ref-type name="Journal Article"&gt;17&lt;/ref-type&gt;&lt;contributors&gt;&lt;authors&gt;&lt;author&gt;Scottish Government,&lt;/author&gt;&lt;/authors&gt;&lt;/contributors&gt;&lt;titles&gt;&lt;title&gt;Children&amp;apos;s social work statistics 2012-13 - Additional tables&lt;/title&gt;&lt;/titles&gt;&lt;dates&gt;&lt;year&gt;2014&lt;/year&gt;&lt;/dates&gt;&lt;urls&gt;&lt;/urls&gt;&lt;electronic-resource-num&gt;https://www2.gov.scot/Topics/Statistics/Browse/Children/PubChildrenSocialWork/ChildrensSocialWorkStatistics2012-13Additional&lt;/electronic-resource-num&gt;&lt;/record&gt;&lt;/Cite&gt;&lt;/EndNote&gt;</w:instrText>
      </w:r>
      <w:r w:rsidR="00AF2395">
        <w:fldChar w:fldCharType="separate"/>
      </w:r>
      <w:r w:rsidR="00AF2395">
        <w:rPr>
          <w:noProof/>
        </w:rPr>
        <w:t>(Scottish Government, 2014a)</w:t>
      </w:r>
      <w:r w:rsidR="00AF2395">
        <w:fldChar w:fldCharType="end"/>
      </w:r>
      <w:r w:rsidR="00652164">
        <w:t>.</w:t>
      </w:r>
      <w:r w:rsidR="000701AF">
        <w:t xml:space="preserve"> </w:t>
      </w:r>
      <w:r w:rsidR="00652164">
        <w:t>Due to the small numbers of children in the other ethnic groups, and the high levels of missing data on ethnicity, it is impossible to comment on the possible over- or under-representation of these groups within the study sample.</w:t>
      </w:r>
    </w:p>
    <w:p w14:paraId="39A7EEDB" w14:textId="0C0FBCA9" w:rsidR="001550D5" w:rsidRPr="00904BBB" w:rsidRDefault="001550D5" w:rsidP="009F31E5">
      <w:pPr>
        <w:pStyle w:val="Heading2"/>
      </w:pPr>
      <w:bookmarkStart w:id="30" w:name="_Toc9933000"/>
      <w:r w:rsidRPr="00904BBB">
        <w:t xml:space="preserve">Children with </w:t>
      </w:r>
      <w:r w:rsidR="00A51622">
        <w:t>Additional Support Needs</w:t>
      </w:r>
      <w:bookmarkEnd w:id="30"/>
    </w:p>
    <w:p w14:paraId="7C6A891A" w14:textId="624FDB0F" w:rsidR="00D10AD6" w:rsidRDefault="00DC018B" w:rsidP="009F31E5">
      <w:r>
        <w:t>Seven per cent</w:t>
      </w:r>
      <w:r w:rsidR="00B8775C">
        <w:t xml:space="preserve"> (128) of the </w:t>
      </w:r>
      <w:r w:rsidR="00030D64">
        <w:t>sample children</w:t>
      </w:r>
      <w:r w:rsidR="00B8775C">
        <w:t xml:space="preserve"> </w:t>
      </w:r>
      <w:r w:rsidR="00CD7004">
        <w:t xml:space="preserve">had </w:t>
      </w:r>
      <w:r w:rsidR="006D71F8">
        <w:t>recorded additional support n</w:t>
      </w:r>
      <w:r w:rsidR="00966481">
        <w:t>eeds</w:t>
      </w:r>
      <w:r w:rsidR="00966481">
        <w:rPr>
          <w:rStyle w:val="FootnoteReference"/>
        </w:rPr>
        <w:footnoteReference w:id="14"/>
      </w:r>
      <w:r w:rsidR="00AE5EA6">
        <w:t xml:space="preserve">, </w:t>
      </w:r>
      <w:r w:rsidR="00CD7004">
        <w:t xml:space="preserve">which was </w:t>
      </w:r>
      <w:r w:rsidR="00251361">
        <w:t xml:space="preserve">the same as the figure reported in national statistics for children of all ages who </w:t>
      </w:r>
      <w:r w:rsidR="00D10AD6">
        <w:t>started to be</w:t>
      </w:r>
      <w:r w:rsidR="00251361">
        <w:t xml:space="preserve"> looked after in 2012-13 </w:t>
      </w:r>
      <w:r w:rsidR="00AE5EA6">
        <w:t>(</w:t>
      </w:r>
      <w:r w:rsidR="00966481">
        <w:t>Scottish Government, 2014b</w:t>
      </w:r>
      <w:r w:rsidR="006D71F8">
        <w:rPr>
          <w:rStyle w:val="FootnoteReference"/>
        </w:rPr>
        <w:footnoteReference w:id="15"/>
      </w:r>
      <w:r w:rsidR="00F24BD8">
        <w:t>)</w:t>
      </w:r>
      <w:r w:rsidR="00AE5EA6">
        <w:t xml:space="preserve">. </w:t>
      </w:r>
    </w:p>
    <w:p w14:paraId="6EDA12CF" w14:textId="19F9BE88" w:rsidR="00301593" w:rsidRDefault="00D10AD6" w:rsidP="009F31E5">
      <w:r>
        <w:t>Although t</w:t>
      </w:r>
      <w:r w:rsidR="00301593">
        <w:t xml:space="preserve">he proportion of children with </w:t>
      </w:r>
      <w:r>
        <w:t>additional support needs</w:t>
      </w:r>
      <w:r w:rsidR="00301593">
        <w:t xml:space="preserve"> was</w:t>
      </w:r>
      <w:r w:rsidR="006B37C0">
        <w:t xml:space="preserve"> statistically</w:t>
      </w:r>
      <w:r w:rsidR="00301593">
        <w:t xml:space="preserve"> significantly higher in the </w:t>
      </w:r>
      <w:r w:rsidR="00075FE2">
        <w:rPr>
          <w:i/>
        </w:rPr>
        <w:t xml:space="preserve">away from home </w:t>
      </w:r>
      <w:r w:rsidR="00075FE2" w:rsidRPr="00B02635">
        <w:t>group</w:t>
      </w:r>
      <w:r w:rsidR="00301593" w:rsidRPr="00B02635">
        <w:t xml:space="preserve"> </w:t>
      </w:r>
      <w:r w:rsidR="00301593">
        <w:t xml:space="preserve">than the </w:t>
      </w:r>
      <w:r w:rsidR="00C64253">
        <w:rPr>
          <w:i/>
        </w:rPr>
        <w:t xml:space="preserve">at home </w:t>
      </w:r>
      <w:r w:rsidR="00C64253" w:rsidRPr="00B02635">
        <w:t>group</w:t>
      </w:r>
      <w:r w:rsidR="004148BC" w:rsidRPr="00B02635">
        <w:t xml:space="preserve"> </w:t>
      </w:r>
      <w:r w:rsidR="004148BC">
        <w:t>(</w:t>
      </w:r>
      <w:r w:rsidR="00301593">
        <w:t xml:space="preserve">8% compared to </w:t>
      </w:r>
      <w:r w:rsidR="004148BC">
        <w:t>just under 5</w:t>
      </w:r>
      <w:r w:rsidR="00301593">
        <w:t>%</w:t>
      </w:r>
      <w:r w:rsidR="004148BC">
        <w:t>)</w:t>
      </w:r>
      <w:r w:rsidR="00FC1F1E">
        <w:t xml:space="preserve">, the strength of this relationship was </w:t>
      </w:r>
      <w:r w:rsidR="0012310B">
        <w:t>weak</w:t>
      </w:r>
      <w:r w:rsidR="004148BC">
        <w:t>.</w:t>
      </w:r>
      <w:r w:rsidR="004148BC">
        <w:rPr>
          <w:rStyle w:val="FootnoteReference"/>
        </w:rPr>
        <w:footnoteReference w:id="16"/>
      </w:r>
      <w:r w:rsidR="00301593">
        <w:rPr>
          <w:szCs w:val="24"/>
        </w:rPr>
        <w:t xml:space="preserve"> </w:t>
      </w:r>
      <w:r w:rsidR="006E6A58">
        <w:t xml:space="preserve">This may be a real difference between the groups, </w:t>
      </w:r>
      <w:r w:rsidR="002C59D7">
        <w:t>or</w:t>
      </w:r>
      <w:r w:rsidR="006E6A58">
        <w:t xml:space="preserve"> it may </w:t>
      </w:r>
      <w:r w:rsidR="002C59D7">
        <w:t>simply</w:t>
      </w:r>
      <w:r w:rsidR="006E6A58">
        <w:t xml:space="preserve"> reflect that fact that more information on children’s additional needs may come to ligh</w:t>
      </w:r>
      <w:r w:rsidR="002C59D7">
        <w:t>t once children become</w:t>
      </w:r>
      <w:r w:rsidR="006A2D87" w:rsidRPr="006A2D87">
        <w:rPr>
          <w:rFonts w:cstheme="minorHAnsi"/>
          <w:color w:val="000000"/>
          <w:szCs w:val="24"/>
        </w:rPr>
        <w:t xml:space="preserve"> </w:t>
      </w:r>
      <w:r w:rsidR="006A2D87">
        <w:rPr>
          <w:rFonts w:cstheme="minorHAnsi"/>
          <w:color w:val="000000"/>
          <w:szCs w:val="24"/>
        </w:rPr>
        <w:t xml:space="preserve">looked after </w:t>
      </w:r>
      <w:r w:rsidR="006A2D87">
        <w:t>away from home</w:t>
      </w:r>
      <w:r w:rsidR="006E6A58">
        <w:t xml:space="preserve">. </w:t>
      </w:r>
    </w:p>
    <w:p w14:paraId="6C207297" w14:textId="77777777" w:rsidR="00060E26" w:rsidRDefault="00060E26" w:rsidP="009F31E5">
      <w:pPr>
        <w:rPr>
          <w:rFonts w:asciiTheme="majorHAnsi" w:eastAsiaTheme="majorEastAsia" w:hAnsiTheme="majorHAnsi" w:cstheme="majorBidi"/>
          <w:color w:val="1F3763" w:themeColor="accent1" w:themeShade="7F"/>
          <w:sz w:val="28"/>
          <w:szCs w:val="24"/>
        </w:rPr>
      </w:pPr>
      <w:r>
        <w:br w:type="page"/>
      </w:r>
    </w:p>
    <w:p w14:paraId="3CAE36F7" w14:textId="6B71183A" w:rsidR="00FF4A7E" w:rsidRDefault="000405FB" w:rsidP="00FF4A7E">
      <w:r>
        <w:rPr>
          <w:noProof/>
        </w:rPr>
        <w:lastRenderedPageBreak/>
        <mc:AlternateContent>
          <mc:Choice Requires="wps">
            <w:drawing>
              <wp:anchor distT="0" distB="0" distL="114300" distR="114300" simplePos="0" relativeHeight="251658239" behindDoc="1" locked="0" layoutInCell="1" allowOverlap="1" wp14:anchorId="3ED1E71F" wp14:editId="44E0CE72">
                <wp:simplePos x="0" y="0"/>
                <wp:positionH relativeFrom="margin">
                  <wp:align>center</wp:align>
                </wp:positionH>
                <wp:positionV relativeFrom="paragraph">
                  <wp:posOffset>137795</wp:posOffset>
                </wp:positionV>
                <wp:extent cx="5904000" cy="3648075"/>
                <wp:effectExtent l="0" t="0" r="20955" b="28575"/>
                <wp:wrapNone/>
                <wp:docPr id="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3648075"/>
                        </a:xfrm>
                        <a:prstGeom prst="rect">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1AA88D" id="Rectangle 9" o:spid="_x0000_s1026" alt="&quot;&quot;" style="position:absolute;margin-left:0;margin-top:10.85pt;width:464.9pt;height:287.2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" fillcolor="#fcc" strokecolor="#c00000" strokeweight="1pt">
                <w10:wrap anchorx="margin"/>
              </v:rect>
            </w:pict>
          </mc:Fallback>
        </mc:AlternateContent>
      </w:r>
    </w:p>
    <w:p w14:paraId="13272F2B" w14:textId="710517DB" w:rsidR="00527B8C" w:rsidRDefault="00527B8C" w:rsidP="00FF4A7E">
      <w:pPr>
        <w:pStyle w:val="Centrehead"/>
      </w:pPr>
      <w:bookmarkStart w:id="31" w:name="_Toc9933001"/>
      <w:r>
        <w:t>Summary</w:t>
      </w:r>
      <w:bookmarkEnd w:id="31"/>
    </w:p>
    <w:p w14:paraId="518456C5" w14:textId="2E615C08" w:rsidR="00C7509B" w:rsidRDefault="004C34A1" w:rsidP="00FF4A7E">
      <w:pPr>
        <w:pStyle w:val="Bullet"/>
      </w:pPr>
      <w:r>
        <w:t xml:space="preserve">The study investigated patterns for the total cohort of children </w:t>
      </w:r>
      <w:proofErr w:type="gramStart"/>
      <w:r w:rsidR="00C7509B">
        <w:t>age</w:t>
      </w:r>
      <w:proofErr w:type="gramEnd"/>
      <w:r w:rsidR="00C7509B">
        <w:t xml:space="preserve"> five </w:t>
      </w:r>
      <w:r w:rsidR="00B624C4">
        <w:t xml:space="preserve">years </w:t>
      </w:r>
      <w:r w:rsidR="00C7509B">
        <w:t xml:space="preserve">or under </w:t>
      </w:r>
      <w:r>
        <w:t>who started to be looked after during the year 2012-13</w:t>
      </w:r>
      <w:r w:rsidR="00030D64">
        <w:t xml:space="preserve"> (n=1</w:t>
      </w:r>
      <w:r w:rsidR="006806F3">
        <w:t>,</w:t>
      </w:r>
      <w:r w:rsidR="00030D64">
        <w:t>836)</w:t>
      </w:r>
      <w:r w:rsidR="00C7509B">
        <w:t>.</w:t>
      </w:r>
      <w:r w:rsidR="000701AF">
        <w:t xml:space="preserve"> </w:t>
      </w:r>
      <w:r w:rsidR="00CB32C9">
        <w:t>Seventy-four per cent</w:t>
      </w:r>
      <w:r w:rsidR="00C7509B">
        <w:t xml:space="preserve"> of these children became looked after away from home </w:t>
      </w:r>
      <w:r w:rsidR="005123BA">
        <w:t xml:space="preserve">(the </w:t>
      </w:r>
      <w:r w:rsidR="005123BA">
        <w:rPr>
          <w:i/>
        </w:rPr>
        <w:t xml:space="preserve">away from home </w:t>
      </w:r>
      <w:r w:rsidR="005123BA" w:rsidRPr="00E40D50">
        <w:t>group)</w:t>
      </w:r>
      <w:r w:rsidR="005123BA">
        <w:rPr>
          <w:i/>
        </w:rPr>
        <w:t xml:space="preserve"> </w:t>
      </w:r>
      <w:r w:rsidR="00C7509B">
        <w:t>and 26% became looked after at home</w:t>
      </w:r>
      <w:r w:rsidR="005123BA">
        <w:t xml:space="preserve"> (the </w:t>
      </w:r>
      <w:r w:rsidR="005123BA">
        <w:rPr>
          <w:i/>
        </w:rPr>
        <w:t xml:space="preserve">at home </w:t>
      </w:r>
      <w:r w:rsidR="005123BA" w:rsidRPr="00E40D50">
        <w:t>group</w:t>
      </w:r>
      <w:r w:rsidR="005123BA" w:rsidRPr="00227E36">
        <w:rPr>
          <w:iCs/>
        </w:rPr>
        <w:t>)</w:t>
      </w:r>
      <w:r w:rsidR="00C7509B" w:rsidRPr="00227E36">
        <w:rPr>
          <w:iCs/>
        </w:rPr>
        <w:t>.</w:t>
      </w:r>
      <w:r w:rsidR="00C7509B">
        <w:t xml:space="preserve"> </w:t>
      </w:r>
    </w:p>
    <w:p w14:paraId="5BC64A5C" w14:textId="4C549A84" w:rsidR="00527B8C" w:rsidRDefault="00527B8C" w:rsidP="00FF4A7E">
      <w:pPr>
        <w:pStyle w:val="Bullet"/>
      </w:pPr>
      <w:r>
        <w:t>The</w:t>
      </w:r>
      <w:r w:rsidR="00030D64">
        <w:t>re were</w:t>
      </w:r>
      <w:r>
        <w:t xml:space="preserve"> distinct differences in the age profiles of the </w:t>
      </w:r>
      <w:r w:rsidRPr="00B45EE8">
        <w:rPr>
          <w:i/>
        </w:rPr>
        <w:t xml:space="preserve">away from home </w:t>
      </w:r>
      <w:r>
        <w:t xml:space="preserve">and </w:t>
      </w:r>
      <w:r w:rsidRPr="00B45EE8">
        <w:rPr>
          <w:i/>
        </w:rPr>
        <w:t xml:space="preserve">at home </w:t>
      </w:r>
      <w:r w:rsidRPr="000C1ECD">
        <w:t>groups</w:t>
      </w:r>
      <w:r>
        <w:t>.</w:t>
      </w:r>
      <w:r w:rsidR="009E742B">
        <w:t xml:space="preserve"> The </w:t>
      </w:r>
      <w:r w:rsidR="005123BA">
        <w:t xml:space="preserve">median </w:t>
      </w:r>
      <w:r w:rsidR="004A336D">
        <w:t xml:space="preserve">age at which the </w:t>
      </w:r>
      <w:r w:rsidR="009E742B" w:rsidRPr="004A336D">
        <w:rPr>
          <w:i/>
        </w:rPr>
        <w:t xml:space="preserve">at home </w:t>
      </w:r>
      <w:r w:rsidR="009E742B" w:rsidRPr="00E40D50">
        <w:t xml:space="preserve">group </w:t>
      </w:r>
      <w:r w:rsidR="004A336D">
        <w:t xml:space="preserve">started to be looked after </w:t>
      </w:r>
      <w:r w:rsidR="009E742B">
        <w:t>w</w:t>
      </w:r>
      <w:r w:rsidR="004A336D">
        <w:t>as m</w:t>
      </w:r>
      <w:r w:rsidR="009E742B">
        <w:t xml:space="preserve">ore than </w:t>
      </w:r>
      <w:r w:rsidR="004A336D">
        <w:t xml:space="preserve">double that of </w:t>
      </w:r>
      <w:r w:rsidR="009E742B">
        <w:t xml:space="preserve">the </w:t>
      </w:r>
      <w:r w:rsidR="009E742B" w:rsidRPr="007D749F">
        <w:rPr>
          <w:i/>
        </w:rPr>
        <w:t>away fro</w:t>
      </w:r>
      <w:r w:rsidR="004A336D" w:rsidRPr="007D749F">
        <w:rPr>
          <w:i/>
        </w:rPr>
        <w:t>m</w:t>
      </w:r>
      <w:r w:rsidR="009E742B" w:rsidRPr="007D749F">
        <w:rPr>
          <w:i/>
        </w:rPr>
        <w:t xml:space="preserve"> home </w:t>
      </w:r>
      <w:r w:rsidR="009E742B" w:rsidRPr="00E40D50">
        <w:t>group.</w:t>
      </w:r>
    </w:p>
    <w:p w14:paraId="20DA0C06" w14:textId="012054B8" w:rsidR="004A336D" w:rsidRDefault="004A336D" w:rsidP="00FF4A7E">
      <w:pPr>
        <w:pStyle w:val="Bullet"/>
      </w:pPr>
      <w:r>
        <w:t xml:space="preserve">Nearly half </w:t>
      </w:r>
      <w:r w:rsidR="00CB32C9">
        <w:t>(4</w:t>
      </w:r>
      <w:r w:rsidR="009530A4">
        <w:t>6</w:t>
      </w:r>
      <w:r w:rsidR="00CB32C9">
        <w:t xml:space="preserve">%) </w:t>
      </w:r>
      <w:r>
        <w:t xml:space="preserve">of the </w:t>
      </w:r>
      <w:r w:rsidRPr="004A336D">
        <w:rPr>
          <w:i/>
        </w:rPr>
        <w:t xml:space="preserve">away from home </w:t>
      </w:r>
      <w:r w:rsidRPr="00E40D50">
        <w:t xml:space="preserve">group </w:t>
      </w:r>
      <w:r>
        <w:t xml:space="preserve">were under one year old when they started to be looked </w:t>
      </w:r>
      <w:r w:rsidR="006806F3">
        <w:t xml:space="preserve">after </w:t>
      </w:r>
      <w:r w:rsidR="005123BA">
        <w:t>(with 28% less than six weeks old)</w:t>
      </w:r>
      <w:r w:rsidR="006806F3">
        <w:t>,</w:t>
      </w:r>
      <w:r w:rsidR="005123BA">
        <w:t xml:space="preserve"> </w:t>
      </w:r>
      <w:r>
        <w:t xml:space="preserve">compared to only 14% of the </w:t>
      </w:r>
      <w:r w:rsidRPr="004A336D">
        <w:rPr>
          <w:i/>
        </w:rPr>
        <w:t xml:space="preserve">at home </w:t>
      </w:r>
      <w:r w:rsidRPr="00E40D50">
        <w:t>group</w:t>
      </w:r>
      <w:r w:rsidR="005123BA">
        <w:rPr>
          <w:i/>
        </w:rPr>
        <w:t>.</w:t>
      </w:r>
    </w:p>
    <w:p w14:paraId="03BAC395" w14:textId="78ADF891" w:rsidR="004A336D" w:rsidRDefault="003B7B6B" w:rsidP="00FF4A7E">
      <w:pPr>
        <w:pStyle w:val="Bullet"/>
      </w:pPr>
      <w:r>
        <w:t>Ninety-four per cent</w:t>
      </w:r>
      <w:r w:rsidR="004A336D">
        <w:t xml:space="preserve"> of the children were white, similar to the proportion for all children in Scotland under 1</w:t>
      </w:r>
      <w:r w:rsidR="00C37A62">
        <w:t>9</w:t>
      </w:r>
      <w:r w:rsidR="004A336D">
        <w:t xml:space="preserve"> years old.</w:t>
      </w:r>
    </w:p>
    <w:p w14:paraId="6F7B9DFC" w14:textId="08A5CCD1" w:rsidR="004A336D" w:rsidRDefault="00CB32C9" w:rsidP="00FF4A7E">
      <w:pPr>
        <w:pStyle w:val="Bullet"/>
      </w:pPr>
      <w:r>
        <w:t xml:space="preserve">Seven per cent </w:t>
      </w:r>
      <w:r w:rsidR="004A336D">
        <w:t xml:space="preserve">of the children had recorded </w:t>
      </w:r>
      <w:r w:rsidR="005123BA">
        <w:t>additional support needs</w:t>
      </w:r>
      <w:r w:rsidR="004A336D">
        <w:t>. This is likely to be an underestimate since, given the very young age of many of the children, any disability may not yet have been identified.</w:t>
      </w:r>
      <w:r w:rsidR="005D7887">
        <w:t xml:space="preserve"> </w:t>
      </w:r>
    </w:p>
    <w:p w14:paraId="0419DC0B" w14:textId="61493267" w:rsidR="00DD502F" w:rsidRDefault="00DD502F" w:rsidP="00E05B67">
      <w:pPr>
        <w:pStyle w:val="ListParagraph"/>
        <w:numPr>
          <w:ilvl w:val="0"/>
          <w:numId w:val="3"/>
        </w:numPr>
      </w:pPr>
      <w:r>
        <w:br w:type="page"/>
      </w:r>
    </w:p>
    <w:p w14:paraId="17713CFA" w14:textId="4CE3B262" w:rsidR="001C26BF" w:rsidRPr="005C1B0E" w:rsidRDefault="00920D1A" w:rsidP="009F31E5">
      <w:pPr>
        <w:pStyle w:val="Heading1"/>
        <w:rPr>
          <w:highlight w:val="lightGray"/>
        </w:rPr>
      </w:pPr>
      <w:bookmarkStart w:id="32" w:name="_Toc9933002"/>
      <w:r w:rsidRPr="00920D1A">
        <w:lastRenderedPageBreak/>
        <w:t>5.</w:t>
      </w:r>
      <w:r>
        <w:t xml:space="preserve"> </w:t>
      </w:r>
      <w:r w:rsidR="001C26BF" w:rsidRPr="00A222EC">
        <w:t xml:space="preserve">Becoming </w:t>
      </w:r>
      <w:r w:rsidR="006A2D87" w:rsidRPr="00A222EC">
        <w:t>looked after away from home</w:t>
      </w:r>
      <w:bookmarkEnd w:id="32"/>
    </w:p>
    <w:p w14:paraId="49B98099" w14:textId="1EBD8BE6" w:rsidR="00586A4F" w:rsidRPr="00904BBB" w:rsidRDefault="00586A4F" w:rsidP="009F31E5">
      <w:pPr>
        <w:pStyle w:val="Heading2"/>
      </w:pPr>
      <w:bookmarkStart w:id="33" w:name="_Toc9933003"/>
      <w:r w:rsidRPr="00904BBB">
        <w:t xml:space="preserve">Age </w:t>
      </w:r>
      <w:r w:rsidR="003F020B">
        <w:t>at starting to be</w:t>
      </w:r>
      <w:r w:rsidR="006A2D87">
        <w:t xml:space="preserve"> looked after away from home</w:t>
      </w:r>
      <w:bookmarkEnd w:id="33"/>
    </w:p>
    <w:p w14:paraId="4F6E72EB" w14:textId="26BD2AB1" w:rsidR="007D5634" w:rsidRDefault="00F23729" w:rsidP="009F31E5">
      <w:r>
        <w:t xml:space="preserve">Virtually all of the children </w:t>
      </w:r>
      <w:r w:rsidR="005C0CC7">
        <w:t xml:space="preserve">(97%) </w:t>
      </w:r>
      <w:r>
        <w:t xml:space="preserve">in the </w:t>
      </w:r>
      <w:r w:rsidR="00075FE2">
        <w:rPr>
          <w:i/>
        </w:rPr>
        <w:t>away from home</w:t>
      </w:r>
      <w:r w:rsidR="00075FE2" w:rsidRPr="005D4298">
        <w:rPr>
          <w:i/>
        </w:rPr>
        <w:t xml:space="preserve"> </w:t>
      </w:r>
      <w:r w:rsidR="00075FE2" w:rsidRPr="00BE1B82">
        <w:t>group</w:t>
      </w:r>
      <w:r>
        <w:rPr>
          <w:i/>
        </w:rPr>
        <w:t xml:space="preserve"> </w:t>
      </w:r>
      <w:r w:rsidR="005D4298">
        <w:t>were</w:t>
      </w:r>
      <w:r>
        <w:t xml:space="preserve"> placed away from home </w:t>
      </w:r>
      <w:r w:rsidR="005D4298">
        <w:t xml:space="preserve">immediately </w:t>
      </w:r>
      <w:r>
        <w:t>they became looked after</w:t>
      </w:r>
      <w:r w:rsidR="001C0369">
        <w:t xml:space="preserve">, </w:t>
      </w:r>
      <w:r w:rsidR="003B3C89">
        <w:t>with</w:t>
      </w:r>
      <w:r w:rsidR="001C0369">
        <w:t xml:space="preserve"> 42 children known to have been looked after at home prior to being looked after away from home. B</w:t>
      </w:r>
      <w:r w:rsidR="00EF7D01">
        <w:t>y definition,</w:t>
      </w:r>
      <w:r w:rsidR="00100F06">
        <w:t xml:space="preserve"> t</w:t>
      </w:r>
      <w:r w:rsidR="007D5634">
        <w:t xml:space="preserve">he </w:t>
      </w:r>
      <w:r w:rsidR="00C64253">
        <w:rPr>
          <w:i/>
        </w:rPr>
        <w:t xml:space="preserve">at home </w:t>
      </w:r>
      <w:r w:rsidR="00C64253" w:rsidRPr="00BE1B82">
        <w:t>group</w:t>
      </w:r>
      <w:r w:rsidR="007D5634">
        <w:t xml:space="preserve"> </w:t>
      </w:r>
      <w:r w:rsidR="00D42813">
        <w:t>remained at</w:t>
      </w:r>
      <w:r w:rsidR="006A2D87">
        <w:t xml:space="preserve"> home </w:t>
      </w:r>
      <w:r w:rsidR="0071428E">
        <w:t>throughout</w:t>
      </w:r>
      <w:r w:rsidR="00100F06">
        <w:t xml:space="preserve"> th</w:t>
      </w:r>
      <w:r>
        <w:t>e</w:t>
      </w:r>
      <w:r w:rsidR="00100F06">
        <w:t xml:space="preserve"> </w:t>
      </w:r>
      <w:r w:rsidR="00352BCD">
        <w:t xml:space="preserve">baseline </w:t>
      </w:r>
      <w:r w:rsidR="00100F06">
        <w:t>year</w:t>
      </w:r>
      <w:r>
        <w:t xml:space="preserve">. </w:t>
      </w:r>
      <w:r w:rsidR="00100F06">
        <w:t xml:space="preserve">However, </w:t>
      </w:r>
      <w:r w:rsidR="00F97DE3">
        <w:rPr>
          <w:rFonts w:cstheme="minorHAnsi"/>
        </w:rPr>
        <w:t>during the subsequent three years of the study</w:t>
      </w:r>
      <w:r w:rsidR="00F97DE3" w:rsidRPr="007D5634">
        <w:rPr>
          <w:rFonts w:cstheme="minorHAnsi"/>
        </w:rPr>
        <w:t xml:space="preserve"> </w:t>
      </w:r>
      <w:r w:rsidR="007D5634" w:rsidRPr="007D5634">
        <w:rPr>
          <w:rFonts w:cstheme="minorHAnsi"/>
        </w:rPr>
        <w:t xml:space="preserve">just under 20% (94) of </w:t>
      </w:r>
      <w:r w:rsidR="00D42813">
        <w:rPr>
          <w:rFonts w:cstheme="minorHAnsi"/>
        </w:rPr>
        <w:t xml:space="preserve">the </w:t>
      </w:r>
      <w:r w:rsidR="00D42813" w:rsidRPr="00D42813">
        <w:rPr>
          <w:rFonts w:cstheme="minorHAnsi"/>
          <w:i/>
        </w:rPr>
        <w:t>at home</w:t>
      </w:r>
      <w:r w:rsidR="00D42813">
        <w:rPr>
          <w:rFonts w:cstheme="minorHAnsi"/>
        </w:rPr>
        <w:t xml:space="preserve"> group</w:t>
      </w:r>
      <w:r w:rsidR="00100F06">
        <w:t xml:space="preserve"> </w:t>
      </w:r>
      <w:r>
        <w:rPr>
          <w:rFonts w:cstheme="minorHAnsi"/>
          <w:color w:val="000000"/>
          <w:szCs w:val="24"/>
        </w:rPr>
        <w:t xml:space="preserve">became looked after </w:t>
      </w:r>
      <w:r w:rsidR="006A2D87">
        <w:t>away from home</w:t>
      </w:r>
      <w:r w:rsidR="0021492E">
        <w:t xml:space="preserve">, with the majority </w:t>
      </w:r>
      <w:r w:rsidR="009469AA">
        <w:t xml:space="preserve">of whom </w:t>
      </w:r>
      <w:r w:rsidR="0021492E">
        <w:t xml:space="preserve">(85) </w:t>
      </w:r>
      <w:r w:rsidR="009469AA">
        <w:t>were</w:t>
      </w:r>
      <w:r w:rsidR="00AA24D8">
        <w:t xml:space="preserve"> </w:t>
      </w:r>
      <w:r w:rsidR="0021492E">
        <w:t xml:space="preserve">accommodated on only one occasion. </w:t>
      </w:r>
      <w:r w:rsidR="00F97DE3">
        <w:t>T</w:t>
      </w:r>
      <w:r w:rsidR="004161F9">
        <w:t>hese children</w:t>
      </w:r>
      <w:r w:rsidR="004362FA">
        <w:t>,</w:t>
      </w:r>
      <w:r w:rsidR="004161F9">
        <w:t xml:space="preserve"> who </w:t>
      </w:r>
      <w:r w:rsidR="00F97DE3">
        <w:t>had</w:t>
      </w:r>
      <w:r w:rsidR="004161F9">
        <w:t xml:space="preserve"> initially </w:t>
      </w:r>
      <w:r w:rsidR="00F97DE3">
        <w:t xml:space="preserve">been </w:t>
      </w:r>
      <w:r w:rsidR="004161F9">
        <w:t>on a CSO at home</w:t>
      </w:r>
      <w:r w:rsidR="004362FA">
        <w:t>,</w:t>
      </w:r>
      <w:r w:rsidR="00F97DE3">
        <w:t xml:space="preserve"> </w:t>
      </w:r>
      <w:r w:rsidR="00C4102E">
        <w:t xml:space="preserve">tended to be </w:t>
      </w:r>
      <w:r w:rsidR="00F97DE3">
        <w:t>older</w:t>
      </w:r>
      <w:r w:rsidR="005D4298" w:rsidRPr="005D4298">
        <w:t xml:space="preserve"> </w:t>
      </w:r>
      <w:r w:rsidR="00D42813">
        <w:t xml:space="preserve">than the </w:t>
      </w:r>
      <w:r w:rsidR="00D42813">
        <w:rPr>
          <w:i/>
        </w:rPr>
        <w:t xml:space="preserve">away from home </w:t>
      </w:r>
      <w:r w:rsidR="00D42813" w:rsidRPr="004161F9">
        <w:t>group</w:t>
      </w:r>
      <w:r w:rsidR="00D42813">
        <w:t xml:space="preserve"> </w:t>
      </w:r>
      <w:r w:rsidR="005D4298">
        <w:t xml:space="preserve">at the time they were </w:t>
      </w:r>
      <w:r w:rsidR="005D4298">
        <w:rPr>
          <w:rFonts w:cstheme="minorHAnsi"/>
          <w:color w:val="000000"/>
          <w:szCs w:val="24"/>
        </w:rPr>
        <w:t xml:space="preserve">placed </w:t>
      </w:r>
      <w:r w:rsidR="005D4298">
        <w:t>away from home</w:t>
      </w:r>
      <w:r w:rsidR="00C31B00">
        <w:t>.</w:t>
      </w:r>
      <w:r w:rsidR="0068203C">
        <w:rPr>
          <w:rStyle w:val="FootnoteReference"/>
        </w:rPr>
        <w:footnoteReference w:id="17"/>
      </w:r>
      <w:r w:rsidR="0068203C">
        <w:t xml:space="preserve"> </w:t>
      </w:r>
      <w:r w:rsidR="00BB30EB">
        <w:t xml:space="preserve">This </w:t>
      </w:r>
      <w:r w:rsidR="003E4569">
        <w:t>wa</w:t>
      </w:r>
      <w:r w:rsidR="00BB30EB">
        <w:t>s partly because</w:t>
      </w:r>
      <w:r w:rsidR="005D255C">
        <w:t xml:space="preserve"> those in the </w:t>
      </w:r>
      <w:r w:rsidR="005D255C" w:rsidRPr="001A034F">
        <w:rPr>
          <w:i/>
        </w:rPr>
        <w:t xml:space="preserve">at home </w:t>
      </w:r>
      <w:r w:rsidR="005D255C" w:rsidRPr="00C4302C">
        <w:t>group</w:t>
      </w:r>
      <w:r w:rsidR="005D255C">
        <w:t xml:space="preserve"> ha</w:t>
      </w:r>
      <w:r w:rsidR="003E4569">
        <w:t>d</w:t>
      </w:r>
      <w:r w:rsidR="005D255C">
        <w:t xml:space="preserve"> less </w:t>
      </w:r>
      <w:r w:rsidR="003B0D49">
        <w:t>‘opportunity’</w:t>
      </w:r>
      <w:r w:rsidR="005D255C">
        <w:t xml:space="preserve"> to be looked after away from home at a very young age, </w:t>
      </w:r>
      <w:r w:rsidR="001C0369">
        <w:t xml:space="preserve">as they </w:t>
      </w:r>
      <w:r w:rsidR="00AA24D8">
        <w:t xml:space="preserve">were </w:t>
      </w:r>
      <w:r w:rsidR="001C0369">
        <w:t>not looked after away from home until after the baseline year</w:t>
      </w:r>
      <w:r w:rsidR="003B0D49">
        <w:t>.</w:t>
      </w:r>
      <w:r w:rsidR="001036B2">
        <w:t xml:space="preserve"> </w:t>
      </w:r>
      <w:r w:rsidR="009323DC">
        <w:rPr>
          <w:rFonts w:cstheme="minorHAnsi"/>
        </w:rPr>
        <w:t xml:space="preserve">Table </w:t>
      </w:r>
      <w:r w:rsidR="00C31B00">
        <w:rPr>
          <w:rFonts w:cstheme="minorHAnsi"/>
        </w:rPr>
        <w:t>2</w:t>
      </w:r>
      <w:r w:rsidR="00586A4F">
        <w:rPr>
          <w:rFonts w:cstheme="minorHAnsi"/>
        </w:rPr>
        <w:t xml:space="preserve"> </w:t>
      </w:r>
      <w:r w:rsidR="005D4298">
        <w:rPr>
          <w:rFonts w:cstheme="minorHAnsi"/>
        </w:rPr>
        <w:t>compares</w:t>
      </w:r>
      <w:r w:rsidR="0043620A">
        <w:rPr>
          <w:rFonts w:cstheme="minorHAnsi"/>
        </w:rPr>
        <w:t xml:space="preserve"> the age</w:t>
      </w:r>
      <w:r w:rsidR="006A504E">
        <w:rPr>
          <w:rFonts w:cstheme="minorHAnsi"/>
        </w:rPr>
        <w:t xml:space="preserve"> </w:t>
      </w:r>
      <w:r w:rsidR="00350E95">
        <w:rPr>
          <w:rFonts w:cstheme="minorHAnsi"/>
        </w:rPr>
        <w:t>group</w:t>
      </w:r>
      <w:r w:rsidR="00586A4F">
        <w:rPr>
          <w:rFonts w:cstheme="minorHAnsi"/>
        </w:rPr>
        <w:t xml:space="preserve"> </w:t>
      </w:r>
      <w:r w:rsidR="005D4298">
        <w:rPr>
          <w:rFonts w:cstheme="minorHAnsi"/>
        </w:rPr>
        <w:t>at which</w:t>
      </w:r>
      <w:r w:rsidR="00586A4F">
        <w:rPr>
          <w:rFonts w:cstheme="minorHAnsi"/>
        </w:rPr>
        <w:t xml:space="preserve"> </w:t>
      </w:r>
      <w:r w:rsidR="0043620A">
        <w:rPr>
          <w:rFonts w:cstheme="minorHAnsi"/>
        </w:rPr>
        <w:t xml:space="preserve">the two groups of </w:t>
      </w:r>
      <w:r w:rsidR="00586A4F">
        <w:t xml:space="preserve">children </w:t>
      </w:r>
      <w:r w:rsidR="00174251">
        <w:t>became</w:t>
      </w:r>
      <w:r w:rsidR="006A2D87">
        <w:t xml:space="preserve"> </w:t>
      </w:r>
      <w:r w:rsidR="006A2D87">
        <w:rPr>
          <w:rFonts w:cstheme="minorHAnsi"/>
          <w:color w:val="000000"/>
          <w:szCs w:val="24"/>
        </w:rPr>
        <w:t xml:space="preserve">looked after </w:t>
      </w:r>
      <w:r w:rsidR="006A2D87">
        <w:t>away from home</w:t>
      </w:r>
      <w:r w:rsidR="00586A4F">
        <w:t>.</w:t>
      </w:r>
      <w:r w:rsidR="00100F06">
        <w:t xml:space="preserve"> </w:t>
      </w:r>
    </w:p>
    <w:p w14:paraId="7941CE0F" w14:textId="264013DA" w:rsidR="00CA6932" w:rsidRPr="007D5634" w:rsidRDefault="00CA6932" w:rsidP="00DA718D">
      <w:pPr>
        <w:pStyle w:val="Heading6"/>
      </w:pPr>
      <w:bookmarkStart w:id="34" w:name="_Toc9255103"/>
      <w:bookmarkStart w:id="35" w:name="_Toc10976697"/>
      <w:r w:rsidRPr="007D5634">
        <w:t xml:space="preserve">Table </w:t>
      </w:r>
      <w:r w:rsidR="009B7932">
        <w:t>2</w:t>
      </w:r>
      <w:r>
        <w:t>:</w:t>
      </w:r>
      <w:r w:rsidR="00EE4688">
        <w:t xml:space="preserve">  </w:t>
      </w:r>
      <w:r w:rsidRPr="007D5634">
        <w:t xml:space="preserve">Age </w:t>
      </w:r>
      <w:r>
        <w:t xml:space="preserve">group </w:t>
      </w:r>
      <w:r w:rsidRPr="007D5634">
        <w:t>when first</w:t>
      </w:r>
      <w:r>
        <w:t xml:space="preserve"> </w:t>
      </w:r>
      <w:r w:rsidRPr="006A2D87">
        <w:rPr>
          <w:rFonts w:cstheme="minorHAnsi"/>
          <w:color w:val="000000"/>
          <w:szCs w:val="24"/>
        </w:rPr>
        <w:t xml:space="preserve">looked after </w:t>
      </w:r>
      <w:r w:rsidRPr="006A2D87">
        <w:t>away from home</w:t>
      </w:r>
      <w:r>
        <w:t xml:space="preserve"> during study (2012-16)</w:t>
      </w:r>
      <w:r w:rsidRPr="007D5634">
        <w:t xml:space="preserve"> </w:t>
      </w:r>
      <w:r w:rsidR="00C31B00">
        <w:t>[</w:t>
      </w:r>
      <w:r w:rsidRPr="007D5634">
        <w:t>n=1,449</w:t>
      </w:r>
      <w:r w:rsidR="009B7932">
        <w:t>]</w:t>
      </w:r>
      <w:bookmarkEnd w:id="34"/>
      <w:bookmarkEnd w:id="35"/>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79"/>
        <w:gridCol w:w="1453"/>
        <w:gridCol w:w="1455"/>
        <w:gridCol w:w="1455"/>
        <w:gridCol w:w="1457"/>
      </w:tblGrid>
      <w:tr w:rsidR="00855683" w:rsidRPr="005B5463" w14:paraId="2812A6AD" w14:textId="77777777" w:rsidTr="00DF31C2">
        <w:trPr>
          <w:trHeight w:val="340"/>
        </w:trPr>
        <w:tc>
          <w:tcPr>
            <w:tcW w:w="3395" w:type="dxa"/>
            <w:vMerge w:val="restart"/>
            <w:tcBorders>
              <w:right w:val="single" w:sz="12" w:space="0" w:color="auto"/>
            </w:tcBorders>
            <w:shd w:val="clear" w:color="auto" w:fill="E7E6E6" w:themeFill="background2"/>
            <w:vAlign w:val="center"/>
          </w:tcPr>
          <w:p w14:paraId="24981138" w14:textId="3D407542" w:rsidR="00855683" w:rsidRPr="005B5463" w:rsidRDefault="00855683" w:rsidP="005B5463">
            <w:pPr>
              <w:pStyle w:val="Tabletext"/>
              <w:rPr>
                <w:rFonts w:cs="Dubai Light"/>
              </w:rPr>
            </w:pPr>
            <w:bookmarkStart w:id="36" w:name="_Hlk534474480"/>
            <w:r w:rsidRPr="005B5463">
              <w:rPr>
                <w:rFonts w:cs="Dubai Light"/>
              </w:rPr>
              <w:t xml:space="preserve">Age </w:t>
            </w:r>
          </w:p>
        </w:tc>
        <w:tc>
          <w:tcPr>
            <w:tcW w:w="2837" w:type="dxa"/>
            <w:gridSpan w:val="2"/>
            <w:tcBorders>
              <w:left w:val="single" w:sz="12" w:space="0" w:color="auto"/>
              <w:right w:val="single" w:sz="12" w:space="0" w:color="auto"/>
            </w:tcBorders>
            <w:shd w:val="clear" w:color="auto" w:fill="E7E6E6" w:themeFill="background2"/>
            <w:vAlign w:val="center"/>
          </w:tcPr>
          <w:p w14:paraId="78D958BF" w14:textId="77777777" w:rsidR="00855683" w:rsidRPr="005B5463" w:rsidRDefault="00855683" w:rsidP="00CC7B2B">
            <w:pPr>
              <w:pStyle w:val="Tabletext"/>
              <w:jc w:val="center"/>
              <w:rPr>
                <w:rFonts w:cs="Dubai Light"/>
              </w:rPr>
            </w:pPr>
            <w:r w:rsidRPr="002A627B">
              <w:rPr>
                <w:rFonts w:cs="Dubai Light"/>
                <w:i/>
              </w:rPr>
              <w:t>Away from home</w:t>
            </w:r>
            <w:r w:rsidRPr="005B5463">
              <w:rPr>
                <w:rFonts w:cs="Dubai Light"/>
              </w:rPr>
              <w:t xml:space="preserve"> group</w:t>
            </w:r>
          </w:p>
        </w:tc>
        <w:tc>
          <w:tcPr>
            <w:tcW w:w="2840" w:type="dxa"/>
            <w:gridSpan w:val="2"/>
            <w:tcBorders>
              <w:left w:val="single" w:sz="12" w:space="0" w:color="auto"/>
            </w:tcBorders>
            <w:shd w:val="clear" w:color="auto" w:fill="E7E6E6" w:themeFill="background2"/>
            <w:vAlign w:val="center"/>
          </w:tcPr>
          <w:p w14:paraId="452E9B8F" w14:textId="77777777" w:rsidR="00855683" w:rsidRPr="005B5463" w:rsidRDefault="00855683" w:rsidP="00CC7B2B">
            <w:pPr>
              <w:pStyle w:val="Tabletext"/>
              <w:jc w:val="center"/>
              <w:rPr>
                <w:rFonts w:cs="Dubai Light"/>
              </w:rPr>
            </w:pPr>
            <w:r w:rsidRPr="002A627B">
              <w:rPr>
                <w:rFonts w:cs="Dubai Light"/>
                <w:i/>
              </w:rPr>
              <w:t>At home</w:t>
            </w:r>
            <w:r w:rsidRPr="005B5463">
              <w:rPr>
                <w:rFonts w:cs="Dubai Light"/>
              </w:rPr>
              <w:t xml:space="preserve"> group</w:t>
            </w:r>
          </w:p>
        </w:tc>
      </w:tr>
      <w:tr w:rsidR="00855683" w:rsidRPr="005B5463" w14:paraId="6F9552FE" w14:textId="77777777" w:rsidTr="00DF31C2">
        <w:trPr>
          <w:trHeight w:val="340"/>
        </w:trPr>
        <w:tc>
          <w:tcPr>
            <w:tcW w:w="3395" w:type="dxa"/>
            <w:vMerge/>
            <w:tcBorders>
              <w:bottom w:val="single" w:sz="12" w:space="0" w:color="auto"/>
              <w:right w:val="single" w:sz="12" w:space="0" w:color="auto"/>
            </w:tcBorders>
            <w:vAlign w:val="center"/>
          </w:tcPr>
          <w:p w14:paraId="6E90F9A3" w14:textId="77777777" w:rsidR="00855683" w:rsidRPr="005B5463" w:rsidRDefault="00855683" w:rsidP="005B5463">
            <w:pPr>
              <w:pStyle w:val="Tabletext"/>
              <w:rPr>
                <w:rFonts w:cs="Dubai Light"/>
              </w:rPr>
            </w:pPr>
          </w:p>
        </w:tc>
        <w:tc>
          <w:tcPr>
            <w:tcW w:w="1418" w:type="dxa"/>
            <w:tcBorders>
              <w:left w:val="single" w:sz="12" w:space="0" w:color="auto"/>
              <w:bottom w:val="single" w:sz="12" w:space="0" w:color="auto"/>
            </w:tcBorders>
            <w:shd w:val="clear" w:color="auto" w:fill="E7E6E6" w:themeFill="background2"/>
            <w:vAlign w:val="center"/>
          </w:tcPr>
          <w:p w14:paraId="4AC5C44C" w14:textId="77777777" w:rsidR="00855683" w:rsidRPr="005B5463" w:rsidRDefault="00855683" w:rsidP="00CC7B2B">
            <w:pPr>
              <w:pStyle w:val="Tabletext"/>
              <w:jc w:val="center"/>
              <w:rPr>
                <w:rFonts w:cs="Dubai Light"/>
              </w:rPr>
            </w:pPr>
            <w:r w:rsidRPr="005B5463">
              <w:rPr>
                <w:rFonts w:cs="Dubai Light"/>
              </w:rPr>
              <w:t>n</w:t>
            </w:r>
          </w:p>
        </w:tc>
        <w:tc>
          <w:tcPr>
            <w:tcW w:w="1419" w:type="dxa"/>
            <w:tcBorders>
              <w:bottom w:val="single" w:sz="12" w:space="0" w:color="auto"/>
              <w:right w:val="single" w:sz="12" w:space="0" w:color="auto"/>
            </w:tcBorders>
            <w:shd w:val="clear" w:color="auto" w:fill="E7E6E6" w:themeFill="background2"/>
            <w:vAlign w:val="center"/>
          </w:tcPr>
          <w:p w14:paraId="2008689C" w14:textId="77777777" w:rsidR="00855683" w:rsidRPr="005B5463" w:rsidRDefault="00855683" w:rsidP="00CC7B2B">
            <w:pPr>
              <w:pStyle w:val="Tabletext"/>
              <w:jc w:val="center"/>
              <w:rPr>
                <w:rFonts w:cs="Dubai Light"/>
              </w:rPr>
            </w:pPr>
            <w:r w:rsidRPr="005B5463">
              <w:rPr>
                <w:rFonts w:cs="Dubai Light"/>
              </w:rPr>
              <w:t>%</w:t>
            </w:r>
          </w:p>
        </w:tc>
        <w:tc>
          <w:tcPr>
            <w:tcW w:w="1419" w:type="dxa"/>
            <w:tcBorders>
              <w:left w:val="single" w:sz="12" w:space="0" w:color="auto"/>
              <w:bottom w:val="single" w:sz="12" w:space="0" w:color="auto"/>
            </w:tcBorders>
            <w:shd w:val="clear" w:color="auto" w:fill="E7E6E6" w:themeFill="background2"/>
            <w:vAlign w:val="center"/>
          </w:tcPr>
          <w:p w14:paraId="7DA1E9B5" w14:textId="77777777" w:rsidR="00855683" w:rsidRPr="005B5463" w:rsidRDefault="00855683" w:rsidP="00CC7B2B">
            <w:pPr>
              <w:pStyle w:val="Tabletext"/>
              <w:jc w:val="center"/>
              <w:rPr>
                <w:rFonts w:cs="Dubai Light"/>
              </w:rPr>
            </w:pPr>
            <w:r w:rsidRPr="005B5463">
              <w:rPr>
                <w:rFonts w:cs="Dubai Light"/>
              </w:rPr>
              <w:t>n</w:t>
            </w:r>
          </w:p>
        </w:tc>
        <w:tc>
          <w:tcPr>
            <w:tcW w:w="1421" w:type="dxa"/>
            <w:tcBorders>
              <w:bottom w:val="single" w:sz="12" w:space="0" w:color="auto"/>
            </w:tcBorders>
            <w:shd w:val="clear" w:color="auto" w:fill="E7E6E6" w:themeFill="background2"/>
            <w:vAlign w:val="center"/>
          </w:tcPr>
          <w:p w14:paraId="478FB812" w14:textId="77777777" w:rsidR="00855683" w:rsidRPr="005B5463" w:rsidRDefault="00855683" w:rsidP="00CC7B2B">
            <w:pPr>
              <w:pStyle w:val="Tabletext"/>
              <w:jc w:val="center"/>
              <w:rPr>
                <w:rFonts w:cs="Dubai Light"/>
              </w:rPr>
            </w:pPr>
            <w:r w:rsidRPr="005B5463">
              <w:rPr>
                <w:rFonts w:cs="Dubai Light"/>
              </w:rPr>
              <w:t>%</w:t>
            </w:r>
          </w:p>
        </w:tc>
      </w:tr>
      <w:tr w:rsidR="0086119F" w:rsidRPr="005B5463" w14:paraId="67D1309F" w14:textId="77777777" w:rsidTr="00DF31C2">
        <w:trPr>
          <w:trHeight w:val="340"/>
        </w:trPr>
        <w:tc>
          <w:tcPr>
            <w:tcW w:w="3395" w:type="dxa"/>
            <w:tcBorders>
              <w:top w:val="single" w:sz="12" w:space="0" w:color="auto"/>
              <w:right w:val="single" w:sz="12" w:space="0" w:color="auto"/>
            </w:tcBorders>
            <w:vAlign w:val="center"/>
          </w:tcPr>
          <w:p w14:paraId="4E9DCCEA" w14:textId="77777777" w:rsidR="0086119F" w:rsidRPr="005B5463" w:rsidRDefault="0086119F" w:rsidP="005B5463">
            <w:pPr>
              <w:pStyle w:val="Tabletext"/>
              <w:rPr>
                <w:rFonts w:cs="Dubai Light"/>
              </w:rPr>
            </w:pPr>
            <w:r w:rsidRPr="005B5463">
              <w:rPr>
                <w:rFonts w:cs="Dubai Light"/>
              </w:rPr>
              <w:t>Under 6 weeks</w:t>
            </w:r>
          </w:p>
        </w:tc>
        <w:tc>
          <w:tcPr>
            <w:tcW w:w="1418" w:type="dxa"/>
            <w:tcBorders>
              <w:top w:val="single" w:sz="12" w:space="0" w:color="auto"/>
              <w:left w:val="single" w:sz="12" w:space="0" w:color="auto"/>
            </w:tcBorders>
            <w:tcMar>
              <w:right w:w="510" w:type="dxa"/>
            </w:tcMar>
            <w:vAlign w:val="center"/>
          </w:tcPr>
          <w:p w14:paraId="16CB038E" w14:textId="77777777" w:rsidR="0086119F" w:rsidRPr="005B5463" w:rsidRDefault="0086119F" w:rsidP="005B5463">
            <w:pPr>
              <w:pStyle w:val="Tabletext"/>
              <w:jc w:val="right"/>
              <w:rPr>
                <w:rFonts w:cs="Dubai Light"/>
              </w:rPr>
            </w:pPr>
            <w:r w:rsidRPr="005B5463">
              <w:rPr>
                <w:rFonts w:cs="Dubai Light"/>
              </w:rPr>
              <w:t>376</w:t>
            </w:r>
          </w:p>
        </w:tc>
        <w:tc>
          <w:tcPr>
            <w:tcW w:w="1419" w:type="dxa"/>
            <w:tcBorders>
              <w:top w:val="single" w:sz="12" w:space="0" w:color="auto"/>
              <w:right w:val="single" w:sz="12" w:space="0" w:color="auto"/>
            </w:tcBorders>
            <w:tcMar>
              <w:right w:w="510" w:type="dxa"/>
            </w:tcMar>
            <w:vAlign w:val="center"/>
          </w:tcPr>
          <w:p w14:paraId="05540A33" w14:textId="77777777" w:rsidR="0086119F" w:rsidRPr="005B5463" w:rsidRDefault="0086119F" w:rsidP="005B5463">
            <w:pPr>
              <w:pStyle w:val="Tabletext"/>
              <w:jc w:val="right"/>
              <w:rPr>
                <w:rFonts w:cs="Dubai Light"/>
              </w:rPr>
            </w:pPr>
            <w:r w:rsidRPr="005B5463">
              <w:rPr>
                <w:rFonts w:cs="Dubai Light"/>
              </w:rPr>
              <w:t xml:space="preserve">27.7 </w:t>
            </w:r>
          </w:p>
        </w:tc>
        <w:tc>
          <w:tcPr>
            <w:tcW w:w="1419" w:type="dxa"/>
            <w:tcBorders>
              <w:top w:val="single" w:sz="12" w:space="0" w:color="auto"/>
              <w:left w:val="single" w:sz="12" w:space="0" w:color="auto"/>
            </w:tcBorders>
            <w:tcMar>
              <w:right w:w="510" w:type="dxa"/>
            </w:tcMar>
            <w:vAlign w:val="center"/>
          </w:tcPr>
          <w:p w14:paraId="0417EF11" w14:textId="77777777" w:rsidR="0086119F" w:rsidRPr="005B5463" w:rsidRDefault="0086119F" w:rsidP="005B5463">
            <w:pPr>
              <w:pStyle w:val="Tabletext"/>
              <w:jc w:val="right"/>
              <w:rPr>
                <w:rFonts w:cs="Dubai Light"/>
              </w:rPr>
            </w:pPr>
            <w:r w:rsidRPr="005B5463">
              <w:rPr>
                <w:rFonts w:cs="Dubai Light"/>
              </w:rPr>
              <w:t>*</w:t>
            </w:r>
          </w:p>
        </w:tc>
        <w:tc>
          <w:tcPr>
            <w:tcW w:w="1421" w:type="dxa"/>
            <w:tcBorders>
              <w:top w:val="single" w:sz="12" w:space="0" w:color="auto"/>
            </w:tcBorders>
            <w:tcMar>
              <w:right w:w="510" w:type="dxa"/>
            </w:tcMar>
            <w:vAlign w:val="center"/>
          </w:tcPr>
          <w:p w14:paraId="253B1CEB" w14:textId="77777777" w:rsidR="0086119F" w:rsidRPr="005B5463" w:rsidRDefault="0086119F" w:rsidP="005B5463">
            <w:pPr>
              <w:pStyle w:val="Tabletext"/>
              <w:jc w:val="right"/>
              <w:rPr>
                <w:rFonts w:cs="Dubai Light"/>
              </w:rPr>
            </w:pPr>
            <w:r w:rsidRPr="005B5463">
              <w:rPr>
                <w:rFonts w:cs="Dubai Light"/>
              </w:rPr>
              <w:t>*</w:t>
            </w:r>
          </w:p>
        </w:tc>
      </w:tr>
      <w:tr w:rsidR="0086119F" w:rsidRPr="005B5463" w14:paraId="606DC892" w14:textId="77777777" w:rsidTr="00DF31C2">
        <w:trPr>
          <w:trHeight w:val="340"/>
        </w:trPr>
        <w:tc>
          <w:tcPr>
            <w:tcW w:w="3395" w:type="dxa"/>
            <w:tcBorders>
              <w:right w:val="single" w:sz="12" w:space="0" w:color="auto"/>
            </w:tcBorders>
            <w:vAlign w:val="center"/>
          </w:tcPr>
          <w:p w14:paraId="5F432804" w14:textId="77777777" w:rsidR="0086119F" w:rsidRPr="005B5463" w:rsidRDefault="0086119F" w:rsidP="005B5463">
            <w:pPr>
              <w:pStyle w:val="Tabletext"/>
              <w:rPr>
                <w:rFonts w:cs="Dubai Light"/>
              </w:rPr>
            </w:pPr>
            <w:r w:rsidRPr="005B5463">
              <w:rPr>
                <w:rFonts w:cs="Dubai Light"/>
              </w:rPr>
              <w:t>6 weeks to under 1 year</w:t>
            </w:r>
          </w:p>
        </w:tc>
        <w:tc>
          <w:tcPr>
            <w:tcW w:w="1418" w:type="dxa"/>
            <w:tcBorders>
              <w:left w:val="single" w:sz="12" w:space="0" w:color="auto"/>
            </w:tcBorders>
            <w:tcMar>
              <w:right w:w="510" w:type="dxa"/>
            </w:tcMar>
            <w:vAlign w:val="center"/>
          </w:tcPr>
          <w:p w14:paraId="2E62FCA4" w14:textId="77777777" w:rsidR="0086119F" w:rsidRPr="005B5463" w:rsidRDefault="0086119F" w:rsidP="005B5463">
            <w:pPr>
              <w:pStyle w:val="Tabletext"/>
              <w:jc w:val="right"/>
              <w:rPr>
                <w:rFonts w:cs="Dubai Light"/>
              </w:rPr>
            </w:pPr>
            <w:r w:rsidRPr="005B5463">
              <w:rPr>
                <w:rFonts w:cs="Dubai Light"/>
              </w:rPr>
              <w:t>253</w:t>
            </w:r>
          </w:p>
        </w:tc>
        <w:tc>
          <w:tcPr>
            <w:tcW w:w="1419" w:type="dxa"/>
            <w:tcBorders>
              <w:right w:val="single" w:sz="12" w:space="0" w:color="auto"/>
            </w:tcBorders>
            <w:tcMar>
              <w:right w:w="510" w:type="dxa"/>
            </w:tcMar>
            <w:vAlign w:val="center"/>
          </w:tcPr>
          <w:p w14:paraId="2682FB98" w14:textId="77777777" w:rsidR="0086119F" w:rsidRPr="005B5463" w:rsidRDefault="0086119F" w:rsidP="005B5463">
            <w:pPr>
              <w:pStyle w:val="Tabletext"/>
              <w:jc w:val="right"/>
              <w:rPr>
                <w:rFonts w:cs="Dubai Light"/>
              </w:rPr>
            </w:pPr>
            <w:r w:rsidRPr="005B5463">
              <w:rPr>
                <w:rFonts w:cs="Dubai Light"/>
              </w:rPr>
              <w:t xml:space="preserve">18.7 </w:t>
            </w:r>
          </w:p>
        </w:tc>
        <w:tc>
          <w:tcPr>
            <w:tcW w:w="1419" w:type="dxa"/>
            <w:tcBorders>
              <w:left w:val="single" w:sz="12" w:space="0" w:color="auto"/>
            </w:tcBorders>
            <w:tcMar>
              <w:right w:w="510" w:type="dxa"/>
            </w:tcMar>
            <w:vAlign w:val="center"/>
          </w:tcPr>
          <w:p w14:paraId="09FAABCC" w14:textId="77777777" w:rsidR="0086119F" w:rsidRPr="005B5463" w:rsidRDefault="0086119F" w:rsidP="005B5463">
            <w:pPr>
              <w:pStyle w:val="Tabletext"/>
              <w:jc w:val="right"/>
              <w:rPr>
                <w:rFonts w:cs="Dubai Light"/>
              </w:rPr>
            </w:pPr>
            <w:r w:rsidRPr="005B5463">
              <w:rPr>
                <w:rFonts w:cs="Dubai Light"/>
              </w:rPr>
              <w:t>*</w:t>
            </w:r>
          </w:p>
        </w:tc>
        <w:tc>
          <w:tcPr>
            <w:tcW w:w="1421" w:type="dxa"/>
            <w:tcMar>
              <w:right w:w="510" w:type="dxa"/>
            </w:tcMar>
            <w:vAlign w:val="center"/>
          </w:tcPr>
          <w:p w14:paraId="709D5FB6" w14:textId="77777777" w:rsidR="0086119F" w:rsidRPr="005B5463" w:rsidRDefault="0086119F" w:rsidP="005B5463">
            <w:pPr>
              <w:pStyle w:val="Tabletext"/>
              <w:jc w:val="right"/>
              <w:rPr>
                <w:rFonts w:cs="Dubai Light"/>
              </w:rPr>
            </w:pPr>
            <w:r w:rsidRPr="005B5463">
              <w:rPr>
                <w:rFonts w:cs="Dubai Light"/>
              </w:rPr>
              <w:t>*</w:t>
            </w:r>
          </w:p>
        </w:tc>
      </w:tr>
      <w:tr w:rsidR="0086119F" w:rsidRPr="005B5463" w14:paraId="334F129E" w14:textId="77777777" w:rsidTr="00DF31C2">
        <w:trPr>
          <w:trHeight w:val="340"/>
        </w:trPr>
        <w:tc>
          <w:tcPr>
            <w:tcW w:w="3395" w:type="dxa"/>
            <w:tcBorders>
              <w:right w:val="single" w:sz="12" w:space="0" w:color="auto"/>
            </w:tcBorders>
            <w:vAlign w:val="center"/>
          </w:tcPr>
          <w:p w14:paraId="6EB461D4" w14:textId="77777777" w:rsidR="0086119F" w:rsidRPr="005B5463" w:rsidRDefault="0086119F" w:rsidP="005B5463">
            <w:pPr>
              <w:pStyle w:val="Tabletext"/>
              <w:rPr>
                <w:rFonts w:cs="Dubai Light"/>
              </w:rPr>
            </w:pPr>
            <w:r w:rsidRPr="005B5463">
              <w:rPr>
                <w:rFonts w:cs="Dubai Light"/>
              </w:rPr>
              <w:t>1 year to under 2 years</w:t>
            </w:r>
          </w:p>
        </w:tc>
        <w:tc>
          <w:tcPr>
            <w:tcW w:w="1418" w:type="dxa"/>
            <w:tcBorders>
              <w:left w:val="single" w:sz="12" w:space="0" w:color="auto"/>
            </w:tcBorders>
            <w:tcMar>
              <w:right w:w="510" w:type="dxa"/>
            </w:tcMar>
            <w:vAlign w:val="center"/>
          </w:tcPr>
          <w:p w14:paraId="1919E539" w14:textId="77777777" w:rsidR="0086119F" w:rsidRPr="005B5463" w:rsidRDefault="0086119F" w:rsidP="005B5463">
            <w:pPr>
              <w:pStyle w:val="Tabletext"/>
              <w:jc w:val="right"/>
              <w:rPr>
                <w:rFonts w:cs="Dubai Light"/>
              </w:rPr>
            </w:pPr>
            <w:r w:rsidRPr="005B5463">
              <w:rPr>
                <w:rFonts w:cs="Dubai Light"/>
              </w:rPr>
              <w:t>198</w:t>
            </w:r>
          </w:p>
        </w:tc>
        <w:tc>
          <w:tcPr>
            <w:tcW w:w="1419" w:type="dxa"/>
            <w:tcBorders>
              <w:right w:val="single" w:sz="12" w:space="0" w:color="auto"/>
            </w:tcBorders>
            <w:tcMar>
              <w:right w:w="510" w:type="dxa"/>
            </w:tcMar>
            <w:vAlign w:val="center"/>
          </w:tcPr>
          <w:p w14:paraId="117B8211" w14:textId="77777777" w:rsidR="0086119F" w:rsidRPr="005B5463" w:rsidRDefault="0086119F" w:rsidP="005B5463">
            <w:pPr>
              <w:pStyle w:val="Tabletext"/>
              <w:jc w:val="right"/>
              <w:rPr>
                <w:rFonts w:cs="Dubai Light"/>
              </w:rPr>
            </w:pPr>
            <w:r w:rsidRPr="005B5463">
              <w:rPr>
                <w:rFonts w:cs="Dubai Light"/>
              </w:rPr>
              <w:t xml:space="preserve">14.6 </w:t>
            </w:r>
          </w:p>
        </w:tc>
        <w:tc>
          <w:tcPr>
            <w:tcW w:w="1419" w:type="dxa"/>
            <w:tcBorders>
              <w:left w:val="single" w:sz="12" w:space="0" w:color="auto"/>
            </w:tcBorders>
            <w:tcMar>
              <w:right w:w="510" w:type="dxa"/>
            </w:tcMar>
            <w:vAlign w:val="center"/>
          </w:tcPr>
          <w:p w14:paraId="4A398F28" w14:textId="77777777" w:rsidR="0086119F" w:rsidRPr="005B5463" w:rsidRDefault="0086119F" w:rsidP="005B5463">
            <w:pPr>
              <w:pStyle w:val="Tabletext"/>
              <w:jc w:val="right"/>
              <w:rPr>
                <w:rFonts w:cs="Dubai Light"/>
              </w:rPr>
            </w:pPr>
            <w:r w:rsidRPr="005B5463">
              <w:rPr>
                <w:rFonts w:cs="Dubai Light"/>
              </w:rPr>
              <w:t>9</w:t>
            </w:r>
          </w:p>
        </w:tc>
        <w:tc>
          <w:tcPr>
            <w:tcW w:w="1421" w:type="dxa"/>
            <w:tcMar>
              <w:right w:w="510" w:type="dxa"/>
            </w:tcMar>
            <w:vAlign w:val="center"/>
          </w:tcPr>
          <w:p w14:paraId="1D35C83A" w14:textId="77777777" w:rsidR="0086119F" w:rsidRPr="005B5463" w:rsidRDefault="0086119F" w:rsidP="005B5463">
            <w:pPr>
              <w:pStyle w:val="Tabletext"/>
              <w:jc w:val="right"/>
              <w:rPr>
                <w:rFonts w:cs="Dubai Light"/>
              </w:rPr>
            </w:pPr>
            <w:r w:rsidRPr="005B5463">
              <w:rPr>
                <w:rFonts w:cs="Dubai Light"/>
              </w:rPr>
              <w:t xml:space="preserve">9.6 </w:t>
            </w:r>
          </w:p>
        </w:tc>
      </w:tr>
      <w:tr w:rsidR="0086119F" w:rsidRPr="005B5463" w14:paraId="63E8D8B9" w14:textId="77777777" w:rsidTr="00DF31C2">
        <w:trPr>
          <w:trHeight w:val="340"/>
        </w:trPr>
        <w:tc>
          <w:tcPr>
            <w:tcW w:w="3395" w:type="dxa"/>
            <w:tcBorders>
              <w:right w:val="single" w:sz="12" w:space="0" w:color="auto"/>
            </w:tcBorders>
            <w:vAlign w:val="center"/>
          </w:tcPr>
          <w:p w14:paraId="7B89FE0D" w14:textId="77777777" w:rsidR="0086119F" w:rsidRPr="005B5463" w:rsidRDefault="0086119F" w:rsidP="005B5463">
            <w:pPr>
              <w:pStyle w:val="Tabletext"/>
              <w:rPr>
                <w:rFonts w:cs="Dubai Light"/>
              </w:rPr>
            </w:pPr>
            <w:r w:rsidRPr="005B5463">
              <w:rPr>
                <w:rFonts w:cs="Dubai Light"/>
              </w:rPr>
              <w:t>2 years to under 3 years</w:t>
            </w:r>
          </w:p>
        </w:tc>
        <w:tc>
          <w:tcPr>
            <w:tcW w:w="1418" w:type="dxa"/>
            <w:tcBorders>
              <w:left w:val="single" w:sz="12" w:space="0" w:color="auto"/>
            </w:tcBorders>
            <w:tcMar>
              <w:right w:w="510" w:type="dxa"/>
            </w:tcMar>
            <w:vAlign w:val="center"/>
          </w:tcPr>
          <w:p w14:paraId="77E443F0" w14:textId="77777777" w:rsidR="0086119F" w:rsidRPr="005B5463" w:rsidRDefault="0086119F" w:rsidP="005B5463">
            <w:pPr>
              <w:pStyle w:val="Tabletext"/>
              <w:jc w:val="right"/>
              <w:rPr>
                <w:rFonts w:cs="Dubai Light"/>
              </w:rPr>
            </w:pPr>
            <w:r w:rsidRPr="005B5463">
              <w:rPr>
                <w:rFonts w:cs="Dubai Light"/>
              </w:rPr>
              <w:t>197</w:t>
            </w:r>
          </w:p>
        </w:tc>
        <w:tc>
          <w:tcPr>
            <w:tcW w:w="1419" w:type="dxa"/>
            <w:tcBorders>
              <w:right w:val="single" w:sz="12" w:space="0" w:color="auto"/>
            </w:tcBorders>
            <w:tcMar>
              <w:right w:w="510" w:type="dxa"/>
            </w:tcMar>
            <w:vAlign w:val="center"/>
          </w:tcPr>
          <w:p w14:paraId="0B0F3AE9" w14:textId="77777777" w:rsidR="0086119F" w:rsidRPr="005B5463" w:rsidRDefault="0086119F" w:rsidP="005B5463">
            <w:pPr>
              <w:pStyle w:val="Tabletext"/>
              <w:jc w:val="right"/>
              <w:rPr>
                <w:rFonts w:cs="Dubai Light"/>
              </w:rPr>
            </w:pPr>
            <w:r w:rsidRPr="005B5463">
              <w:rPr>
                <w:rFonts w:cs="Dubai Light"/>
              </w:rPr>
              <w:t xml:space="preserve">14.5 </w:t>
            </w:r>
          </w:p>
        </w:tc>
        <w:tc>
          <w:tcPr>
            <w:tcW w:w="1419" w:type="dxa"/>
            <w:tcBorders>
              <w:left w:val="single" w:sz="12" w:space="0" w:color="auto"/>
            </w:tcBorders>
            <w:tcMar>
              <w:right w:w="510" w:type="dxa"/>
            </w:tcMar>
            <w:vAlign w:val="center"/>
          </w:tcPr>
          <w:p w14:paraId="6253C5B3" w14:textId="77777777" w:rsidR="0086119F" w:rsidRPr="005B5463" w:rsidRDefault="0086119F" w:rsidP="005B5463">
            <w:pPr>
              <w:pStyle w:val="Tabletext"/>
              <w:jc w:val="right"/>
              <w:rPr>
                <w:rFonts w:cs="Dubai Light"/>
              </w:rPr>
            </w:pPr>
            <w:r w:rsidRPr="005B5463">
              <w:rPr>
                <w:rFonts w:cs="Dubai Light"/>
              </w:rPr>
              <w:t>9</w:t>
            </w:r>
          </w:p>
        </w:tc>
        <w:tc>
          <w:tcPr>
            <w:tcW w:w="1421" w:type="dxa"/>
            <w:tcMar>
              <w:right w:w="510" w:type="dxa"/>
            </w:tcMar>
            <w:vAlign w:val="center"/>
          </w:tcPr>
          <w:p w14:paraId="42D441B0" w14:textId="77777777" w:rsidR="0086119F" w:rsidRPr="005B5463" w:rsidRDefault="0086119F" w:rsidP="005B5463">
            <w:pPr>
              <w:pStyle w:val="Tabletext"/>
              <w:jc w:val="right"/>
              <w:rPr>
                <w:rFonts w:cs="Dubai Light"/>
              </w:rPr>
            </w:pPr>
            <w:r w:rsidRPr="005B5463">
              <w:rPr>
                <w:rFonts w:cs="Dubai Light"/>
              </w:rPr>
              <w:t xml:space="preserve">9.6 </w:t>
            </w:r>
          </w:p>
        </w:tc>
      </w:tr>
      <w:tr w:rsidR="0086119F" w:rsidRPr="005B5463" w14:paraId="4C4EFE32" w14:textId="77777777" w:rsidTr="00DF31C2">
        <w:trPr>
          <w:trHeight w:val="340"/>
        </w:trPr>
        <w:tc>
          <w:tcPr>
            <w:tcW w:w="3395" w:type="dxa"/>
            <w:tcBorders>
              <w:right w:val="single" w:sz="12" w:space="0" w:color="auto"/>
            </w:tcBorders>
            <w:vAlign w:val="center"/>
          </w:tcPr>
          <w:p w14:paraId="76CF1E99" w14:textId="77777777" w:rsidR="0086119F" w:rsidRPr="005B5463" w:rsidRDefault="0086119F" w:rsidP="005B5463">
            <w:pPr>
              <w:pStyle w:val="Tabletext"/>
              <w:rPr>
                <w:rFonts w:cs="Dubai Light"/>
              </w:rPr>
            </w:pPr>
            <w:r w:rsidRPr="005B5463">
              <w:rPr>
                <w:rFonts w:cs="Dubai Light"/>
              </w:rPr>
              <w:t>3 years to under 4 years</w:t>
            </w:r>
          </w:p>
        </w:tc>
        <w:tc>
          <w:tcPr>
            <w:tcW w:w="1418" w:type="dxa"/>
            <w:tcBorders>
              <w:left w:val="single" w:sz="12" w:space="0" w:color="auto"/>
            </w:tcBorders>
            <w:tcMar>
              <w:right w:w="510" w:type="dxa"/>
            </w:tcMar>
            <w:vAlign w:val="center"/>
          </w:tcPr>
          <w:p w14:paraId="02D5DB48" w14:textId="77777777" w:rsidR="0086119F" w:rsidRPr="005B5463" w:rsidRDefault="0086119F" w:rsidP="005B5463">
            <w:pPr>
              <w:pStyle w:val="Tabletext"/>
              <w:jc w:val="right"/>
              <w:rPr>
                <w:rFonts w:cs="Dubai Light"/>
              </w:rPr>
            </w:pPr>
            <w:r w:rsidRPr="005B5463">
              <w:rPr>
                <w:rFonts w:cs="Dubai Light"/>
              </w:rPr>
              <w:t>143</w:t>
            </w:r>
          </w:p>
        </w:tc>
        <w:tc>
          <w:tcPr>
            <w:tcW w:w="1419" w:type="dxa"/>
            <w:tcBorders>
              <w:right w:val="single" w:sz="12" w:space="0" w:color="auto"/>
            </w:tcBorders>
            <w:tcMar>
              <w:right w:w="510" w:type="dxa"/>
            </w:tcMar>
            <w:vAlign w:val="center"/>
          </w:tcPr>
          <w:p w14:paraId="614A0AD5" w14:textId="77777777" w:rsidR="0086119F" w:rsidRPr="005B5463" w:rsidRDefault="0086119F" w:rsidP="005B5463">
            <w:pPr>
              <w:pStyle w:val="Tabletext"/>
              <w:jc w:val="right"/>
              <w:rPr>
                <w:rFonts w:cs="Dubai Light"/>
              </w:rPr>
            </w:pPr>
            <w:r w:rsidRPr="005B5463">
              <w:rPr>
                <w:rFonts w:cs="Dubai Light"/>
              </w:rPr>
              <w:t xml:space="preserve">10.6 </w:t>
            </w:r>
          </w:p>
        </w:tc>
        <w:tc>
          <w:tcPr>
            <w:tcW w:w="1419" w:type="dxa"/>
            <w:tcBorders>
              <w:left w:val="single" w:sz="12" w:space="0" w:color="auto"/>
            </w:tcBorders>
            <w:tcMar>
              <w:right w:w="510" w:type="dxa"/>
            </w:tcMar>
            <w:vAlign w:val="center"/>
          </w:tcPr>
          <w:p w14:paraId="708E77A0" w14:textId="77777777" w:rsidR="0086119F" w:rsidRPr="005B5463" w:rsidRDefault="0086119F" w:rsidP="005B5463">
            <w:pPr>
              <w:pStyle w:val="Tabletext"/>
              <w:jc w:val="right"/>
              <w:rPr>
                <w:rFonts w:cs="Dubai Light"/>
              </w:rPr>
            </w:pPr>
            <w:r w:rsidRPr="005B5463">
              <w:rPr>
                <w:rFonts w:cs="Dubai Light"/>
              </w:rPr>
              <w:t>19</w:t>
            </w:r>
          </w:p>
        </w:tc>
        <w:tc>
          <w:tcPr>
            <w:tcW w:w="1421" w:type="dxa"/>
            <w:tcMar>
              <w:right w:w="510" w:type="dxa"/>
            </w:tcMar>
            <w:vAlign w:val="center"/>
          </w:tcPr>
          <w:p w14:paraId="24903BB3" w14:textId="77777777" w:rsidR="0086119F" w:rsidRPr="005B5463" w:rsidRDefault="0086119F" w:rsidP="005B5463">
            <w:pPr>
              <w:pStyle w:val="Tabletext"/>
              <w:jc w:val="right"/>
              <w:rPr>
                <w:rFonts w:cs="Dubai Light"/>
              </w:rPr>
            </w:pPr>
            <w:r w:rsidRPr="005B5463">
              <w:rPr>
                <w:rFonts w:cs="Dubai Light"/>
              </w:rPr>
              <w:t xml:space="preserve">20.2 </w:t>
            </w:r>
          </w:p>
        </w:tc>
      </w:tr>
      <w:tr w:rsidR="0086119F" w:rsidRPr="005B5463" w14:paraId="646DE3C2" w14:textId="77777777" w:rsidTr="00DF31C2">
        <w:trPr>
          <w:trHeight w:val="340"/>
        </w:trPr>
        <w:tc>
          <w:tcPr>
            <w:tcW w:w="3395" w:type="dxa"/>
            <w:tcBorders>
              <w:bottom w:val="single" w:sz="12" w:space="0" w:color="auto"/>
              <w:right w:val="single" w:sz="12" w:space="0" w:color="auto"/>
            </w:tcBorders>
            <w:vAlign w:val="center"/>
          </w:tcPr>
          <w:p w14:paraId="0D7A9889" w14:textId="36366859" w:rsidR="0086119F" w:rsidRPr="005B5463" w:rsidRDefault="00A636A7" w:rsidP="005B5463">
            <w:pPr>
              <w:pStyle w:val="Tabletext"/>
              <w:rPr>
                <w:rFonts w:cs="Dubai Light"/>
              </w:rPr>
            </w:pPr>
            <w:r w:rsidRPr="005B5463">
              <w:rPr>
                <w:rFonts w:cs="Dubai Light"/>
              </w:rPr>
              <w:t>4 years to under 6 years</w:t>
            </w:r>
          </w:p>
        </w:tc>
        <w:tc>
          <w:tcPr>
            <w:tcW w:w="1418" w:type="dxa"/>
            <w:tcBorders>
              <w:left w:val="single" w:sz="12" w:space="0" w:color="auto"/>
              <w:bottom w:val="single" w:sz="12" w:space="0" w:color="auto"/>
            </w:tcBorders>
            <w:tcMar>
              <w:right w:w="510" w:type="dxa"/>
            </w:tcMar>
            <w:vAlign w:val="center"/>
          </w:tcPr>
          <w:p w14:paraId="333A877A" w14:textId="77777777" w:rsidR="0086119F" w:rsidRPr="005B5463" w:rsidRDefault="0086119F" w:rsidP="005B5463">
            <w:pPr>
              <w:pStyle w:val="Tabletext"/>
              <w:jc w:val="right"/>
              <w:rPr>
                <w:rFonts w:cs="Dubai Light"/>
              </w:rPr>
            </w:pPr>
            <w:r w:rsidRPr="005B5463">
              <w:rPr>
                <w:rFonts w:cs="Dubai Light"/>
              </w:rPr>
              <w:t>188</w:t>
            </w:r>
          </w:p>
        </w:tc>
        <w:tc>
          <w:tcPr>
            <w:tcW w:w="1419" w:type="dxa"/>
            <w:tcBorders>
              <w:bottom w:val="single" w:sz="12" w:space="0" w:color="auto"/>
              <w:right w:val="single" w:sz="12" w:space="0" w:color="auto"/>
            </w:tcBorders>
            <w:tcMar>
              <w:right w:w="510" w:type="dxa"/>
            </w:tcMar>
            <w:vAlign w:val="center"/>
          </w:tcPr>
          <w:p w14:paraId="676C26A3" w14:textId="77777777" w:rsidR="0086119F" w:rsidRPr="005B5463" w:rsidRDefault="0086119F" w:rsidP="005B5463">
            <w:pPr>
              <w:pStyle w:val="Tabletext"/>
              <w:jc w:val="right"/>
              <w:rPr>
                <w:rFonts w:cs="Dubai Light"/>
              </w:rPr>
            </w:pPr>
            <w:r w:rsidRPr="005B5463">
              <w:rPr>
                <w:rFonts w:cs="Dubai Light"/>
              </w:rPr>
              <w:t xml:space="preserve">13.9 </w:t>
            </w:r>
          </w:p>
        </w:tc>
        <w:tc>
          <w:tcPr>
            <w:tcW w:w="1419" w:type="dxa"/>
            <w:tcBorders>
              <w:left w:val="single" w:sz="12" w:space="0" w:color="auto"/>
              <w:bottom w:val="single" w:sz="12" w:space="0" w:color="auto"/>
            </w:tcBorders>
            <w:tcMar>
              <w:right w:w="510" w:type="dxa"/>
            </w:tcMar>
            <w:vAlign w:val="center"/>
          </w:tcPr>
          <w:p w14:paraId="3B133AD1" w14:textId="77777777" w:rsidR="0086119F" w:rsidRPr="005B5463" w:rsidRDefault="0086119F" w:rsidP="005B5463">
            <w:pPr>
              <w:pStyle w:val="Tabletext"/>
              <w:jc w:val="right"/>
              <w:rPr>
                <w:rFonts w:cs="Dubai Light"/>
              </w:rPr>
            </w:pPr>
            <w:r w:rsidRPr="005B5463">
              <w:rPr>
                <w:rFonts w:cs="Dubai Light"/>
              </w:rPr>
              <w:t>57</w:t>
            </w:r>
          </w:p>
        </w:tc>
        <w:tc>
          <w:tcPr>
            <w:tcW w:w="1421" w:type="dxa"/>
            <w:tcBorders>
              <w:bottom w:val="single" w:sz="12" w:space="0" w:color="auto"/>
            </w:tcBorders>
            <w:tcMar>
              <w:right w:w="510" w:type="dxa"/>
            </w:tcMar>
            <w:vAlign w:val="center"/>
          </w:tcPr>
          <w:p w14:paraId="6BC44A93" w14:textId="77777777" w:rsidR="0086119F" w:rsidRPr="005B5463" w:rsidRDefault="0086119F" w:rsidP="005B5463">
            <w:pPr>
              <w:pStyle w:val="Tabletext"/>
              <w:jc w:val="right"/>
              <w:rPr>
                <w:rFonts w:cs="Dubai Light"/>
              </w:rPr>
            </w:pPr>
            <w:r w:rsidRPr="005B5463">
              <w:rPr>
                <w:rFonts w:cs="Dubai Light"/>
              </w:rPr>
              <w:t xml:space="preserve">60.6 </w:t>
            </w:r>
          </w:p>
        </w:tc>
      </w:tr>
      <w:tr w:rsidR="0086119F" w:rsidRPr="005B5463" w14:paraId="71F77F3D" w14:textId="77777777" w:rsidTr="00DF31C2">
        <w:trPr>
          <w:trHeight w:val="340"/>
        </w:trPr>
        <w:tc>
          <w:tcPr>
            <w:tcW w:w="3395" w:type="dxa"/>
            <w:tcBorders>
              <w:top w:val="single" w:sz="12" w:space="0" w:color="auto"/>
              <w:right w:val="single" w:sz="12" w:space="0" w:color="auto"/>
            </w:tcBorders>
            <w:vAlign w:val="center"/>
          </w:tcPr>
          <w:p w14:paraId="66C77B24" w14:textId="77777777" w:rsidR="0086119F" w:rsidRPr="005B5463" w:rsidRDefault="0086119F" w:rsidP="005B5463">
            <w:pPr>
              <w:pStyle w:val="Tabletext"/>
              <w:rPr>
                <w:rFonts w:cs="Dubai Light"/>
              </w:rPr>
            </w:pPr>
            <w:r w:rsidRPr="005B5463">
              <w:rPr>
                <w:rFonts w:cs="Dubai Light"/>
              </w:rPr>
              <w:t>Total</w:t>
            </w:r>
          </w:p>
        </w:tc>
        <w:tc>
          <w:tcPr>
            <w:tcW w:w="1418" w:type="dxa"/>
            <w:tcBorders>
              <w:top w:val="single" w:sz="12" w:space="0" w:color="auto"/>
              <w:left w:val="single" w:sz="12" w:space="0" w:color="auto"/>
            </w:tcBorders>
            <w:tcMar>
              <w:right w:w="510" w:type="dxa"/>
            </w:tcMar>
            <w:vAlign w:val="center"/>
          </w:tcPr>
          <w:p w14:paraId="0DCC02FA" w14:textId="77777777" w:rsidR="0086119F" w:rsidRPr="005B5463" w:rsidRDefault="0086119F" w:rsidP="005B5463">
            <w:pPr>
              <w:pStyle w:val="Tabletext"/>
              <w:jc w:val="right"/>
              <w:rPr>
                <w:rFonts w:cs="Dubai Light"/>
              </w:rPr>
            </w:pPr>
            <w:r w:rsidRPr="005B5463">
              <w:rPr>
                <w:rFonts w:cs="Dubai Light"/>
              </w:rPr>
              <w:t xml:space="preserve">1,355 </w:t>
            </w:r>
          </w:p>
        </w:tc>
        <w:tc>
          <w:tcPr>
            <w:tcW w:w="1419" w:type="dxa"/>
            <w:tcBorders>
              <w:top w:val="single" w:sz="12" w:space="0" w:color="auto"/>
              <w:right w:val="single" w:sz="12" w:space="0" w:color="auto"/>
            </w:tcBorders>
            <w:tcMar>
              <w:right w:w="510" w:type="dxa"/>
            </w:tcMar>
            <w:vAlign w:val="center"/>
          </w:tcPr>
          <w:p w14:paraId="669ADDB3" w14:textId="77777777" w:rsidR="0086119F" w:rsidRPr="005B5463" w:rsidRDefault="0086119F" w:rsidP="005B5463">
            <w:pPr>
              <w:pStyle w:val="Tabletext"/>
              <w:jc w:val="right"/>
              <w:rPr>
                <w:rFonts w:cs="Dubai Light"/>
              </w:rPr>
            </w:pPr>
            <w:r w:rsidRPr="005B5463">
              <w:rPr>
                <w:rFonts w:cs="Dubai Light"/>
              </w:rPr>
              <w:t>100.0</w:t>
            </w:r>
          </w:p>
        </w:tc>
        <w:tc>
          <w:tcPr>
            <w:tcW w:w="1419" w:type="dxa"/>
            <w:tcBorders>
              <w:top w:val="single" w:sz="12" w:space="0" w:color="auto"/>
              <w:left w:val="single" w:sz="12" w:space="0" w:color="auto"/>
            </w:tcBorders>
            <w:tcMar>
              <w:right w:w="510" w:type="dxa"/>
            </w:tcMar>
            <w:vAlign w:val="center"/>
          </w:tcPr>
          <w:p w14:paraId="5E3814A9" w14:textId="77777777" w:rsidR="0086119F" w:rsidRPr="005B5463" w:rsidRDefault="0086119F" w:rsidP="005B5463">
            <w:pPr>
              <w:pStyle w:val="Tabletext"/>
              <w:jc w:val="right"/>
              <w:rPr>
                <w:rFonts w:cs="Dubai Light"/>
              </w:rPr>
            </w:pPr>
            <w:r w:rsidRPr="005B5463">
              <w:rPr>
                <w:rFonts w:cs="Dubai Light"/>
              </w:rPr>
              <w:t xml:space="preserve">94 </w:t>
            </w:r>
          </w:p>
        </w:tc>
        <w:tc>
          <w:tcPr>
            <w:tcW w:w="1421" w:type="dxa"/>
            <w:tcBorders>
              <w:top w:val="single" w:sz="12" w:space="0" w:color="auto"/>
            </w:tcBorders>
            <w:tcMar>
              <w:right w:w="510" w:type="dxa"/>
            </w:tcMar>
            <w:vAlign w:val="center"/>
          </w:tcPr>
          <w:p w14:paraId="287D822B" w14:textId="77777777" w:rsidR="0086119F" w:rsidRPr="005B5463" w:rsidRDefault="0086119F" w:rsidP="005B5463">
            <w:pPr>
              <w:pStyle w:val="Tabletext"/>
              <w:jc w:val="right"/>
              <w:rPr>
                <w:rFonts w:cs="Dubai Light"/>
              </w:rPr>
            </w:pPr>
            <w:r w:rsidRPr="005B5463">
              <w:rPr>
                <w:rFonts w:cs="Dubai Light"/>
              </w:rPr>
              <w:t>100.0</w:t>
            </w:r>
          </w:p>
        </w:tc>
      </w:tr>
    </w:tbl>
    <w:bookmarkEnd w:id="36"/>
    <w:p w14:paraId="1826DC9D" w14:textId="1D36708E" w:rsidR="00CA6932" w:rsidRPr="007D5634" w:rsidRDefault="00CA6932" w:rsidP="006F3B03">
      <w:pPr>
        <w:pStyle w:val="Caption"/>
      </w:pPr>
      <w:r>
        <w:t>*Number too low to report (included with children age 1-2 years)</w:t>
      </w:r>
    </w:p>
    <w:p w14:paraId="16DBAD92" w14:textId="7D80E8D8" w:rsidR="00030D64" w:rsidRDefault="00EF2B46" w:rsidP="009F31E5">
      <w:pPr>
        <w:rPr>
          <w:lang w:eastAsia="en-GB"/>
        </w:rPr>
      </w:pPr>
      <w:r w:rsidRPr="00AA24D8">
        <w:rPr>
          <w:lang w:eastAsia="en-GB"/>
        </w:rPr>
        <w:t>Nearly half (4</w:t>
      </w:r>
      <w:r w:rsidR="00443CA6">
        <w:rPr>
          <w:lang w:eastAsia="en-GB"/>
        </w:rPr>
        <w:t>6</w:t>
      </w:r>
      <w:r w:rsidRPr="00AA24D8">
        <w:rPr>
          <w:lang w:eastAsia="en-GB"/>
        </w:rPr>
        <w:t xml:space="preserve">%) of the </w:t>
      </w:r>
      <w:r w:rsidRPr="00AA24D8">
        <w:rPr>
          <w:i/>
          <w:iCs/>
          <w:lang w:eastAsia="en-GB"/>
        </w:rPr>
        <w:t xml:space="preserve">away from home </w:t>
      </w:r>
      <w:r w:rsidRPr="00D9093B">
        <w:rPr>
          <w:lang w:eastAsia="en-GB"/>
        </w:rPr>
        <w:t>group</w:t>
      </w:r>
      <w:r w:rsidRPr="00AA24D8">
        <w:rPr>
          <w:lang w:eastAsia="en-GB"/>
        </w:rPr>
        <w:t xml:space="preserve"> were under one year old when they started to be looked after. Over one</w:t>
      </w:r>
      <w:r w:rsidR="00070896">
        <w:rPr>
          <w:lang w:eastAsia="en-GB"/>
        </w:rPr>
        <w:t xml:space="preserve"> </w:t>
      </w:r>
      <w:r w:rsidRPr="00AA24D8">
        <w:rPr>
          <w:lang w:eastAsia="en-GB"/>
        </w:rPr>
        <w:t xml:space="preserve">quarter were under six weeks old, including </w:t>
      </w:r>
      <w:r w:rsidRPr="00AA24D8">
        <w:t>250 who were less than seven days old.</w:t>
      </w:r>
      <w:r w:rsidR="000701AF">
        <w:rPr>
          <w:lang w:eastAsia="en-GB"/>
        </w:rPr>
        <w:t xml:space="preserve"> </w:t>
      </w:r>
    </w:p>
    <w:p w14:paraId="3B1CC8E0" w14:textId="03A1FB5E" w:rsidR="002B5B81" w:rsidRDefault="00EF2B46" w:rsidP="009F31E5">
      <w:pPr>
        <w:rPr>
          <w:lang w:eastAsia="en-GB"/>
        </w:rPr>
      </w:pPr>
      <w:r w:rsidRPr="00AA24D8">
        <w:rPr>
          <w:lang w:eastAsia="en-GB"/>
        </w:rPr>
        <w:t xml:space="preserve">These </w:t>
      </w:r>
      <w:r w:rsidR="00542008">
        <w:rPr>
          <w:lang w:eastAsia="en-GB"/>
        </w:rPr>
        <w:t>new</w:t>
      </w:r>
      <w:r w:rsidR="00542008" w:rsidRPr="00AA24D8">
        <w:rPr>
          <w:lang w:eastAsia="en-GB"/>
        </w:rPr>
        <w:t>born</w:t>
      </w:r>
      <w:r w:rsidRPr="00AA24D8">
        <w:rPr>
          <w:lang w:eastAsia="en-GB"/>
        </w:rPr>
        <w:t xml:space="preserve"> babies accounted for 18% of the </w:t>
      </w:r>
      <w:r w:rsidRPr="00AA24D8">
        <w:rPr>
          <w:i/>
          <w:lang w:eastAsia="en-GB"/>
        </w:rPr>
        <w:t xml:space="preserve">away from home </w:t>
      </w:r>
      <w:r w:rsidRPr="00D9093B">
        <w:rPr>
          <w:lang w:eastAsia="en-GB"/>
        </w:rPr>
        <w:t>group</w:t>
      </w:r>
      <w:r w:rsidRPr="00AA24D8">
        <w:rPr>
          <w:lang w:eastAsia="en-GB"/>
        </w:rPr>
        <w:t>, and</w:t>
      </w:r>
      <w:r w:rsidR="00085FD3">
        <w:rPr>
          <w:lang w:eastAsia="en-GB"/>
        </w:rPr>
        <w:t xml:space="preserve"> were</w:t>
      </w:r>
      <w:r w:rsidR="002B5B81" w:rsidRPr="000A2845">
        <w:rPr>
          <w:lang w:eastAsia="en-GB"/>
        </w:rPr>
        <w:t xml:space="preserve"> likely to have been removed due to concerns about their safet</w:t>
      </w:r>
      <w:r w:rsidR="006B29CF">
        <w:rPr>
          <w:lang w:eastAsia="en-GB"/>
        </w:rPr>
        <w:t>y</w:t>
      </w:r>
      <w:r w:rsidR="00085FD3">
        <w:rPr>
          <w:lang w:eastAsia="en-GB"/>
        </w:rPr>
        <w:t xml:space="preserve"> which</w:t>
      </w:r>
      <w:r w:rsidR="006B29CF">
        <w:rPr>
          <w:lang w:eastAsia="en-GB"/>
        </w:rPr>
        <w:t>,</w:t>
      </w:r>
      <w:r w:rsidR="00185C4D" w:rsidRPr="00AA24D8">
        <w:rPr>
          <w:lang w:eastAsia="en-GB"/>
        </w:rPr>
        <w:t xml:space="preserve"> in some cases,</w:t>
      </w:r>
      <w:r w:rsidR="00030D64">
        <w:rPr>
          <w:lang w:eastAsia="en-GB"/>
        </w:rPr>
        <w:t xml:space="preserve"> will</w:t>
      </w:r>
      <w:r w:rsidR="00185C4D" w:rsidRPr="00AA24D8">
        <w:rPr>
          <w:lang w:eastAsia="en-GB"/>
        </w:rPr>
        <w:t xml:space="preserve"> have arisen pre-birth. </w:t>
      </w:r>
      <w:r w:rsidRPr="00AA24D8">
        <w:rPr>
          <w:lang w:eastAsia="en-GB"/>
        </w:rPr>
        <w:t xml:space="preserve">These figures are very similar to those reported by Broadhurst et al (2018) on the proportions of care proceedings in England concerning </w:t>
      </w:r>
      <w:r w:rsidR="00542008">
        <w:rPr>
          <w:lang w:eastAsia="en-GB"/>
        </w:rPr>
        <w:t>new</w:t>
      </w:r>
      <w:r w:rsidR="00542008" w:rsidRPr="00AA24D8">
        <w:rPr>
          <w:lang w:eastAsia="en-GB"/>
        </w:rPr>
        <w:t>born</w:t>
      </w:r>
      <w:r w:rsidRPr="00AA24D8">
        <w:rPr>
          <w:lang w:eastAsia="en-GB"/>
        </w:rPr>
        <w:t xml:space="preserve"> babies and infants</w:t>
      </w:r>
      <w:r w:rsidR="00601A31">
        <w:rPr>
          <w:lang w:eastAsia="en-GB"/>
        </w:rPr>
        <w:t>.</w:t>
      </w:r>
      <w:r w:rsidR="009C31AF">
        <w:rPr>
          <w:rStyle w:val="FootnoteReference"/>
          <w:lang w:eastAsia="en-GB"/>
        </w:rPr>
        <w:footnoteReference w:id="18"/>
      </w:r>
    </w:p>
    <w:p w14:paraId="61304164" w14:textId="07A9D279" w:rsidR="0054202B" w:rsidRDefault="0054202B" w:rsidP="009F31E5">
      <w:r>
        <w:t xml:space="preserve">The Scottish Government data that forms the basis for the </w:t>
      </w:r>
      <w:r w:rsidRPr="0071428E">
        <w:rPr>
          <w:i/>
        </w:rPr>
        <w:t xml:space="preserve">Pathways </w:t>
      </w:r>
      <w:r w:rsidRPr="00582B66">
        <w:t>st</w:t>
      </w:r>
      <w:r w:rsidR="002B06DA">
        <w:t>rand</w:t>
      </w:r>
      <w:r w:rsidRPr="00582B66">
        <w:t xml:space="preserve"> </w:t>
      </w:r>
      <w:r>
        <w:t xml:space="preserve">(the CLAS dataset) do not provide information on the reasons why children become looked after away from home. However, the </w:t>
      </w:r>
      <w:r w:rsidRPr="00245E96">
        <w:rPr>
          <w:i/>
        </w:rPr>
        <w:t xml:space="preserve">Outcomes </w:t>
      </w:r>
      <w:r w:rsidRPr="00582B66">
        <w:t>st</w:t>
      </w:r>
      <w:r w:rsidR="002B06DA">
        <w:t>rand</w:t>
      </w:r>
      <w:r>
        <w:rPr>
          <w:rStyle w:val="FootnoteReference"/>
          <w:i/>
        </w:rPr>
        <w:footnoteReference w:id="19"/>
      </w:r>
      <w:r>
        <w:t xml:space="preserve"> gathered detailed data from social workers on the histories of 433</w:t>
      </w:r>
      <w:r>
        <w:rPr>
          <w:rStyle w:val="FootnoteReference"/>
        </w:rPr>
        <w:footnoteReference w:id="20"/>
      </w:r>
      <w:r>
        <w:t xml:space="preserve"> of the children in the </w:t>
      </w:r>
      <w:r w:rsidRPr="00DA5CD6">
        <w:rPr>
          <w:i/>
        </w:rPr>
        <w:t>Pathways</w:t>
      </w:r>
      <w:r w:rsidRPr="00DA5CD6">
        <w:t xml:space="preserve"> </w:t>
      </w:r>
      <w:r w:rsidRPr="00582B66">
        <w:t>st</w:t>
      </w:r>
      <w:r w:rsidR="002B06DA">
        <w:t>rand</w:t>
      </w:r>
      <w:r w:rsidRPr="00582B66">
        <w:t xml:space="preserve"> </w:t>
      </w:r>
      <w:r>
        <w:t>who became looked after away from home and were still looked after away from home, or placed for adoption/adopted a year l</w:t>
      </w:r>
      <w:r w:rsidR="004A3CAD">
        <w:t>ater.</w:t>
      </w:r>
      <w:r w:rsidR="000701AF">
        <w:t xml:space="preserve"> </w:t>
      </w:r>
      <w:r w:rsidR="004A3CAD">
        <w:t xml:space="preserve">The majority of </w:t>
      </w:r>
      <w:r w:rsidR="004A3CAD">
        <w:lastRenderedPageBreak/>
        <w:t>these</w:t>
      </w:r>
      <w:r>
        <w:t xml:space="preserve"> children had experienced severe abuse or neglect, often of multiple types (see our report on the </w:t>
      </w:r>
      <w:r w:rsidRPr="001A3B1F">
        <w:rPr>
          <w:i/>
        </w:rPr>
        <w:t xml:space="preserve">Outcomes </w:t>
      </w:r>
      <w:r w:rsidRPr="00582B66">
        <w:t>st</w:t>
      </w:r>
      <w:r w:rsidR="00750C2C">
        <w:t>rand</w:t>
      </w:r>
      <w:r w:rsidRPr="001A3B1F">
        <w:rPr>
          <w:i/>
        </w:rPr>
        <w:t xml:space="preserve"> </w:t>
      </w:r>
      <w:r>
        <w:t>for full details).</w:t>
      </w:r>
      <w:r w:rsidR="000701AF">
        <w:t xml:space="preserve"> </w:t>
      </w:r>
      <w:r>
        <w:t xml:space="preserve">In the context of these concerns about maltreatment, professional perceptions of risk and harm in relation to very young children may help to explain the high proportion of babies who became looked after away from home. </w:t>
      </w:r>
    </w:p>
    <w:p w14:paraId="295D8C1E" w14:textId="4F8EBD0A" w:rsidR="009B196B" w:rsidRDefault="003F020B" w:rsidP="009F31E5">
      <w:pPr>
        <w:pStyle w:val="Heading2"/>
      </w:pPr>
      <w:bookmarkStart w:id="37" w:name="_Toc9933004"/>
      <w:r>
        <w:t>L</w:t>
      </w:r>
      <w:r w:rsidR="009B196B" w:rsidRPr="00904BBB">
        <w:t>egal status</w:t>
      </w:r>
      <w:bookmarkEnd w:id="37"/>
      <w:r w:rsidR="009B196B" w:rsidRPr="00904BBB">
        <w:t xml:space="preserve"> </w:t>
      </w:r>
    </w:p>
    <w:p w14:paraId="21FA1088" w14:textId="513BEC84" w:rsidR="004D3131" w:rsidRPr="004D3131" w:rsidRDefault="004D3131" w:rsidP="009F31E5">
      <w:pPr>
        <w:pStyle w:val="Heading3"/>
      </w:pPr>
      <w:r>
        <w:t>Legislative change</w:t>
      </w:r>
    </w:p>
    <w:p w14:paraId="5A03DE3F" w14:textId="71F4C30A" w:rsidR="00D57BC6" w:rsidRPr="006F3B03" w:rsidRDefault="008319AE" w:rsidP="006F3B03">
      <w:pPr>
        <w:rPr>
          <w:szCs w:val="24"/>
        </w:rPr>
      </w:pPr>
      <w:r>
        <w:t>During the course of the study t</w:t>
      </w:r>
      <w:r w:rsidRPr="0086245E">
        <w:t xml:space="preserve">here were some changes in the legal </w:t>
      </w:r>
      <w:r>
        <w:t>basis</w:t>
      </w:r>
      <w:r w:rsidRPr="0086245E">
        <w:t xml:space="preserve"> under which children became looked after.</w:t>
      </w:r>
      <w:r w:rsidR="000701AF">
        <w:t xml:space="preserve"> </w:t>
      </w:r>
      <w:r>
        <w:t>T</w:t>
      </w:r>
      <w:r w:rsidRPr="0086245E">
        <w:t xml:space="preserve">he </w:t>
      </w:r>
      <w:r w:rsidR="00AB00DA">
        <w:t>Children’s Hearings</w:t>
      </w:r>
      <w:r w:rsidRPr="0086245E">
        <w:t xml:space="preserve"> (Scotland) Act 2011 was implemented</w:t>
      </w:r>
      <w:r>
        <w:t xml:space="preserve"> in Ju</w:t>
      </w:r>
      <w:r w:rsidR="003201AC">
        <w:t>ne</w:t>
      </w:r>
      <w:r>
        <w:t xml:space="preserve"> 2013, just before </w:t>
      </w:r>
      <w:r w:rsidRPr="0086245E">
        <w:t xml:space="preserve">the end of </w:t>
      </w:r>
      <w:r>
        <w:t>the study’s</w:t>
      </w:r>
      <w:r w:rsidRPr="0086245E">
        <w:t xml:space="preserve"> baseline year, replacing</w:t>
      </w:r>
      <w:r>
        <w:t xml:space="preserve"> some of the legal </w:t>
      </w:r>
      <w:r w:rsidRPr="0086245E">
        <w:t xml:space="preserve">orders which </w:t>
      </w:r>
      <w:r>
        <w:t xml:space="preserve">formerly </w:t>
      </w:r>
      <w:r w:rsidRPr="0086245E">
        <w:t>applied to children under the Childr</w:t>
      </w:r>
      <w:r>
        <w:t>en (Scotland) Act 1995.</w:t>
      </w:r>
      <w:r w:rsidR="00D13F3E">
        <w:t xml:space="preserve"> T</w:t>
      </w:r>
      <w:r>
        <w:t>wo</w:t>
      </w:r>
      <w:r w:rsidR="00D13F3E">
        <w:t xml:space="preserve"> of the </w:t>
      </w:r>
      <w:r w:rsidR="00D13F3E">
        <w:rPr>
          <w:szCs w:val="24"/>
        </w:rPr>
        <w:t>legal changes</w:t>
      </w:r>
      <w:r w:rsidR="008377EA">
        <w:rPr>
          <w:szCs w:val="24"/>
        </w:rPr>
        <w:t xml:space="preserve"> resulting from this legislative change</w:t>
      </w:r>
      <w:r w:rsidR="00D13F3E">
        <w:rPr>
          <w:szCs w:val="24"/>
        </w:rPr>
        <w:t xml:space="preserve"> are </w:t>
      </w:r>
      <w:r w:rsidR="008377EA">
        <w:rPr>
          <w:szCs w:val="24"/>
        </w:rPr>
        <w:t>of relevance</w:t>
      </w:r>
      <w:r w:rsidR="00D13F3E">
        <w:rPr>
          <w:szCs w:val="24"/>
        </w:rPr>
        <w:t xml:space="preserve"> to the terminology in this report. </w:t>
      </w:r>
      <w:r w:rsidR="00D13F3E">
        <w:t xml:space="preserve">From </w:t>
      </w:r>
      <w:r w:rsidR="00D13F3E">
        <w:rPr>
          <w:szCs w:val="24"/>
        </w:rPr>
        <w:t>Ju</w:t>
      </w:r>
      <w:r w:rsidR="00BF3640">
        <w:rPr>
          <w:szCs w:val="24"/>
        </w:rPr>
        <w:t>ne</w:t>
      </w:r>
      <w:r w:rsidR="00D13F3E">
        <w:rPr>
          <w:szCs w:val="24"/>
        </w:rPr>
        <w:t xml:space="preserve"> 2013, Supervision Requirement</w:t>
      </w:r>
      <w:r w:rsidR="008377EA">
        <w:rPr>
          <w:szCs w:val="24"/>
        </w:rPr>
        <w:t xml:space="preserve">s were replaced with </w:t>
      </w:r>
      <w:r w:rsidR="008377EA" w:rsidRPr="0086245E">
        <w:t>Compulsory Supervision Order</w:t>
      </w:r>
      <w:r w:rsidR="008377EA">
        <w:t>s</w:t>
      </w:r>
      <w:r w:rsidR="008377EA" w:rsidRPr="0086245E">
        <w:t xml:space="preserve"> </w:t>
      </w:r>
      <w:r w:rsidR="008377EA" w:rsidRPr="008377EA">
        <w:t>(CSOs</w:t>
      </w:r>
      <w:r w:rsidR="008377EA" w:rsidRPr="00AF5DD9">
        <w:rPr>
          <w:iCs/>
        </w:rPr>
        <w:t xml:space="preserve">) </w:t>
      </w:r>
      <w:r w:rsidR="008377EA">
        <w:rPr>
          <w:szCs w:val="24"/>
        </w:rPr>
        <w:t>and warrants</w:t>
      </w:r>
      <w:r w:rsidR="00D13F3E">
        <w:rPr>
          <w:szCs w:val="24"/>
        </w:rPr>
        <w:t xml:space="preserve"> </w:t>
      </w:r>
      <w:r w:rsidR="008377EA">
        <w:rPr>
          <w:szCs w:val="24"/>
        </w:rPr>
        <w:t>were replaced by</w:t>
      </w:r>
      <w:r w:rsidR="00D13F3E">
        <w:t xml:space="preserve"> </w:t>
      </w:r>
      <w:r w:rsidR="00D13F3E" w:rsidRPr="00A22841">
        <w:t>Interim Compulsory Supervis</w:t>
      </w:r>
      <w:r w:rsidR="00D13F3E">
        <w:t>i</w:t>
      </w:r>
      <w:r w:rsidR="00D13F3E" w:rsidRPr="00A22841">
        <w:t>on Order</w:t>
      </w:r>
      <w:r w:rsidR="00D13F3E">
        <w:t xml:space="preserve">s </w:t>
      </w:r>
      <w:r w:rsidR="00D13F3E" w:rsidRPr="00720D5D">
        <w:t>(ICSO</w:t>
      </w:r>
      <w:r w:rsidR="00D13F3E" w:rsidRPr="00AF5DD9">
        <w:rPr>
          <w:iCs/>
        </w:rPr>
        <w:t>s).</w:t>
      </w:r>
      <w:r w:rsidR="000701AF" w:rsidRPr="00AF5DD9">
        <w:rPr>
          <w:iCs/>
          <w:szCs w:val="24"/>
        </w:rPr>
        <w:t xml:space="preserve"> </w:t>
      </w:r>
      <w:r w:rsidR="008377EA">
        <w:rPr>
          <w:szCs w:val="24"/>
        </w:rPr>
        <w:t>F</w:t>
      </w:r>
      <w:r w:rsidR="00D13F3E">
        <w:rPr>
          <w:szCs w:val="24"/>
        </w:rPr>
        <w:t xml:space="preserve">or simplicity </w:t>
      </w:r>
      <w:r w:rsidR="008377EA">
        <w:rPr>
          <w:szCs w:val="24"/>
        </w:rPr>
        <w:t xml:space="preserve">of expression, </w:t>
      </w:r>
      <w:r w:rsidR="00D13F3E">
        <w:rPr>
          <w:szCs w:val="24"/>
        </w:rPr>
        <w:t xml:space="preserve">we group Supervision Requirements with Compulsory Supervision Orders and refer to both as CSOs. We </w:t>
      </w:r>
      <w:r w:rsidR="008377EA">
        <w:rPr>
          <w:szCs w:val="24"/>
        </w:rPr>
        <w:t xml:space="preserve">similarly </w:t>
      </w:r>
      <w:r w:rsidR="00D13F3E">
        <w:rPr>
          <w:szCs w:val="24"/>
        </w:rPr>
        <w:t xml:space="preserve">group </w:t>
      </w:r>
      <w:r w:rsidR="00D13F3E" w:rsidRPr="006F3B03">
        <w:rPr>
          <w:szCs w:val="24"/>
        </w:rPr>
        <w:t xml:space="preserve">warrants with </w:t>
      </w:r>
      <w:r w:rsidR="00D13F3E" w:rsidRPr="006F3B03">
        <w:t>Interim Compulsory Supervision Orders and refer to both as ICSOs.</w:t>
      </w:r>
      <w:r w:rsidR="002C0431" w:rsidRPr="006F3B03">
        <w:rPr>
          <w:szCs w:val="24"/>
        </w:rPr>
        <w:t xml:space="preserve"> </w:t>
      </w:r>
    </w:p>
    <w:p w14:paraId="6C0AF802" w14:textId="56836EDF" w:rsidR="00D57BC6" w:rsidRPr="006F3B03" w:rsidRDefault="00D57BC6" w:rsidP="006F3B03">
      <w:r w:rsidRPr="006F3B03">
        <w:t xml:space="preserve">A further legal change occurred just before the end of the study as result of the introduction of </w:t>
      </w:r>
      <w:r w:rsidRPr="006F3B03">
        <w:rPr>
          <w:color w:val="000000"/>
          <w:szCs w:val="24"/>
        </w:rPr>
        <w:t>Kinship Care Orders by</w:t>
      </w:r>
      <w:r w:rsidRPr="006F3B03">
        <w:t xml:space="preserve"> the </w:t>
      </w:r>
      <w:r w:rsidRPr="006F3B03">
        <w:rPr>
          <w:color w:val="000000"/>
          <w:szCs w:val="24"/>
        </w:rPr>
        <w:t>Children and Young People (Scotland) Act 2014. The 2014 Act required that</w:t>
      </w:r>
      <w:r w:rsidRPr="006F3B03">
        <w:t xml:space="preserve">, from April 2016, any Section 11 Order </w:t>
      </w:r>
      <w:r w:rsidRPr="006F3B03">
        <w:rPr>
          <w:color w:val="000000"/>
          <w:szCs w:val="24"/>
        </w:rPr>
        <w:t>(for parental responsibilities and rights, residence or guardianship) held by a kinship carer under the Children (Scotland) Act 1995)</w:t>
      </w:r>
      <w:r w:rsidRPr="006F3B03">
        <w:rPr>
          <w:i/>
          <w:color w:val="000000"/>
          <w:szCs w:val="24"/>
        </w:rPr>
        <w:t xml:space="preserve"> </w:t>
      </w:r>
      <w:r w:rsidRPr="006F3B03">
        <w:rPr>
          <w:color w:val="000000"/>
          <w:szCs w:val="24"/>
        </w:rPr>
        <w:t>would henceforth be known as a Kinship Care Order</w:t>
      </w:r>
      <w:r w:rsidRPr="006F3B03">
        <w:rPr>
          <w:i/>
          <w:color w:val="000000"/>
          <w:szCs w:val="24"/>
        </w:rPr>
        <w:t>.</w:t>
      </w:r>
    </w:p>
    <w:p w14:paraId="358A0961" w14:textId="11D28718" w:rsidR="004D3131" w:rsidRDefault="00996335" w:rsidP="009F31E5">
      <w:pPr>
        <w:pStyle w:val="Heading3"/>
      </w:pPr>
      <w:r>
        <w:t>L</w:t>
      </w:r>
      <w:r w:rsidR="004D3131">
        <w:t xml:space="preserve">egal status when </w:t>
      </w:r>
      <w:r w:rsidR="003F020B">
        <w:t>starting to be</w:t>
      </w:r>
      <w:r w:rsidR="004D3131" w:rsidRPr="00904BBB">
        <w:t xml:space="preserve"> </w:t>
      </w:r>
      <w:r w:rsidR="004D3131" w:rsidRPr="006A2D87">
        <w:t>looked after</w:t>
      </w:r>
      <w:r w:rsidR="004D3131">
        <w:rPr>
          <w:rFonts w:cstheme="minorHAnsi"/>
          <w:color w:val="000000"/>
        </w:rPr>
        <w:t xml:space="preserve"> </w:t>
      </w:r>
      <w:r w:rsidR="004D3131">
        <w:t>away from home</w:t>
      </w:r>
    </w:p>
    <w:p w14:paraId="3451A22E" w14:textId="5861F561" w:rsidR="009323DC" w:rsidRDefault="009B196B" w:rsidP="009F31E5">
      <w:r>
        <w:t xml:space="preserve">Table </w:t>
      </w:r>
      <w:r w:rsidR="00070896">
        <w:t>3</w:t>
      </w:r>
      <w:r>
        <w:t xml:space="preserve"> shows the legal status of children </w:t>
      </w:r>
      <w:r w:rsidR="00C353C4">
        <w:t xml:space="preserve">in both groups </w:t>
      </w:r>
      <w:r>
        <w:t xml:space="preserve">when they were first </w:t>
      </w:r>
      <w:r w:rsidR="006A2D87">
        <w:rPr>
          <w:rFonts w:cstheme="minorHAnsi"/>
          <w:color w:val="000000"/>
          <w:szCs w:val="24"/>
        </w:rPr>
        <w:t xml:space="preserve">looked after </w:t>
      </w:r>
      <w:r w:rsidR="006A2D87">
        <w:t>away from home</w:t>
      </w:r>
      <w:r w:rsidR="006A2D87">
        <w:rPr>
          <w:rFonts w:cstheme="minorHAnsi"/>
          <w:color w:val="000000"/>
          <w:szCs w:val="24"/>
        </w:rPr>
        <w:t xml:space="preserve"> </w:t>
      </w:r>
      <w:r w:rsidR="00352BCD">
        <w:t>during the study period.</w:t>
      </w:r>
      <w:r w:rsidR="002C0431">
        <w:t xml:space="preserve"> </w:t>
      </w:r>
    </w:p>
    <w:p w14:paraId="1DDF17DE" w14:textId="47BEDE04" w:rsidR="00864F57" w:rsidRDefault="00864F57" w:rsidP="008514B6">
      <w:pPr>
        <w:pStyle w:val="Heading6"/>
      </w:pPr>
      <w:bookmarkStart w:id="38" w:name="_Toc9255104"/>
      <w:bookmarkStart w:id="39" w:name="_Toc10976698"/>
      <w:r w:rsidRPr="0009696A">
        <w:t xml:space="preserve">Table </w:t>
      </w:r>
      <w:r w:rsidR="00070896">
        <w:t>3</w:t>
      </w:r>
      <w:r w:rsidRPr="0009696A">
        <w:t>: Legal status when first</w:t>
      </w:r>
      <w:r>
        <w:t xml:space="preserve"> </w:t>
      </w:r>
      <w:r w:rsidRPr="006A2D87">
        <w:rPr>
          <w:rFonts w:cstheme="minorHAnsi"/>
          <w:color w:val="000000"/>
          <w:szCs w:val="24"/>
        </w:rPr>
        <w:t xml:space="preserve">looked after </w:t>
      </w:r>
      <w:r w:rsidRPr="006A2D87">
        <w:t>away from home</w:t>
      </w:r>
      <w:r>
        <w:t xml:space="preserve"> </w:t>
      </w:r>
      <w:r w:rsidRPr="0009696A">
        <w:t xml:space="preserve">(2012-16) </w:t>
      </w:r>
      <w:r w:rsidR="00070896">
        <w:t>[</w:t>
      </w:r>
      <w:r w:rsidRPr="0009696A">
        <w:t>n=1,4</w:t>
      </w:r>
      <w:r w:rsidR="005505E2">
        <w:t>17</w:t>
      </w:r>
      <w:r w:rsidR="00070896">
        <w:t>]</w:t>
      </w:r>
      <w:bookmarkEnd w:id="38"/>
      <w:bookmarkEnd w:id="39"/>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453"/>
        <w:gridCol w:w="1455"/>
        <w:gridCol w:w="1455"/>
        <w:gridCol w:w="1455"/>
      </w:tblGrid>
      <w:tr w:rsidR="009D0F53" w:rsidRPr="008514B6" w14:paraId="35A7D874" w14:textId="77777777" w:rsidTr="00B76EE3">
        <w:trPr>
          <w:trHeight w:val="340"/>
        </w:trPr>
        <w:tc>
          <w:tcPr>
            <w:tcW w:w="3397" w:type="dxa"/>
            <w:vMerge w:val="restart"/>
            <w:tcBorders>
              <w:right w:val="single" w:sz="12" w:space="0" w:color="auto"/>
            </w:tcBorders>
            <w:shd w:val="clear" w:color="auto" w:fill="E7E6E6" w:themeFill="background2"/>
            <w:noWrap/>
            <w:vAlign w:val="center"/>
          </w:tcPr>
          <w:p w14:paraId="6933D9F5" w14:textId="77777777" w:rsidR="009D0F53" w:rsidRPr="008514B6" w:rsidRDefault="009D0F53" w:rsidP="008514B6">
            <w:pPr>
              <w:pStyle w:val="Tabletext"/>
              <w:rPr>
                <w:rFonts w:cs="Dubai Light"/>
              </w:rPr>
            </w:pPr>
            <w:bookmarkStart w:id="40" w:name="_Hlk534532462"/>
            <w:r w:rsidRPr="008514B6">
              <w:rPr>
                <w:rFonts w:cs="Dubai Light"/>
              </w:rPr>
              <w:t>Legal status</w:t>
            </w:r>
          </w:p>
        </w:tc>
        <w:tc>
          <w:tcPr>
            <w:tcW w:w="2837" w:type="dxa"/>
            <w:gridSpan w:val="2"/>
            <w:tcBorders>
              <w:left w:val="single" w:sz="12" w:space="0" w:color="auto"/>
              <w:right w:val="single" w:sz="12" w:space="0" w:color="auto"/>
            </w:tcBorders>
            <w:shd w:val="clear" w:color="auto" w:fill="E7E6E6" w:themeFill="background2"/>
            <w:noWrap/>
            <w:vAlign w:val="center"/>
          </w:tcPr>
          <w:p w14:paraId="053D8611" w14:textId="77777777" w:rsidR="009D0F53" w:rsidRPr="008514B6" w:rsidRDefault="009D0F53" w:rsidP="008514B6">
            <w:pPr>
              <w:pStyle w:val="Tabletext"/>
              <w:jc w:val="center"/>
              <w:rPr>
                <w:rFonts w:cs="Dubai Light"/>
              </w:rPr>
            </w:pPr>
            <w:r w:rsidRPr="00DE0130">
              <w:rPr>
                <w:rFonts w:cs="Dubai Light"/>
                <w:i/>
              </w:rPr>
              <w:t>Away from</w:t>
            </w:r>
            <w:r w:rsidRPr="008514B6">
              <w:rPr>
                <w:rFonts w:cs="Dubai Light"/>
              </w:rPr>
              <w:t xml:space="preserve"> </w:t>
            </w:r>
            <w:r w:rsidRPr="00DE0130">
              <w:rPr>
                <w:rFonts w:cs="Dubai Light"/>
                <w:i/>
              </w:rPr>
              <w:t>home</w:t>
            </w:r>
            <w:r w:rsidRPr="008514B6">
              <w:rPr>
                <w:rFonts w:cs="Dubai Light"/>
              </w:rPr>
              <w:t xml:space="preserve"> group</w:t>
            </w:r>
          </w:p>
        </w:tc>
        <w:tc>
          <w:tcPr>
            <w:tcW w:w="2838" w:type="dxa"/>
            <w:gridSpan w:val="2"/>
            <w:tcBorders>
              <w:left w:val="single" w:sz="12" w:space="0" w:color="auto"/>
            </w:tcBorders>
            <w:shd w:val="clear" w:color="auto" w:fill="E7E6E6" w:themeFill="background2"/>
            <w:vAlign w:val="center"/>
          </w:tcPr>
          <w:p w14:paraId="244CE988" w14:textId="77777777" w:rsidR="009D0F53" w:rsidRPr="008514B6" w:rsidRDefault="009D0F53" w:rsidP="008514B6">
            <w:pPr>
              <w:pStyle w:val="Tabletext"/>
              <w:jc w:val="center"/>
              <w:rPr>
                <w:rFonts w:cs="Dubai Light"/>
              </w:rPr>
            </w:pPr>
            <w:r w:rsidRPr="00DE0130">
              <w:rPr>
                <w:rFonts w:cs="Dubai Light"/>
                <w:i/>
              </w:rPr>
              <w:t>At home</w:t>
            </w:r>
            <w:r w:rsidRPr="008514B6">
              <w:rPr>
                <w:rFonts w:cs="Dubai Light"/>
              </w:rPr>
              <w:t xml:space="preserve"> group</w:t>
            </w:r>
          </w:p>
        </w:tc>
      </w:tr>
      <w:tr w:rsidR="009D0F53" w:rsidRPr="008514B6" w14:paraId="422ECA82" w14:textId="77777777" w:rsidTr="00B76EE3">
        <w:trPr>
          <w:trHeight w:val="340"/>
        </w:trPr>
        <w:tc>
          <w:tcPr>
            <w:tcW w:w="3397" w:type="dxa"/>
            <w:vMerge/>
            <w:tcBorders>
              <w:bottom w:val="single" w:sz="12" w:space="0" w:color="auto"/>
              <w:right w:val="single" w:sz="12" w:space="0" w:color="auto"/>
            </w:tcBorders>
            <w:noWrap/>
            <w:vAlign w:val="center"/>
          </w:tcPr>
          <w:p w14:paraId="0327B003" w14:textId="77777777" w:rsidR="009D0F53" w:rsidRPr="008514B6" w:rsidRDefault="009D0F53" w:rsidP="008514B6">
            <w:pPr>
              <w:pStyle w:val="Tabletext"/>
              <w:rPr>
                <w:rFonts w:cs="Dubai Light"/>
              </w:rPr>
            </w:pPr>
          </w:p>
        </w:tc>
        <w:tc>
          <w:tcPr>
            <w:tcW w:w="1418" w:type="dxa"/>
            <w:tcBorders>
              <w:left w:val="single" w:sz="12" w:space="0" w:color="auto"/>
              <w:bottom w:val="single" w:sz="12" w:space="0" w:color="auto"/>
            </w:tcBorders>
            <w:shd w:val="clear" w:color="auto" w:fill="E7E6E6" w:themeFill="background2"/>
            <w:noWrap/>
            <w:vAlign w:val="center"/>
          </w:tcPr>
          <w:p w14:paraId="24981CB6" w14:textId="77777777" w:rsidR="009D0F53" w:rsidRPr="008514B6" w:rsidRDefault="009D0F53" w:rsidP="008514B6">
            <w:pPr>
              <w:pStyle w:val="Tabletext"/>
              <w:jc w:val="center"/>
              <w:rPr>
                <w:rFonts w:cs="Dubai Light"/>
              </w:rPr>
            </w:pPr>
            <w:r w:rsidRPr="008514B6">
              <w:rPr>
                <w:rFonts w:cs="Dubai Light"/>
              </w:rPr>
              <w:t>n</w:t>
            </w:r>
          </w:p>
        </w:tc>
        <w:tc>
          <w:tcPr>
            <w:tcW w:w="1419" w:type="dxa"/>
            <w:tcBorders>
              <w:bottom w:val="single" w:sz="12" w:space="0" w:color="auto"/>
              <w:right w:val="single" w:sz="12" w:space="0" w:color="auto"/>
            </w:tcBorders>
            <w:shd w:val="clear" w:color="auto" w:fill="E7E6E6" w:themeFill="background2"/>
            <w:vAlign w:val="center"/>
          </w:tcPr>
          <w:p w14:paraId="7A923FBE" w14:textId="77777777" w:rsidR="009D0F53" w:rsidRPr="008514B6" w:rsidRDefault="009D0F53" w:rsidP="008514B6">
            <w:pPr>
              <w:pStyle w:val="Tabletext"/>
              <w:jc w:val="center"/>
              <w:rPr>
                <w:rFonts w:cs="Dubai Light"/>
              </w:rPr>
            </w:pPr>
            <w:r w:rsidRPr="008514B6">
              <w:rPr>
                <w:rFonts w:cs="Dubai Light"/>
              </w:rPr>
              <w:t>%</w:t>
            </w:r>
          </w:p>
        </w:tc>
        <w:tc>
          <w:tcPr>
            <w:tcW w:w="1419" w:type="dxa"/>
            <w:tcBorders>
              <w:left w:val="single" w:sz="12" w:space="0" w:color="auto"/>
              <w:bottom w:val="single" w:sz="12" w:space="0" w:color="auto"/>
            </w:tcBorders>
            <w:shd w:val="clear" w:color="auto" w:fill="E7E6E6" w:themeFill="background2"/>
            <w:vAlign w:val="center"/>
          </w:tcPr>
          <w:p w14:paraId="57A453C2" w14:textId="77777777" w:rsidR="009D0F53" w:rsidRPr="008514B6" w:rsidRDefault="009D0F53" w:rsidP="008514B6">
            <w:pPr>
              <w:pStyle w:val="Tabletext"/>
              <w:jc w:val="center"/>
              <w:rPr>
                <w:rFonts w:cs="Dubai Light"/>
              </w:rPr>
            </w:pPr>
            <w:r w:rsidRPr="008514B6">
              <w:rPr>
                <w:rFonts w:cs="Dubai Light"/>
              </w:rPr>
              <w:t>n</w:t>
            </w:r>
          </w:p>
        </w:tc>
        <w:tc>
          <w:tcPr>
            <w:tcW w:w="1419" w:type="dxa"/>
            <w:tcBorders>
              <w:bottom w:val="single" w:sz="12" w:space="0" w:color="auto"/>
            </w:tcBorders>
            <w:shd w:val="clear" w:color="auto" w:fill="E7E6E6" w:themeFill="background2"/>
            <w:vAlign w:val="center"/>
          </w:tcPr>
          <w:p w14:paraId="562E1D81" w14:textId="77777777" w:rsidR="009D0F53" w:rsidRPr="008514B6" w:rsidRDefault="009D0F53" w:rsidP="008514B6">
            <w:pPr>
              <w:pStyle w:val="Tabletext"/>
              <w:jc w:val="center"/>
              <w:rPr>
                <w:rFonts w:cs="Dubai Light"/>
              </w:rPr>
            </w:pPr>
            <w:r w:rsidRPr="008514B6">
              <w:rPr>
                <w:rFonts w:cs="Dubai Light"/>
              </w:rPr>
              <w:t>%</w:t>
            </w:r>
          </w:p>
        </w:tc>
      </w:tr>
      <w:tr w:rsidR="00E00E3D" w:rsidRPr="008514B6" w14:paraId="13C8097C" w14:textId="77777777" w:rsidTr="00B76EE3">
        <w:trPr>
          <w:trHeight w:val="340"/>
        </w:trPr>
        <w:tc>
          <w:tcPr>
            <w:tcW w:w="3397" w:type="dxa"/>
            <w:tcBorders>
              <w:top w:val="single" w:sz="12" w:space="0" w:color="auto"/>
              <w:right w:val="single" w:sz="12" w:space="0" w:color="auto"/>
            </w:tcBorders>
            <w:noWrap/>
            <w:vAlign w:val="center"/>
            <w:hideMark/>
          </w:tcPr>
          <w:p w14:paraId="181BC59B" w14:textId="77777777" w:rsidR="00E00E3D" w:rsidRPr="008514B6" w:rsidRDefault="00E00E3D" w:rsidP="008514B6">
            <w:pPr>
              <w:pStyle w:val="Tabletext"/>
              <w:rPr>
                <w:rFonts w:cs="Dubai Light"/>
              </w:rPr>
            </w:pPr>
            <w:r w:rsidRPr="008514B6">
              <w:rPr>
                <w:rFonts w:cs="Dubai Light"/>
              </w:rPr>
              <w:t>Accommodated under Section 25</w:t>
            </w:r>
          </w:p>
        </w:tc>
        <w:tc>
          <w:tcPr>
            <w:tcW w:w="1418" w:type="dxa"/>
            <w:tcBorders>
              <w:top w:val="single" w:sz="12" w:space="0" w:color="auto"/>
              <w:left w:val="single" w:sz="12" w:space="0" w:color="auto"/>
            </w:tcBorders>
            <w:noWrap/>
            <w:tcMar>
              <w:right w:w="510" w:type="dxa"/>
            </w:tcMar>
            <w:vAlign w:val="center"/>
            <w:hideMark/>
          </w:tcPr>
          <w:p w14:paraId="7C787FC1" w14:textId="77777777" w:rsidR="00E00E3D" w:rsidRPr="008514B6" w:rsidRDefault="00E00E3D" w:rsidP="008514B6">
            <w:pPr>
              <w:pStyle w:val="Tabletext"/>
              <w:jc w:val="right"/>
              <w:rPr>
                <w:rFonts w:cs="Dubai Light"/>
              </w:rPr>
            </w:pPr>
            <w:r w:rsidRPr="008514B6">
              <w:rPr>
                <w:rFonts w:cs="Dubai Light"/>
              </w:rPr>
              <w:t>640</w:t>
            </w:r>
          </w:p>
        </w:tc>
        <w:tc>
          <w:tcPr>
            <w:tcW w:w="1419" w:type="dxa"/>
            <w:tcBorders>
              <w:top w:val="single" w:sz="12" w:space="0" w:color="auto"/>
              <w:right w:val="single" w:sz="12" w:space="0" w:color="auto"/>
            </w:tcBorders>
            <w:tcMar>
              <w:right w:w="510" w:type="dxa"/>
            </w:tcMar>
            <w:vAlign w:val="center"/>
          </w:tcPr>
          <w:p w14:paraId="35CA1503" w14:textId="77777777" w:rsidR="00E00E3D" w:rsidRPr="008514B6" w:rsidRDefault="00E00E3D" w:rsidP="008514B6">
            <w:pPr>
              <w:pStyle w:val="Tabletext"/>
              <w:jc w:val="right"/>
              <w:rPr>
                <w:rFonts w:cs="Dubai Light"/>
              </w:rPr>
            </w:pPr>
            <w:r w:rsidRPr="008514B6">
              <w:rPr>
                <w:rFonts w:cs="Dubai Light"/>
              </w:rPr>
              <w:t xml:space="preserve">47.7 </w:t>
            </w:r>
          </w:p>
        </w:tc>
        <w:tc>
          <w:tcPr>
            <w:tcW w:w="1419" w:type="dxa"/>
            <w:tcBorders>
              <w:top w:val="single" w:sz="12" w:space="0" w:color="auto"/>
              <w:left w:val="single" w:sz="12" w:space="0" w:color="auto"/>
            </w:tcBorders>
            <w:tcMar>
              <w:right w:w="510" w:type="dxa"/>
            </w:tcMar>
            <w:vAlign w:val="center"/>
          </w:tcPr>
          <w:p w14:paraId="2494DE59" w14:textId="77777777" w:rsidR="00E00E3D" w:rsidRPr="008514B6" w:rsidRDefault="00E00E3D" w:rsidP="008514B6">
            <w:pPr>
              <w:pStyle w:val="Tabletext"/>
              <w:jc w:val="right"/>
              <w:rPr>
                <w:rFonts w:cs="Dubai Light"/>
              </w:rPr>
            </w:pPr>
            <w:r w:rsidRPr="008514B6">
              <w:rPr>
                <w:rFonts w:cs="Dubai Light"/>
              </w:rPr>
              <w:t>15</w:t>
            </w:r>
          </w:p>
        </w:tc>
        <w:tc>
          <w:tcPr>
            <w:tcW w:w="1419" w:type="dxa"/>
            <w:tcBorders>
              <w:top w:val="single" w:sz="12" w:space="0" w:color="auto"/>
            </w:tcBorders>
            <w:tcMar>
              <w:right w:w="510" w:type="dxa"/>
            </w:tcMar>
            <w:vAlign w:val="center"/>
          </w:tcPr>
          <w:p w14:paraId="7E22B007" w14:textId="77777777" w:rsidR="00E00E3D" w:rsidRPr="008514B6" w:rsidRDefault="00E00E3D" w:rsidP="008514B6">
            <w:pPr>
              <w:pStyle w:val="Tabletext"/>
              <w:jc w:val="right"/>
              <w:rPr>
                <w:rFonts w:cs="Dubai Light"/>
              </w:rPr>
            </w:pPr>
            <w:r w:rsidRPr="008514B6">
              <w:rPr>
                <w:rFonts w:cs="Dubai Light"/>
              </w:rPr>
              <w:t xml:space="preserve">20.0 </w:t>
            </w:r>
          </w:p>
        </w:tc>
      </w:tr>
      <w:tr w:rsidR="00E00E3D" w:rsidRPr="008514B6" w14:paraId="1F1EC410" w14:textId="77777777" w:rsidTr="00B76EE3">
        <w:trPr>
          <w:trHeight w:val="340"/>
        </w:trPr>
        <w:tc>
          <w:tcPr>
            <w:tcW w:w="3397" w:type="dxa"/>
            <w:tcBorders>
              <w:right w:val="single" w:sz="12" w:space="0" w:color="auto"/>
            </w:tcBorders>
            <w:noWrap/>
            <w:vAlign w:val="center"/>
            <w:hideMark/>
          </w:tcPr>
          <w:p w14:paraId="7C20A725" w14:textId="77777777" w:rsidR="00E00E3D" w:rsidRPr="008514B6" w:rsidRDefault="00E00E3D" w:rsidP="008514B6">
            <w:pPr>
              <w:pStyle w:val="Tabletext"/>
              <w:rPr>
                <w:rFonts w:cs="Dubai Light"/>
              </w:rPr>
            </w:pPr>
            <w:r w:rsidRPr="008514B6">
              <w:rPr>
                <w:rFonts w:cs="Dubai Light"/>
              </w:rPr>
              <w:t>SR/CSO away from home</w:t>
            </w:r>
            <w:r w:rsidRPr="00936827">
              <w:rPr>
                <w:rFonts w:cs="Dubai Light"/>
                <w:vertAlign w:val="superscript"/>
              </w:rPr>
              <w:footnoteReference w:id="21"/>
            </w:r>
          </w:p>
        </w:tc>
        <w:tc>
          <w:tcPr>
            <w:tcW w:w="1418" w:type="dxa"/>
            <w:tcBorders>
              <w:left w:val="single" w:sz="12" w:space="0" w:color="auto"/>
            </w:tcBorders>
            <w:noWrap/>
            <w:tcMar>
              <w:right w:w="510" w:type="dxa"/>
            </w:tcMar>
            <w:vAlign w:val="center"/>
            <w:hideMark/>
          </w:tcPr>
          <w:p w14:paraId="0BB93320" w14:textId="77777777" w:rsidR="00E00E3D" w:rsidRPr="008514B6" w:rsidRDefault="00E00E3D" w:rsidP="008514B6">
            <w:pPr>
              <w:pStyle w:val="Tabletext"/>
              <w:jc w:val="right"/>
              <w:rPr>
                <w:rFonts w:cs="Dubai Light"/>
              </w:rPr>
            </w:pPr>
            <w:r w:rsidRPr="008514B6">
              <w:rPr>
                <w:rFonts w:cs="Dubai Light"/>
              </w:rPr>
              <w:t>176</w:t>
            </w:r>
          </w:p>
        </w:tc>
        <w:tc>
          <w:tcPr>
            <w:tcW w:w="1419" w:type="dxa"/>
            <w:tcBorders>
              <w:right w:val="single" w:sz="12" w:space="0" w:color="auto"/>
            </w:tcBorders>
            <w:tcMar>
              <w:right w:w="510" w:type="dxa"/>
            </w:tcMar>
            <w:vAlign w:val="center"/>
          </w:tcPr>
          <w:p w14:paraId="5AEB0FB1" w14:textId="77777777" w:rsidR="00E00E3D" w:rsidRPr="008514B6" w:rsidRDefault="00E00E3D" w:rsidP="008514B6">
            <w:pPr>
              <w:pStyle w:val="Tabletext"/>
              <w:jc w:val="right"/>
              <w:rPr>
                <w:rFonts w:cs="Dubai Light"/>
              </w:rPr>
            </w:pPr>
            <w:r w:rsidRPr="008514B6">
              <w:rPr>
                <w:rFonts w:cs="Dubai Light"/>
              </w:rPr>
              <w:t xml:space="preserve">13.1 </w:t>
            </w:r>
          </w:p>
        </w:tc>
        <w:tc>
          <w:tcPr>
            <w:tcW w:w="1419" w:type="dxa"/>
            <w:tcBorders>
              <w:left w:val="single" w:sz="12" w:space="0" w:color="auto"/>
            </w:tcBorders>
            <w:tcMar>
              <w:right w:w="510" w:type="dxa"/>
            </w:tcMar>
            <w:vAlign w:val="center"/>
          </w:tcPr>
          <w:p w14:paraId="06C5D491" w14:textId="77777777" w:rsidR="00E00E3D" w:rsidRPr="008514B6" w:rsidRDefault="00E00E3D" w:rsidP="008514B6">
            <w:pPr>
              <w:pStyle w:val="Tabletext"/>
              <w:jc w:val="right"/>
              <w:rPr>
                <w:rFonts w:cs="Dubai Light"/>
              </w:rPr>
            </w:pPr>
            <w:r w:rsidRPr="008514B6">
              <w:rPr>
                <w:rFonts w:cs="Dubai Light"/>
              </w:rPr>
              <w:t>41</w:t>
            </w:r>
          </w:p>
        </w:tc>
        <w:tc>
          <w:tcPr>
            <w:tcW w:w="1419" w:type="dxa"/>
            <w:tcMar>
              <w:right w:w="510" w:type="dxa"/>
            </w:tcMar>
            <w:vAlign w:val="center"/>
          </w:tcPr>
          <w:p w14:paraId="6E787B4A" w14:textId="77777777" w:rsidR="00E00E3D" w:rsidRPr="008514B6" w:rsidRDefault="00E00E3D" w:rsidP="008514B6">
            <w:pPr>
              <w:pStyle w:val="Tabletext"/>
              <w:jc w:val="right"/>
              <w:rPr>
                <w:rFonts w:cs="Dubai Light"/>
              </w:rPr>
            </w:pPr>
            <w:r w:rsidRPr="008514B6">
              <w:rPr>
                <w:rFonts w:cs="Dubai Light"/>
              </w:rPr>
              <w:t xml:space="preserve">54.7 </w:t>
            </w:r>
          </w:p>
        </w:tc>
      </w:tr>
      <w:tr w:rsidR="00E00E3D" w:rsidRPr="008514B6" w14:paraId="33A25C5F" w14:textId="77777777" w:rsidTr="00B76EE3">
        <w:trPr>
          <w:trHeight w:val="340"/>
        </w:trPr>
        <w:tc>
          <w:tcPr>
            <w:tcW w:w="3397" w:type="dxa"/>
            <w:tcBorders>
              <w:right w:val="single" w:sz="12" w:space="0" w:color="auto"/>
            </w:tcBorders>
            <w:noWrap/>
            <w:vAlign w:val="center"/>
            <w:hideMark/>
          </w:tcPr>
          <w:p w14:paraId="7A546F27" w14:textId="77777777" w:rsidR="00E00E3D" w:rsidRPr="008514B6" w:rsidRDefault="00E00E3D" w:rsidP="008514B6">
            <w:pPr>
              <w:pStyle w:val="Tabletext"/>
              <w:rPr>
                <w:rFonts w:cs="Dubai Light"/>
              </w:rPr>
            </w:pPr>
            <w:r w:rsidRPr="008514B6">
              <w:rPr>
                <w:rFonts w:cs="Dubai Light"/>
              </w:rPr>
              <w:t>Warrant/ICSO</w:t>
            </w:r>
          </w:p>
        </w:tc>
        <w:tc>
          <w:tcPr>
            <w:tcW w:w="1418" w:type="dxa"/>
            <w:tcBorders>
              <w:left w:val="single" w:sz="12" w:space="0" w:color="auto"/>
            </w:tcBorders>
            <w:noWrap/>
            <w:tcMar>
              <w:right w:w="510" w:type="dxa"/>
            </w:tcMar>
            <w:vAlign w:val="center"/>
            <w:hideMark/>
          </w:tcPr>
          <w:p w14:paraId="1439271A" w14:textId="77777777" w:rsidR="00E00E3D" w:rsidRPr="008514B6" w:rsidRDefault="00E00E3D" w:rsidP="008514B6">
            <w:pPr>
              <w:pStyle w:val="Tabletext"/>
              <w:jc w:val="right"/>
              <w:rPr>
                <w:rFonts w:cs="Dubai Light"/>
              </w:rPr>
            </w:pPr>
            <w:r w:rsidRPr="008514B6">
              <w:rPr>
                <w:rFonts w:cs="Dubai Light"/>
              </w:rPr>
              <w:t>167</w:t>
            </w:r>
          </w:p>
        </w:tc>
        <w:tc>
          <w:tcPr>
            <w:tcW w:w="1419" w:type="dxa"/>
            <w:tcBorders>
              <w:right w:val="single" w:sz="12" w:space="0" w:color="auto"/>
            </w:tcBorders>
            <w:tcMar>
              <w:right w:w="510" w:type="dxa"/>
            </w:tcMar>
            <w:vAlign w:val="center"/>
          </w:tcPr>
          <w:p w14:paraId="6F9DD4B4" w14:textId="77777777" w:rsidR="00E00E3D" w:rsidRPr="008514B6" w:rsidRDefault="00E00E3D" w:rsidP="008514B6">
            <w:pPr>
              <w:pStyle w:val="Tabletext"/>
              <w:jc w:val="right"/>
              <w:rPr>
                <w:rFonts w:cs="Dubai Light"/>
              </w:rPr>
            </w:pPr>
            <w:r w:rsidRPr="008514B6">
              <w:rPr>
                <w:rFonts w:cs="Dubai Light"/>
              </w:rPr>
              <w:t xml:space="preserve">12.4 </w:t>
            </w:r>
          </w:p>
        </w:tc>
        <w:tc>
          <w:tcPr>
            <w:tcW w:w="1419" w:type="dxa"/>
            <w:tcBorders>
              <w:left w:val="single" w:sz="12" w:space="0" w:color="auto"/>
            </w:tcBorders>
            <w:tcMar>
              <w:right w:w="510" w:type="dxa"/>
            </w:tcMar>
            <w:vAlign w:val="center"/>
          </w:tcPr>
          <w:p w14:paraId="14F5E971" w14:textId="77777777" w:rsidR="00E00E3D" w:rsidRPr="008514B6" w:rsidRDefault="00E00E3D" w:rsidP="008514B6">
            <w:pPr>
              <w:pStyle w:val="Tabletext"/>
              <w:jc w:val="right"/>
              <w:rPr>
                <w:rFonts w:cs="Dubai Light"/>
              </w:rPr>
            </w:pPr>
            <w:r w:rsidRPr="008514B6">
              <w:rPr>
                <w:rFonts w:cs="Dubai Light"/>
              </w:rPr>
              <w:t>13</w:t>
            </w:r>
          </w:p>
        </w:tc>
        <w:tc>
          <w:tcPr>
            <w:tcW w:w="1419" w:type="dxa"/>
            <w:tcMar>
              <w:right w:w="510" w:type="dxa"/>
            </w:tcMar>
            <w:vAlign w:val="center"/>
          </w:tcPr>
          <w:p w14:paraId="390944D4" w14:textId="77777777" w:rsidR="00E00E3D" w:rsidRPr="008514B6" w:rsidRDefault="00E00E3D" w:rsidP="008514B6">
            <w:pPr>
              <w:pStyle w:val="Tabletext"/>
              <w:jc w:val="right"/>
              <w:rPr>
                <w:rFonts w:cs="Dubai Light"/>
              </w:rPr>
            </w:pPr>
            <w:r w:rsidRPr="008514B6">
              <w:rPr>
                <w:rFonts w:cs="Dubai Light"/>
              </w:rPr>
              <w:t xml:space="preserve">17.3 </w:t>
            </w:r>
          </w:p>
        </w:tc>
      </w:tr>
      <w:tr w:rsidR="00E00E3D" w:rsidRPr="008514B6" w14:paraId="39116340" w14:textId="77777777" w:rsidTr="00B76EE3">
        <w:trPr>
          <w:trHeight w:val="340"/>
        </w:trPr>
        <w:tc>
          <w:tcPr>
            <w:tcW w:w="3397" w:type="dxa"/>
            <w:tcBorders>
              <w:right w:val="single" w:sz="12" w:space="0" w:color="auto"/>
            </w:tcBorders>
            <w:noWrap/>
            <w:vAlign w:val="center"/>
            <w:hideMark/>
          </w:tcPr>
          <w:p w14:paraId="76BE7CCE" w14:textId="716F5A25" w:rsidR="00E00E3D" w:rsidRPr="008514B6" w:rsidRDefault="00E00E3D" w:rsidP="008514B6">
            <w:pPr>
              <w:pStyle w:val="Tabletext"/>
              <w:rPr>
                <w:rFonts w:cs="Dubai Light"/>
              </w:rPr>
            </w:pPr>
            <w:r w:rsidRPr="008514B6">
              <w:rPr>
                <w:rFonts w:cs="Dubai Light"/>
              </w:rPr>
              <w:t xml:space="preserve">Child </w:t>
            </w:r>
            <w:r w:rsidR="003A4D03" w:rsidRPr="008514B6">
              <w:rPr>
                <w:rFonts w:cs="Dubai Light"/>
              </w:rPr>
              <w:t>protection measure</w:t>
            </w:r>
          </w:p>
        </w:tc>
        <w:tc>
          <w:tcPr>
            <w:tcW w:w="1418" w:type="dxa"/>
            <w:tcBorders>
              <w:left w:val="single" w:sz="12" w:space="0" w:color="auto"/>
            </w:tcBorders>
            <w:noWrap/>
            <w:tcMar>
              <w:right w:w="510" w:type="dxa"/>
            </w:tcMar>
            <w:vAlign w:val="center"/>
            <w:hideMark/>
          </w:tcPr>
          <w:p w14:paraId="04C6D1F1" w14:textId="77777777" w:rsidR="00E00E3D" w:rsidRPr="008514B6" w:rsidRDefault="00E00E3D" w:rsidP="008514B6">
            <w:pPr>
              <w:pStyle w:val="Tabletext"/>
              <w:jc w:val="right"/>
              <w:rPr>
                <w:rFonts w:cs="Dubai Light"/>
              </w:rPr>
            </w:pPr>
            <w:r w:rsidRPr="008514B6">
              <w:rPr>
                <w:rFonts w:cs="Dubai Light"/>
              </w:rPr>
              <w:t>337</w:t>
            </w:r>
          </w:p>
        </w:tc>
        <w:tc>
          <w:tcPr>
            <w:tcW w:w="1419" w:type="dxa"/>
            <w:tcBorders>
              <w:right w:val="single" w:sz="12" w:space="0" w:color="auto"/>
            </w:tcBorders>
            <w:tcMar>
              <w:right w:w="510" w:type="dxa"/>
            </w:tcMar>
            <w:vAlign w:val="center"/>
          </w:tcPr>
          <w:p w14:paraId="5A70BBA1" w14:textId="77777777" w:rsidR="00E00E3D" w:rsidRPr="008514B6" w:rsidRDefault="00E00E3D" w:rsidP="008514B6">
            <w:pPr>
              <w:pStyle w:val="Tabletext"/>
              <w:jc w:val="right"/>
              <w:rPr>
                <w:rFonts w:cs="Dubai Light"/>
              </w:rPr>
            </w:pPr>
            <w:r w:rsidRPr="008514B6">
              <w:rPr>
                <w:rFonts w:cs="Dubai Light"/>
              </w:rPr>
              <w:t xml:space="preserve">25.1 </w:t>
            </w:r>
          </w:p>
        </w:tc>
        <w:tc>
          <w:tcPr>
            <w:tcW w:w="1419" w:type="dxa"/>
            <w:tcBorders>
              <w:left w:val="single" w:sz="12" w:space="0" w:color="auto"/>
            </w:tcBorders>
            <w:tcMar>
              <w:right w:w="510" w:type="dxa"/>
            </w:tcMar>
            <w:vAlign w:val="center"/>
          </w:tcPr>
          <w:p w14:paraId="31DAE85B" w14:textId="77777777" w:rsidR="00E00E3D" w:rsidRPr="008514B6" w:rsidRDefault="00E00E3D" w:rsidP="008514B6">
            <w:pPr>
              <w:pStyle w:val="Tabletext"/>
              <w:jc w:val="right"/>
              <w:rPr>
                <w:rFonts w:cs="Dubai Light"/>
              </w:rPr>
            </w:pPr>
            <w:r w:rsidRPr="008514B6">
              <w:rPr>
                <w:rFonts w:cs="Dubai Light"/>
              </w:rPr>
              <w:t>5</w:t>
            </w:r>
          </w:p>
        </w:tc>
        <w:tc>
          <w:tcPr>
            <w:tcW w:w="1419" w:type="dxa"/>
            <w:tcMar>
              <w:right w:w="510" w:type="dxa"/>
            </w:tcMar>
            <w:vAlign w:val="center"/>
          </w:tcPr>
          <w:p w14:paraId="3610AEDF" w14:textId="77777777" w:rsidR="00E00E3D" w:rsidRPr="008514B6" w:rsidRDefault="00E00E3D" w:rsidP="008514B6">
            <w:pPr>
              <w:pStyle w:val="Tabletext"/>
              <w:jc w:val="right"/>
              <w:rPr>
                <w:rFonts w:cs="Dubai Light"/>
              </w:rPr>
            </w:pPr>
            <w:r w:rsidRPr="008514B6">
              <w:rPr>
                <w:rFonts w:cs="Dubai Light"/>
              </w:rPr>
              <w:t xml:space="preserve">6.7 </w:t>
            </w:r>
          </w:p>
        </w:tc>
      </w:tr>
      <w:tr w:rsidR="00E00E3D" w:rsidRPr="008514B6" w14:paraId="11AB574A" w14:textId="77777777" w:rsidTr="00B76EE3">
        <w:trPr>
          <w:trHeight w:val="340"/>
        </w:trPr>
        <w:tc>
          <w:tcPr>
            <w:tcW w:w="3397" w:type="dxa"/>
            <w:tcBorders>
              <w:right w:val="single" w:sz="12" w:space="0" w:color="auto"/>
            </w:tcBorders>
            <w:noWrap/>
            <w:vAlign w:val="center"/>
            <w:hideMark/>
          </w:tcPr>
          <w:p w14:paraId="6B19579A" w14:textId="77777777" w:rsidR="00E00E3D" w:rsidRPr="008514B6" w:rsidRDefault="00E00E3D" w:rsidP="008514B6">
            <w:pPr>
              <w:pStyle w:val="Tabletext"/>
              <w:rPr>
                <w:rFonts w:cs="Dubai Light"/>
              </w:rPr>
            </w:pPr>
            <w:r w:rsidRPr="008514B6">
              <w:rPr>
                <w:rFonts w:cs="Dubai Light"/>
              </w:rPr>
              <w:t>PO or POA</w:t>
            </w:r>
          </w:p>
        </w:tc>
        <w:tc>
          <w:tcPr>
            <w:tcW w:w="1418" w:type="dxa"/>
            <w:tcBorders>
              <w:left w:val="single" w:sz="12" w:space="0" w:color="auto"/>
            </w:tcBorders>
            <w:noWrap/>
            <w:tcMar>
              <w:right w:w="510" w:type="dxa"/>
            </w:tcMar>
            <w:vAlign w:val="center"/>
            <w:hideMark/>
          </w:tcPr>
          <w:p w14:paraId="4642A87B" w14:textId="77777777" w:rsidR="00E00E3D" w:rsidRPr="008514B6" w:rsidRDefault="00E00E3D" w:rsidP="008514B6">
            <w:pPr>
              <w:pStyle w:val="Tabletext"/>
              <w:jc w:val="right"/>
              <w:rPr>
                <w:rFonts w:cs="Dubai Light"/>
              </w:rPr>
            </w:pPr>
            <w:r w:rsidRPr="008514B6">
              <w:rPr>
                <w:rFonts w:cs="Dubai Light"/>
              </w:rPr>
              <w:t>5</w:t>
            </w:r>
          </w:p>
        </w:tc>
        <w:tc>
          <w:tcPr>
            <w:tcW w:w="1419" w:type="dxa"/>
            <w:tcBorders>
              <w:right w:val="single" w:sz="12" w:space="0" w:color="auto"/>
            </w:tcBorders>
            <w:tcMar>
              <w:right w:w="510" w:type="dxa"/>
            </w:tcMar>
            <w:vAlign w:val="center"/>
          </w:tcPr>
          <w:p w14:paraId="06464224" w14:textId="77777777" w:rsidR="00E00E3D" w:rsidRPr="008514B6" w:rsidRDefault="00E00E3D" w:rsidP="008514B6">
            <w:pPr>
              <w:pStyle w:val="Tabletext"/>
              <w:jc w:val="right"/>
              <w:rPr>
                <w:rFonts w:cs="Dubai Light"/>
              </w:rPr>
            </w:pPr>
            <w:r w:rsidRPr="008514B6">
              <w:rPr>
                <w:rFonts w:cs="Dubai Light"/>
              </w:rPr>
              <w:t xml:space="preserve">0.4 </w:t>
            </w:r>
          </w:p>
        </w:tc>
        <w:tc>
          <w:tcPr>
            <w:tcW w:w="1419" w:type="dxa"/>
            <w:tcBorders>
              <w:left w:val="single" w:sz="12" w:space="0" w:color="auto"/>
            </w:tcBorders>
            <w:tcMar>
              <w:right w:w="510" w:type="dxa"/>
            </w:tcMar>
            <w:vAlign w:val="center"/>
          </w:tcPr>
          <w:p w14:paraId="50640F2E" w14:textId="77777777" w:rsidR="00E00E3D" w:rsidRPr="008514B6" w:rsidRDefault="00E00E3D" w:rsidP="008514B6">
            <w:pPr>
              <w:pStyle w:val="Tabletext"/>
              <w:jc w:val="right"/>
              <w:rPr>
                <w:rFonts w:cs="Dubai Light"/>
              </w:rPr>
            </w:pPr>
            <w:r w:rsidRPr="008514B6">
              <w:rPr>
                <w:rFonts w:cs="Dubai Light"/>
              </w:rPr>
              <w:t>*</w:t>
            </w:r>
          </w:p>
        </w:tc>
        <w:tc>
          <w:tcPr>
            <w:tcW w:w="1419" w:type="dxa"/>
            <w:tcMar>
              <w:right w:w="510" w:type="dxa"/>
            </w:tcMar>
            <w:vAlign w:val="center"/>
          </w:tcPr>
          <w:p w14:paraId="29A74914" w14:textId="77777777" w:rsidR="00E00E3D" w:rsidRPr="008514B6" w:rsidRDefault="00E00E3D" w:rsidP="008514B6">
            <w:pPr>
              <w:pStyle w:val="Tabletext"/>
              <w:jc w:val="right"/>
              <w:rPr>
                <w:rFonts w:cs="Dubai Light"/>
              </w:rPr>
            </w:pPr>
            <w:r w:rsidRPr="008514B6">
              <w:rPr>
                <w:rFonts w:cs="Dubai Light"/>
              </w:rPr>
              <w:t>*</w:t>
            </w:r>
          </w:p>
        </w:tc>
      </w:tr>
      <w:tr w:rsidR="00E00E3D" w:rsidRPr="008514B6" w14:paraId="50447B4E" w14:textId="77777777" w:rsidTr="00B76EE3">
        <w:trPr>
          <w:trHeight w:val="340"/>
        </w:trPr>
        <w:tc>
          <w:tcPr>
            <w:tcW w:w="3397" w:type="dxa"/>
            <w:tcBorders>
              <w:bottom w:val="single" w:sz="12" w:space="0" w:color="auto"/>
              <w:right w:val="single" w:sz="12" w:space="0" w:color="auto"/>
            </w:tcBorders>
            <w:noWrap/>
            <w:vAlign w:val="center"/>
            <w:hideMark/>
          </w:tcPr>
          <w:p w14:paraId="75406F3F" w14:textId="77777777" w:rsidR="00E00E3D" w:rsidRPr="008514B6" w:rsidRDefault="00E00E3D" w:rsidP="008514B6">
            <w:pPr>
              <w:pStyle w:val="Tabletext"/>
              <w:rPr>
                <w:rFonts w:cs="Dubai Light"/>
              </w:rPr>
            </w:pPr>
            <w:r w:rsidRPr="008514B6">
              <w:rPr>
                <w:rFonts w:cs="Dubai Light"/>
              </w:rPr>
              <w:t>Other Legal Reason</w:t>
            </w:r>
          </w:p>
        </w:tc>
        <w:tc>
          <w:tcPr>
            <w:tcW w:w="1418" w:type="dxa"/>
            <w:tcBorders>
              <w:left w:val="single" w:sz="12" w:space="0" w:color="auto"/>
              <w:bottom w:val="single" w:sz="12" w:space="0" w:color="auto"/>
            </w:tcBorders>
            <w:noWrap/>
            <w:tcMar>
              <w:right w:w="510" w:type="dxa"/>
            </w:tcMar>
            <w:vAlign w:val="center"/>
            <w:hideMark/>
          </w:tcPr>
          <w:p w14:paraId="43F8BB06" w14:textId="77777777" w:rsidR="00E00E3D" w:rsidRPr="008514B6" w:rsidRDefault="00E00E3D" w:rsidP="008514B6">
            <w:pPr>
              <w:pStyle w:val="Tabletext"/>
              <w:jc w:val="right"/>
              <w:rPr>
                <w:rFonts w:cs="Dubai Light"/>
              </w:rPr>
            </w:pPr>
            <w:r w:rsidRPr="008514B6">
              <w:rPr>
                <w:rFonts w:cs="Dubai Light"/>
              </w:rPr>
              <w:t>17</w:t>
            </w:r>
          </w:p>
        </w:tc>
        <w:tc>
          <w:tcPr>
            <w:tcW w:w="1419" w:type="dxa"/>
            <w:tcBorders>
              <w:bottom w:val="single" w:sz="12" w:space="0" w:color="auto"/>
              <w:right w:val="single" w:sz="12" w:space="0" w:color="auto"/>
            </w:tcBorders>
            <w:tcMar>
              <w:right w:w="510" w:type="dxa"/>
            </w:tcMar>
            <w:vAlign w:val="center"/>
          </w:tcPr>
          <w:p w14:paraId="382BA7D4" w14:textId="77777777" w:rsidR="00E00E3D" w:rsidRPr="008514B6" w:rsidRDefault="00E00E3D" w:rsidP="008514B6">
            <w:pPr>
              <w:pStyle w:val="Tabletext"/>
              <w:jc w:val="right"/>
              <w:rPr>
                <w:rFonts w:cs="Dubai Light"/>
              </w:rPr>
            </w:pPr>
            <w:r w:rsidRPr="008514B6">
              <w:rPr>
                <w:rFonts w:cs="Dubai Light"/>
              </w:rPr>
              <w:t xml:space="preserve">1.3 </w:t>
            </w:r>
          </w:p>
        </w:tc>
        <w:tc>
          <w:tcPr>
            <w:tcW w:w="1419" w:type="dxa"/>
            <w:tcBorders>
              <w:left w:val="single" w:sz="12" w:space="0" w:color="auto"/>
              <w:bottom w:val="single" w:sz="12" w:space="0" w:color="auto"/>
            </w:tcBorders>
            <w:tcMar>
              <w:right w:w="510" w:type="dxa"/>
            </w:tcMar>
            <w:vAlign w:val="center"/>
          </w:tcPr>
          <w:p w14:paraId="7DD230E6" w14:textId="77777777" w:rsidR="00E00E3D" w:rsidRPr="008514B6" w:rsidRDefault="00E00E3D" w:rsidP="008514B6">
            <w:pPr>
              <w:pStyle w:val="Tabletext"/>
              <w:jc w:val="right"/>
              <w:rPr>
                <w:rFonts w:cs="Dubai Light"/>
              </w:rPr>
            </w:pPr>
            <w:r w:rsidRPr="008514B6">
              <w:rPr>
                <w:rFonts w:cs="Dubai Light"/>
              </w:rPr>
              <w:t>*</w:t>
            </w:r>
          </w:p>
        </w:tc>
        <w:tc>
          <w:tcPr>
            <w:tcW w:w="1419" w:type="dxa"/>
            <w:tcBorders>
              <w:bottom w:val="single" w:sz="12" w:space="0" w:color="auto"/>
            </w:tcBorders>
            <w:tcMar>
              <w:right w:w="510" w:type="dxa"/>
            </w:tcMar>
            <w:vAlign w:val="center"/>
          </w:tcPr>
          <w:p w14:paraId="03AAF34D" w14:textId="77777777" w:rsidR="00E00E3D" w:rsidRPr="008514B6" w:rsidRDefault="00E00E3D" w:rsidP="008514B6">
            <w:pPr>
              <w:pStyle w:val="Tabletext"/>
              <w:jc w:val="right"/>
              <w:rPr>
                <w:rFonts w:cs="Dubai Light"/>
              </w:rPr>
            </w:pPr>
            <w:r w:rsidRPr="008514B6">
              <w:rPr>
                <w:rFonts w:cs="Dubai Light"/>
              </w:rPr>
              <w:t>*</w:t>
            </w:r>
          </w:p>
        </w:tc>
      </w:tr>
      <w:tr w:rsidR="00E00E3D" w:rsidRPr="008514B6" w14:paraId="6B926E98" w14:textId="77777777" w:rsidTr="00B76EE3">
        <w:trPr>
          <w:trHeight w:val="340"/>
        </w:trPr>
        <w:tc>
          <w:tcPr>
            <w:tcW w:w="3397" w:type="dxa"/>
            <w:tcBorders>
              <w:top w:val="single" w:sz="12" w:space="0" w:color="auto"/>
              <w:right w:val="single" w:sz="12" w:space="0" w:color="auto"/>
            </w:tcBorders>
            <w:noWrap/>
            <w:vAlign w:val="center"/>
          </w:tcPr>
          <w:p w14:paraId="6E3B5139" w14:textId="77777777" w:rsidR="00E00E3D" w:rsidRPr="008514B6" w:rsidRDefault="00E00E3D" w:rsidP="008514B6">
            <w:pPr>
              <w:pStyle w:val="Tabletext"/>
              <w:rPr>
                <w:rFonts w:cs="Dubai Light"/>
              </w:rPr>
            </w:pPr>
            <w:r w:rsidRPr="008514B6">
              <w:rPr>
                <w:rFonts w:cs="Dubai Light"/>
              </w:rPr>
              <w:t>Total</w:t>
            </w:r>
            <w:r w:rsidRPr="008514B6">
              <w:rPr>
                <w:rFonts w:cs="Dubai Light"/>
                <w:vertAlign w:val="superscript"/>
              </w:rPr>
              <w:footnoteReference w:id="22"/>
            </w:r>
          </w:p>
        </w:tc>
        <w:tc>
          <w:tcPr>
            <w:tcW w:w="1418" w:type="dxa"/>
            <w:tcBorders>
              <w:top w:val="single" w:sz="12" w:space="0" w:color="auto"/>
              <w:left w:val="single" w:sz="12" w:space="0" w:color="auto"/>
            </w:tcBorders>
            <w:noWrap/>
            <w:tcMar>
              <w:right w:w="510" w:type="dxa"/>
            </w:tcMar>
            <w:vAlign w:val="center"/>
          </w:tcPr>
          <w:p w14:paraId="74A7FB81" w14:textId="77777777" w:rsidR="00E00E3D" w:rsidRPr="008514B6" w:rsidRDefault="00E00E3D" w:rsidP="008514B6">
            <w:pPr>
              <w:pStyle w:val="Tabletext"/>
              <w:jc w:val="right"/>
              <w:rPr>
                <w:rFonts w:cs="Dubai Light"/>
              </w:rPr>
            </w:pPr>
            <w:r w:rsidRPr="008514B6">
              <w:rPr>
                <w:rFonts w:cs="Dubai Light"/>
              </w:rPr>
              <w:t>1,342</w:t>
            </w:r>
          </w:p>
        </w:tc>
        <w:tc>
          <w:tcPr>
            <w:tcW w:w="1419" w:type="dxa"/>
            <w:tcBorders>
              <w:top w:val="single" w:sz="12" w:space="0" w:color="auto"/>
              <w:right w:val="single" w:sz="12" w:space="0" w:color="auto"/>
            </w:tcBorders>
            <w:tcMar>
              <w:right w:w="510" w:type="dxa"/>
            </w:tcMar>
            <w:vAlign w:val="center"/>
          </w:tcPr>
          <w:p w14:paraId="6B68712E" w14:textId="77777777" w:rsidR="00E00E3D" w:rsidRPr="008514B6" w:rsidRDefault="00E00E3D" w:rsidP="008514B6">
            <w:pPr>
              <w:pStyle w:val="Tabletext"/>
              <w:jc w:val="right"/>
              <w:rPr>
                <w:rFonts w:cs="Dubai Light"/>
              </w:rPr>
            </w:pPr>
            <w:r w:rsidRPr="008514B6">
              <w:rPr>
                <w:rFonts w:cs="Dubai Light"/>
              </w:rPr>
              <w:t xml:space="preserve">100.0 </w:t>
            </w:r>
          </w:p>
        </w:tc>
        <w:tc>
          <w:tcPr>
            <w:tcW w:w="1419" w:type="dxa"/>
            <w:tcBorders>
              <w:top w:val="single" w:sz="12" w:space="0" w:color="auto"/>
              <w:left w:val="single" w:sz="12" w:space="0" w:color="auto"/>
            </w:tcBorders>
            <w:tcMar>
              <w:right w:w="510" w:type="dxa"/>
            </w:tcMar>
            <w:vAlign w:val="center"/>
          </w:tcPr>
          <w:p w14:paraId="20CAF284" w14:textId="77777777" w:rsidR="00E00E3D" w:rsidRPr="008514B6" w:rsidRDefault="00E00E3D" w:rsidP="008514B6">
            <w:pPr>
              <w:pStyle w:val="Tabletext"/>
              <w:jc w:val="right"/>
              <w:rPr>
                <w:rFonts w:cs="Dubai Light"/>
              </w:rPr>
            </w:pPr>
            <w:r w:rsidRPr="008514B6">
              <w:rPr>
                <w:rFonts w:cs="Dubai Light"/>
              </w:rPr>
              <w:t>75</w:t>
            </w:r>
          </w:p>
        </w:tc>
        <w:tc>
          <w:tcPr>
            <w:tcW w:w="1419" w:type="dxa"/>
            <w:tcBorders>
              <w:top w:val="single" w:sz="12" w:space="0" w:color="auto"/>
            </w:tcBorders>
            <w:tcMar>
              <w:right w:w="510" w:type="dxa"/>
            </w:tcMar>
            <w:vAlign w:val="center"/>
          </w:tcPr>
          <w:p w14:paraId="24C66EB9" w14:textId="77777777" w:rsidR="00E00E3D" w:rsidRPr="008514B6" w:rsidRDefault="00E00E3D" w:rsidP="008514B6">
            <w:pPr>
              <w:pStyle w:val="Tabletext"/>
              <w:jc w:val="right"/>
              <w:rPr>
                <w:rFonts w:cs="Dubai Light"/>
              </w:rPr>
            </w:pPr>
            <w:r w:rsidRPr="008514B6">
              <w:rPr>
                <w:rFonts w:cs="Dubai Light"/>
              </w:rPr>
              <w:t xml:space="preserve">100.0 </w:t>
            </w:r>
          </w:p>
        </w:tc>
      </w:tr>
    </w:tbl>
    <w:bookmarkEnd w:id="40"/>
    <w:p w14:paraId="7E9CC9E4" w14:textId="77777777" w:rsidR="00864F57" w:rsidRDefault="00864F57" w:rsidP="00B76EE3">
      <w:pPr>
        <w:pStyle w:val="Caption"/>
      </w:pPr>
      <w:r>
        <w:t>*Indicates zero or number</w:t>
      </w:r>
      <w:r w:rsidRPr="007072EF">
        <w:t xml:space="preserve"> too small to report</w:t>
      </w:r>
    </w:p>
    <w:p w14:paraId="2CD5C0E1" w14:textId="372B4C55" w:rsidR="00D435C8" w:rsidRDefault="00704259" w:rsidP="009F31E5">
      <w:r>
        <w:t xml:space="preserve">Nearly half </w:t>
      </w:r>
      <w:r w:rsidR="009B196B">
        <w:t xml:space="preserve">of the </w:t>
      </w:r>
      <w:r w:rsidR="00075FE2">
        <w:rPr>
          <w:i/>
        </w:rPr>
        <w:t xml:space="preserve">away from home </w:t>
      </w:r>
      <w:r w:rsidR="00075FE2" w:rsidRPr="00DB31AB">
        <w:t>group</w:t>
      </w:r>
      <w:r w:rsidR="00F56603">
        <w:rPr>
          <w:i/>
        </w:rPr>
        <w:t xml:space="preserve"> </w:t>
      </w:r>
      <w:r w:rsidR="00D435C8">
        <w:t>(48</w:t>
      </w:r>
      <w:r w:rsidR="00F56603" w:rsidRPr="00F56603">
        <w:t>%)</w:t>
      </w:r>
      <w:r w:rsidR="009B196B">
        <w:t xml:space="preserve"> were initially </w:t>
      </w:r>
      <w:r w:rsidR="00AD163E">
        <w:rPr>
          <w:color w:val="000000"/>
          <w:szCs w:val="24"/>
        </w:rPr>
        <w:t xml:space="preserve">looked after </w:t>
      </w:r>
      <w:r w:rsidR="009B196B">
        <w:t xml:space="preserve">under </w:t>
      </w:r>
      <w:r w:rsidR="0090037F">
        <w:t xml:space="preserve">Section </w:t>
      </w:r>
      <w:r w:rsidR="001D67A5">
        <w:t>25</w:t>
      </w:r>
      <w:r w:rsidR="009B196B" w:rsidRPr="00155A4A">
        <w:rPr>
          <w:rFonts w:ascii="Arial" w:eastAsia="Times New Roman" w:hAnsi="Arial" w:cs="Arial"/>
          <w:b/>
          <w:color w:val="000000"/>
          <w:lang w:eastAsia="en-GB"/>
        </w:rPr>
        <w:t xml:space="preserve"> </w:t>
      </w:r>
      <w:r w:rsidR="009B196B" w:rsidRPr="00155A4A">
        <w:t>of the</w:t>
      </w:r>
      <w:r w:rsidR="009B196B">
        <w:rPr>
          <w:rFonts w:ascii="Arial" w:eastAsia="Times New Roman" w:hAnsi="Arial" w:cs="Arial"/>
          <w:b/>
          <w:color w:val="000000"/>
          <w:lang w:eastAsia="en-GB"/>
        </w:rPr>
        <w:t xml:space="preserve"> </w:t>
      </w:r>
      <w:r w:rsidR="009B196B" w:rsidRPr="00155A4A">
        <w:t>Children (Scotland) Act 1995</w:t>
      </w:r>
      <w:r w:rsidR="00A54A49">
        <w:t>.</w:t>
      </w:r>
      <w:r w:rsidR="00802BAB">
        <w:t xml:space="preserve"> </w:t>
      </w:r>
      <w:r w:rsidR="00D435C8">
        <w:t xml:space="preserve">Research in England has similarly found that most children who enter public care initially do so on a voluntary basis, reporting that 54% of those born between 2009 and 2011 entered under a voluntary arrangement </w:t>
      </w:r>
      <w:r w:rsidR="00D435C8">
        <w:fldChar w:fldCharType="begin"/>
      </w:r>
      <w:r w:rsidR="00D435C8">
        <w:instrText xml:space="preserve"> ADDIN EN.CITE &lt;EndNote&gt;&lt;Cite&gt;&lt;Author&gt;Mc Grath-Lone&lt;/Author&gt;&lt;Year&gt;2016&lt;/Year&gt;&lt;RecNum&gt;23471&lt;/RecNum&gt;&lt;DisplayText&gt;(Mc Grath-Lone et al., 2016)&lt;/DisplayText&gt;&lt;record&gt;&lt;rec-number&gt;23471&lt;/rec-number&gt;&lt;foreign-keys&gt;&lt;key app="EN" db-id="zp95pstx70z0p9ezra8xw2flxrptxwpvfr52" timestamp="1453714671"&gt;23471&lt;/key&gt;&lt;/foreign-keys&gt;&lt;ref-type name="Journal Article"&gt;17&lt;/ref-type&gt;&lt;contributors&gt;&lt;authors&gt;&lt;author&gt;Mc Grath-Lone, Louise&lt;/author&gt;&lt;author&gt;Dearden, Lorraine&lt;/author&gt;&lt;author&gt;Nasim, Bilal&lt;/author&gt;&lt;author&gt;Harron, Katie&lt;/author&gt;&lt;author&gt;Gilbert, Ruth&lt;/author&gt;&lt;/authors&gt;&lt;/contributors&gt;&lt;titles&gt;&lt;title&gt;Changes in first entry to out-of-home care from 1992 to 2012 among children in England&lt;/title&gt;&lt;secondary-title&gt;Child Abuse &amp;amp; Neglect&lt;/secondary-title&gt;&lt;/titles&gt;&lt;periodical&gt;&lt;full-title&gt;Child Abuse &amp;amp; Neglect&lt;/full-title&gt;&lt;/periodical&gt;&lt;pages&gt;163-171&lt;/pages&gt;&lt;volume&gt;51&lt;/volume&gt;&lt;keywords&gt;&lt;keyword&gt;Looked after children&lt;/keyword&gt;&lt;keyword&gt;Out-of-home care&lt;/keyword&gt;&lt;keyword&gt;Foster care&lt;/keyword&gt;&lt;/keywords&gt;&lt;dates&gt;&lt;year&gt;2016&lt;/year&gt;&lt;pub-dates&gt;&lt;date&gt;1//&lt;/date&gt;&lt;/pub-dates&gt;&lt;/dates&gt;&lt;isbn&gt;0145-2134&lt;/isbn&gt;&lt;urls&gt;&lt;related-urls&gt;&lt;url&gt;http://www.sciencedirect.com/science/article/pii/S0145213415003786&lt;/url&gt;&lt;/related-urls&gt;&lt;/urls&gt;&lt;electronic-resource-num&gt;http://dx.doi.org/10.1016/j.chiabu.2015.10.020&lt;/electronic-resource-num&gt;&lt;/record&gt;&lt;/Cite&gt;&lt;/EndNote&gt;</w:instrText>
      </w:r>
      <w:r w:rsidR="00D435C8">
        <w:fldChar w:fldCharType="separate"/>
      </w:r>
      <w:r w:rsidR="00D435C8">
        <w:rPr>
          <w:noProof/>
        </w:rPr>
        <w:t>(Mc Grath-Lone et al, 2016)</w:t>
      </w:r>
      <w:r w:rsidR="00D435C8">
        <w:fldChar w:fldCharType="end"/>
      </w:r>
      <w:r w:rsidR="00D435C8">
        <w:t>.</w:t>
      </w:r>
    </w:p>
    <w:p w14:paraId="48398671" w14:textId="34EA0515" w:rsidR="00C03A2E" w:rsidRDefault="004A08D5" w:rsidP="009F31E5">
      <w:r>
        <w:lastRenderedPageBreak/>
        <w:t>A further</w:t>
      </w:r>
      <w:r w:rsidR="0071205C">
        <w:t xml:space="preserve"> 1</w:t>
      </w:r>
      <w:r w:rsidR="00864F57">
        <w:t>3</w:t>
      </w:r>
      <w:r w:rsidR="0071205C">
        <w:t xml:space="preserve">% </w:t>
      </w:r>
      <w:r w:rsidR="0071205C" w:rsidRPr="0071205C">
        <w:t xml:space="preserve">were </w:t>
      </w:r>
      <w:r w:rsidR="00D9594B">
        <w:t xml:space="preserve">initially </w:t>
      </w:r>
      <w:r>
        <w:rPr>
          <w:color w:val="000000"/>
          <w:szCs w:val="24"/>
        </w:rPr>
        <w:t>placed</w:t>
      </w:r>
      <w:r w:rsidR="00AD163E">
        <w:rPr>
          <w:color w:val="000000"/>
          <w:szCs w:val="24"/>
        </w:rPr>
        <w:t xml:space="preserve"> </w:t>
      </w:r>
      <w:r w:rsidR="0071205C" w:rsidRPr="0071205C">
        <w:t xml:space="preserve">on a </w:t>
      </w:r>
      <w:r w:rsidR="0071205C">
        <w:t>Compulsory Supervision Order (</w:t>
      </w:r>
      <w:r w:rsidR="0071205C" w:rsidRPr="0071205C">
        <w:t>CSO</w:t>
      </w:r>
      <w:r w:rsidR="0071205C" w:rsidRPr="0036093F">
        <w:t>)</w:t>
      </w:r>
      <w:r w:rsidR="0071205C" w:rsidRPr="0071205C">
        <w:rPr>
          <w:i/>
        </w:rPr>
        <w:t xml:space="preserve">, </w:t>
      </w:r>
      <w:r w:rsidR="00BF4EB2" w:rsidRPr="005F0824">
        <w:t>a</w:t>
      </w:r>
      <w:r w:rsidR="00BF4EB2">
        <w:rPr>
          <w:i/>
        </w:rPr>
        <w:t xml:space="preserve"> </w:t>
      </w:r>
      <w:r w:rsidR="00BF4EB2">
        <w:t xml:space="preserve">far smaller proportion </w:t>
      </w:r>
      <w:r>
        <w:t>than</w:t>
      </w:r>
      <w:r w:rsidR="005F0824">
        <w:t xml:space="preserve"> </w:t>
      </w:r>
      <w:r w:rsidR="00864F57">
        <w:t>of the</w:t>
      </w:r>
      <w:r w:rsidR="005F0824">
        <w:t xml:space="preserve"> </w:t>
      </w:r>
      <w:r w:rsidR="00030D64">
        <w:t xml:space="preserve">children in </w:t>
      </w:r>
      <w:r w:rsidR="00C64253">
        <w:rPr>
          <w:i/>
        </w:rPr>
        <w:t xml:space="preserve">at home </w:t>
      </w:r>
      <w:r w:rsidR="00C64253" w:rsidRPr="006538BE">
        <w:t>group</w:t>
      </w:r>
      <w:r w:rsidR="005F0824">
        <w:t xml:space="preserve"> children</w:t>
      </w:r>
      <w:r w:rsidR="005F0824" w:rsidRPr="0071205C">
        <w:t xml:space="preserve"> </w:t>
      </w:r>
      <w:r w:rsidR="00AD163E">
        <w:t>who</w:t>
      </w:r>
      <w:r w:rsidR="00030D64">
        <w:t xml:space="preserve"> became</w:t>
      </w:r>
      <w:r w:rsidR="00AD163E">
        <w:t xml:space="preserve"> </w:t>
      </w:r>
      <w:r w:rsidR="00AD163E">
        <w:rPr>
          <w:color w:val="000000"/>
          <w:szCs w:val="24"/>
        </w:rPr>
        <w:t xml:space="preserve">looked after </w:t>
      </w:r>
      <w:r w:rsidR="00AD163E">
        <w:t>away from home</w:t>
      </w:r>
      <w:r w:rsidR="00AD163E">
        <w:rPr>
          <w:color w:val="000000"/>
          <w:szCs w:val="24"/>
        </w:rPr>
        <w:t xml:space="preserve"> </w:t>
      </w:r>
      <w:r w:rsidR="00C93C21" w:rsidRPr="00C93C21">
        <w:t xml:space="preserve">after the baseline year </w:t>
      </w:r>
      <w:r w:rsidR="005F0824">
        <w:t>(</w:t>
      </w:r>
      <w:r w:rsidR="00864F57">
        <w:t>55</w:t>
      </w:r>
      <w:r w:rsidR="0071205C">
        <w:t>%</w:t>
      </w:r>
      <w:r w:rsidR="005F0824">
        <w:t>)</w:t>
      </w:r>
      <w:r w:rsidR="0071205C">
        <w:t>.</w:t>
      </w:r>
      <w:r w:rsidR="000701AF">
        <w:t xml:space="preserve"> </w:t>
      </w:r>
      <w:r w:rsidR="00D21A41">
        <w:t>Between</w:t>
      </w:r>
      <w:r w:rsidR="009B196B" w:rsidRPr="00593B6D">
        <w:t xml:space="preserve"> 12</w:t>
      </w:r>
      <w:r w:rsidR="00C03A2E">
        <w:t>-1</w:t>
      </w:r>
      <w:r w:rsidR="00864F57">
        <w:t>7</w:t>
      </w:r>
      <w:r w:rsidR="009B196B" w:rsidRPr="00593B6D">
        <w:t xml:space="preserve">% </w:t>
      </w:r>
      <w:r w:rsidR="00C03A2E">
        <w:t xml:space="preserve">of </w:t>
      </w:r>
      <w:r w:rsidR="00FC3FD1">
        <w:t>each group</w:t>
      </w:r>
      <w:r w:rsidR="00C03A2E">
        <w:t xml:space="preserve"> </w:t>
      </w:r>
      <w:r w:rsidR="009B196B">
        <w:t xml:space="preserve">were </w:t>
      </w:r>
      <w:r w:rsidR="00ED1809">
        <w:rPr>
          <w:color w:val="000000"/>
          <w:szCs w:val="24"/>
        </w:rPr>
        <w:t xml:space="preserve">looked after </w:t>
      </w:r>
      <w:r w:rsidR="00ED1809">
        <w:t>away from home</w:t>
      </w:r>
      <w:r w:rsidR="00ED1809">
        <w:rPr>
          <w:color w:val="000000"/>
          <w:szCs w:val="24"/>
        </w:rPr>
        <w:t xml:space="preserve"> </w:t>
      </w:r>
      <w:r w:rsidR="009B196B" w:rsidRPr="00593B6D">
        <w:t xml:space="preserve">under </w:t>
      </w:r>
      <w:r w:rsidR="00344BE2">
        <w:t>an interim</w:t>
      </w:r>
      <w:r w:rsidR="00223EA5">
        <w:t xml:space="preserve"> measure, </w:t>
      </w:r>
      <w:r w:rsidR="00344BE2">
        <w:t>namely an</w:t>
      </w:r>
      <w:r w:rsidR="00223EA5">
        <w:t xml:space="preserve"> </w:t>
      </w:r>
      <w:r w:rsidR="009B196B" w:rsidRPr="00593B6D">
        <w:t>Interim Compulsory Supervision Order (ICSO)</w:t>
      </w:r>
      <w:r w:rsidR="009B196B">
        <w:t xml:space="preserve">. </w:t>
      </w:r>
    </w:p>
    <w:p w14:paraId="2957276E" w14:textId="100FEE3B" w:rsidR="004270FB" w:rsidRPr="00C03A2E" w:rsidRDefault="00C03A2E" w:rsidP="009F31E5">
      <w:r>
        <w:t>One</w:t>
      </w:r>
      <w:r w:rsidR="00E56BA3">
        <w:t xml:space="preserve"> </w:t>
      </w:r>
      <w:r>
        <w:t xml:space="preserve">quarter of the </w:t>
      </w:r>
      <w:r>
        <w:rPr>
          <w:i/>
        </w:rPr>
        <w:t xml:space="preserve">away from home </w:t>
      </w:r>
      <w:r w:rsidRPr="002945CD">
        <w:t>group</w:t>
      </w:r>
      <w:r>
        <w:t xml:space="preserve"> </w:t>
      </w:r>
      <w:r>
        <w:rPr>
          <w:rFonts w:cstheme="minorHAnsi"/>
          <w:color w:val="000000"/>
          <w:szCs w:val="24"/>
        </w:rPr>
        <w:t>were removed</w:t>
      </w:r>
      <w:r>
        <w:t xml:space="preserve"> from home on an emergency child protection measure, such as a Child Protection Order (CPO)</w:t>
      </w:r>
      <w:r w:rsidR="00567056">
        <w:t xml:space="preserve">. </w:t>
      </w:r>
      <w:r>
        <w:t xml:space="preserve">A CPO </w:t>
      </w:r>
      <w:r w:rsidRPr="00593B6D">
        <w:t xml:space="preserve">may last for </w:t>
      </w:r>
      <w:r>
        <w:t>up to</w:t>
      </w:r>
      <w:r w:rsidRPr="00593B6D">
        <w:t xml:space="preserve"> eight workin</w:t>
      </w:r>
      <w:r>
        <w:t>g days, to allow time for an assessment to be made and for</w:t>
      </w:r>
      <w:r w:rsidRPr="00593B6D">
        <w:t xml:space="preserve"> a </w:t>
      </w:r>
      <w:r w:rsidR="003F7EC3">
        <w:t>C</w:t>
      </w:r>
      <w:r w:rsidR="006B02FB" w:rsidRPr="00593B6D">
        <w:t xml:space="preserve">hildren’s </w:t>
      </w:r>
      <w:r w:rsidR="003F7EC3">
        <w:t>H</w:t>
      </w:r>
      <w:r w:rsidR="006B02FB" w:rsidRPr="00593B6D">
        <w:t xml:space="preserve">earing </w:t>
      </w:r>
      <w:r w:rsidR="006B02FB" w:rsidRPr="00BF4EB2">
        <w:t>or sheriff</w:t>
      </w:r>
      <w:r w:rsidR="006B02FB" w:rsidRPr="00593B6D">
        <w:t xml:space="preserve"> </w:t>
      </w:r>
      <w:r w:rsidRPr="00593B6D">
        <w:t xml:space="preserve">to review the </w:t>
      </w:r>
      <w:r>
        <w:t xml:space="preserve">need for a further </w:t>
      </w:r>
      <w:r w:rsidRPr="00593B6D">
        <w:t>order.</w:t>
      </w:r>
      <w:r>
        <w:t xml:space="preserve"> </w:t>
      </w:r>
      <w:r w:rsidR="009B196B" w:rsidRPr="00593B6D">
        <w:t xml:space="preserve">These </w:t>
      </w:r>
      <w:r w:rsidRPr="00593B6D">
        <w:t xml:space="preserve">emergency </w:t>
      </w:r>
      <w:r w:rsidR="009B196B" w:rsidRPr="00593B6D">
        <w:t>measures were</w:t>
      </w:r>
      <w:r w:rsidR="009B196B">
        <w:t xml:space="preserve"> </w:t>
      </w:r>
      <w:r w:rsidR="00667E18">
        <w:t>less</w:t>
      </w:r>
      <w:r w:rsidR="009B196B" w:rsidRPr="00593B6D">
        <w:t xml:space="preserve"> commonly used with </w:t>
      </w:r>
      <w:r w:rsidR="00FD0A31">
        <w:t xml:space="preserve">the </w:t>
      </w:r>
      <w:r w:rsidR="00C35D47">
        <w:t xml:space="preserve">children who had previously been looked after </w:t>
      </w:r>
      <w:r w:rsidRPr="00C35D47">
        <w:t>at home</w:t>
      </w:r>
      <w:r>
        <w:rPr>
          <w:i/>
        </w:rPr>
        <w:t xml:space="preserve">, </w:t>
      </w:r>
      <w:r w:rsidRPr="00C03A2E">
        <w:t>perhaps</w:t>
      </w:r>
      <w:r w:rsidR="00D231E7" w:rsidRPr="00C03A2E">
        <w:t xml:space="preserve"> </w:t>
      </w:r>
      <w:r w:rsidR="009B196B">
        <w:t xml:space="preserve">because </w:t>
      </w:r>
      <w:r>
        <w:t xml:space="preserve">there was less likely to be a </w:t>
      </w:r>
      <w:r w:rsidR="009B196B" w:rsidRPr="00593B6D">
        <w:t>perceived need for emergency</w:t>
      </w:r>
      <w:r>
        <w:t xml:space="preserve">, as opposed to planned, removal of children in </w:t>
      </w:r>
      <w:r w:rsidR="00FC3FD1" w:rsidRPr="00FC3FD1">
        <w:t>this</w:t>
      </w:r>
      <w:r w:rsidR="00E0425D" w:rsidRPr="00FC3FD1">
        <w:t xml:space="preserve"> group</w:t>
      </w:r>
      <w:r w:rsidR="009B196B">
        <w:t xml:space="preserve"> </w:t>
      </w:r>
      <w:r>
        <w:rPr>
          <w:rFonts w:cstheme="minorHAnsi"/>
        </w:rPr>
        <w:t>as</w:t>
      </w:r>
      <w:r w:rsidR="009B196B">
        <w:t xml:space="preserve"> </w:t>
      </w:r>
      <w:r>
        <w:rPr>
          <w:rFonts w:cstheme="minorHAnsi"/>
        </w:rPr>
        <w:t>they</w:t>
      </w:r>
      <w:r w:rsidR="008152EC">
        <w:rPr>
          <w:rFonts w:cstheme="minorHAnsi"/>
        </w:rPr>
        <w:t xml:space="preserve"> </w:t>
      </w:r>
      <w:r w:rsidR="009B196B">
        <w:rPr>
          <w:rFonts w:cstheme="minorHAnsi"/>
        </w:rPr>
        <w:t xml:space="preserve">were already known to </w:t>
      </w:r>
      <w:r>
        <w:rPr>
          <w:rFonts w:cstheme="minorHAnsi"/>
        </w:rPr>
        <w:t xml:space="preserve">social workers and </w:t>
      </w:r>
      <w:r w:rsidR="009B196B">
        <w:rPr>
          <w:rFonts w:cstheme="minorHAnsi"/>
        </w:rPr>
        <w:t xml:space="preserve">the </w:t>
      </w:r>
      <w:r w:rsidR="00A2281A">
        <w:rPr>
          <w:rFonts w:cstheme="minorHAnsi"/>
        </w:rPr>
        <w:t>Children’s Hearing</w:t>
      </w:r>
      <w:r w:rsidR="00D231E7">
        <w:rPr>
          <w:rFonts w:cstheme="minorHAnsi"/>
        </w:rPr>
        <w:t>.</w:t>
      </w:r>
      <w:r w:rsidR="000701AF">
        <w:rPr>
          <w:rFonts w:cstheme="minorHAnsi"/>
        </w:rPr>
        <w:t xml:space="preserve"> </w:t>
      </w:r>
    </w:p>
    <w:p w14:paraId="35DCAA81" w14:textId="679A931B" w:rsidR="007C727E" w:rsidRPr="00ED1809" w:rsidRDefault="007C727E" w:rsidP="009F31E5">
      <w:pPr>
        <w:pStyle w:val="Heading2"/>
        <w:rPr>
          <w:rFonts w:cstheme="minorHAnsi"/>
        </w:rPr>
      </w:pPr>
      <w:bookmarkStart w:id="41" w:name="_Toc9933005"/>
      <w:r w:rsidRPr="00904BBB">
        <w:t>Type of first placement</w:t>
      </w:r>
      <w:bookmarkEnd w:id="41"/>
    </w:p>
    <w:p w14:paraId="339F14D6" w14:textId="73B27765" w:rsidR="0011460C" w:rsidRDefault="007073CE" w:rsidP="009F31E5">
      <w:r>
        <w:t>U</w:t>
      </w:r>
      <w:r w:rsidR="00A45147">
        <w:t>nsurprising</w:t>
      </w:r>
      <w:r w:rsidR="00487702">
        <w:t>ly</w:t>
      </w:r>
      <w:r w:rsidR="00A45147">
        <w:t xml:space="preserve"> </w:t>
      </w:r>
      <w:r>
        <w:t xml:space="preserve">in view of their young age, </w:t>
      </w:r>
      <w:r w:rsidR="007D749F">
        <w:t xml:space="preserve">just over 94% </w:t>
      </w:r>
      <w:r>
        <w:t>of the chil</w:t>
      </w:r>
      <w:r w:rsidR="00FD0A31">
        <w:t>dren were placed in foster care</w:t>
      </w:r>
      <w:r w:rsidR="0012594A">
        <w:t>,</w:t>
      </w:r>
      <w:r w:rsidR="00FD0A31">
        <w:t xml:space="preserve"> either </w:t>
      </w:r>
      <w:r>
        <w:t xml:space="preserve">with unrelated or kinship foster carers. </w:t>
      </w:r>
      <w:r w:rsidR="00487702">
        <w:t xml:space="preserve">Kinship foster care was used for 35% of the children </w:t>
      </w:r>
      <w:r w:rsidR="00C22263">
        <w:t xml:space="preserve">in the </w:t>
      </w:r>
      <w:r w:rsidR="00C22263">
        <w:rPr>
          <w:i/>
        </w:rPr>
        <w:t xml:space="preserve">away from home </w:t>
      </w:r>
      <w:r w:rsidR="00C22263" w:rsidRPr="00C51BE9">
        <w:t>group</w:t>
      </w:r>
      <w:r w:rsidR="00C22263">
        <w:rPr>
          <w:i/>
        </w:rPr>
        <w:t xml:space="preserve"> </w:t>
      </w:r>
      <w:r w:rsidR="00C22263">
        <w:t xml:space="preserve">and 43% of the </w:t>
      </w:r>
      <w:r w:rsidR="00C22263">
        <w:rPr>
          <w:i/>
        </w:rPr>
        <w:t xml:space="preserve">at home </w:t>
      </w:r>
      <w:r w:rsidR="00C22263" w:rsidRPr="00C51BE9">
        <w:t>group</w:t>
      </w:r>
      <w:r w:rsidR="00C22263">
        <w:rPr>
          <w:i/>
        </w:rPr>
        <w:t xml:space="preserve"> </w:t>
      </w:r>
      <w:r w:rsidR="00487702">
        <w:t>at this stage</w:t>
      </w:r>
      <w:r w:rsidR="004B171B">
        <w:t>,</w:t>
      </w:r>
      <w:r w:rsidR="00487702">
        <w:t xml:space="preserve"> but </w:t>
      </w:r>
      <w:r w:rsidR="004B171B">
        <w:t xml:space="preserve">the proportion of children in </w:t>
      </w:r>
      <w:r w:rsidR="00487702">
        <w:t xml:space="preserve">placements </w:t>
      </w:r>
      <w:r w:rsidR="00A45147">
        <w:t>with unrelated foster carers</w:t>
      </w:r>
      <w:r w:rsidR="004B171B">
        <w:t xml:space="preserve"> was higher</w:t>
      </w:r>
      <w:r w:rsidR="00B24584">
        <w:t xml:space="preserve">, </w:t>
      </w:r>
      <w:r w:rsidR="0076648A">
        <w:t xml:space="preserve">as shown in Table </w:t>
      </w:r>
      <w:r w:rsidR="002E52EB">
        <w:t>5.</w:t>
      </w:r>
      <w:r w:rsidR="000701AF">
        <w:t xml:space="preserve"> </w:t>
      </w:r>
    </w:p>
    <w:p w14:paraId="2644A86A" w14:textId="12971C17" w:rsidR="00247C19" w:rsidRPr="00E74000" w:rsidRDefault="00247C19" w:rsidP="00285689">
      <w:pPr>
        <w:pStyle w:val="Heading6"/>
      </w:pPr>
      <w:bookmarkStart w:id="42" w:name="_Toc9255105"/>
      <w:bookmarkStart w:id="43" w:name="_Toc10976699"/>
      <w:r>
        <w:t xml:space="preserve">Table </w:t>
      </w:r>
      <w:r w:rsidR="00F310CD">
        <w:t>4</w:t>
      </w:r>
      <w:r>
        <w:t>:</w:t>
      </w:r>
      <w:r w:rsidRPr="00E74000">
        <w:t xml:space="preserve"> Placement type when first </w:t>
      </w:r>
      <w:r w:rsidRPr="00ED1809">
        <w:rPr>
          <w:rFonts w:cstheme="minorHAnsi"/>
          <w:color w:val="000000"/>
          <w:szCs w:val="24"/>
        </w:rPr>
        <w:t xml:space="preserve">looked after </w:t>
      </w:r>
      <w:r w:rsidRPr="00ED1809">
        <w:t>away from home</w:t>
      </w:r>
      <w:r>
        <w:t xml:space="preserve"> (2012-16) </w:t>
      </w:r>
      <w:r w:rsidR="00F310CD">
        <w:t>[</w:t>
      </w:r>
      <w:r>
        <w:t>n=1,449</w:t>
      </w:r>
      <w:r w:rsidR="00F310CD">
        <w:t>]</w:t>
      </w:r>
      <w:bookmarkEnd w:id="42"/>
      <w:bookmarkEnd w:id="43"/>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1"/>
        <w:gridCol w:w="1453"/>
        <w:gridCol w:w="1455"/>
        <w:gridCol w:w="1455"/>
        <w:gridCol w:w="1455"/>
      </w:tblGrid>
      <w:tr w:rsidR="0097181A" w:rsidRPr="00544F56" w14:paraId="4E6EC96D" w14:textId="77777777" w:rsidTr="004C47F5">
        <w:trPr>
          <w:trHeight w:val="340"/>
        </w:trPr>
        <w:tc>
          <w:tcPr>
            <w:tcW w:w="3397" w:type="dxa"/>
            <w:vMerge w:val="restart"/>
            <w:tcBorders>
              <w:right w:val="single" w:sz="12" w:space="0" w:color="auto"/>
            </w:tcBorders>
            <w:shd w:val="clear" w:color="auto" w:fill="E7E6E6" w:themeFill="background2"/>
            <w:noWrap/>
            <w:vAlign w:val="center"/>
          </w:tcPr>
          <w:p w14:paraId="7CD80B3D" w14:textId="77777777" w:rsidR="0097181A" w:rsidRPr="00544F56" w:rsidRDefault="0097181A" w:rsidP="00544F56">
            <w:pPr>
              <w:pStyle w:val="Tabletext"/>
              <w:rPr>
                <w:rFonts w:cs="Dubai Light"/>
              </w:rPr>
            </w:pPr>
            <w:r w:rsidRPr="00544F56">
              <w:rPr>
                <w:rFonts w:cs="Dubai Light"/>
              </w:rPr>
              <w:t>Placement type</w:t>
            </w:r>
          </w:p>
        </w:tc>
        <w:tc>
          <w:tcPr>
            <w:tcW w:w="2837" w:type="dxa"/>
            <w:gridSpan w:val="2"/>
            <w:tcBorders>
              <w:left w:val="single" w:sz="12" w:space="0" w:color="auto"/>
              <w:right w:val="single" w:sz="12" w:space="0" w:color="auto"/>
            </w:tcBorders>
            <w:shd w:val="clear" w:color="auto" w:fill="E7E6E6" w:themeFill="background2"/>
            <w:noWrap/>
            <w:vAlign w:val="center"/>
          </w:tcPr>
          <w:p w14:paraId="0734314E" w14:textId="77777777" w:rsidR="0097181A" w:rsidRPr="00544F56" w:rsidRDefault="0097181A" w:rsidP="00544F56">
            <w:pPr>
              <w:pStyle w:val="Tabletext"/>
              <w:jc w:val="center"/>
              <w:rPr>
                <w:rFonts w:cs="Dubai Light"/>
              </w:rPr>
            </w:pPr>
            <w:r w:rsidRPr="00FA1D38">
              <w:rPr>
                <w:rFonts w:cs="Dubai Light"/>
                <w:i/>
              </w:rPr>
              <w:t>Away from home</w:t>
            </w:r>
            <w:r w:rsidRPr="00544F56">
              <w:rPr>
                <w:rFonts w:cs="Dubai Light"/>
              </w:rPr>
              <w:t xml:space="preserve"> group</w:t>
            </w:r>
          </w:p>
        </w:tc>
        <w:tc>
          <w:tcPr>
            <w:tcW w:w="2838" w:type="dxa"/>
            <w:gridSpan w:val="2"/>
            <w:tcBorders>
              <w:left w:val="single" w:sz="12" w:space="0" w:color="auto"/>
            </w:tcBorders>
            <w:shd w:val="clear" w:color="auto" w:fill="E7E6E6" w:themeFill="background2"/>
            <w:vAlign w:val="center"/>
          </w:tcPr>
          <w:p w14:paraId="78542079" w14:textId="77777777" w:rsidR="0097181A" w:rsidRPr="00544F56" w:rsidRDefault="0097181A" w:rsidP="00544F56">
            <w:pPr>
              <w:pStyle w:val="Tabletext"/>
              <w:jc w:val="center"/>
              <w:rPr>
                <w:rFonts w:cs="Dubai Light"/>
              </w:rPr>
            </w:pPr>
            <w:r w:rsidRPr="00FA1D38">
              <w:rPr>
                <w:rFonts w:cs="Dubai Light"/>
                <w:i/>
              </w:rPr>
              <w:t>At home</w:t>
            </w:r>
            <w:r w:rsidRPr="00544F56">
              <w:rPr>
                <w:rFonts w:cs="Dubai Light"/>
              </w:rPr>
              <w:t xml:space="preserve"> group</w:t>
            </w:r>
          </w:p>
        </w:tc>
      </w:tr>
      <w:tr w:rsidR="0097181A" w:rsidRPr="00544F56" w14:paraId="008F1D50" w14:textId="77777777" w:rsidTr="004C47F5">
        <w:trPr>
          <w:trHeight w:val="340"/>
        </w:trPr>
        <w:tc>
          <w:tcPr>
            <w:tcW w:w="3397" w:type="dxa"/>
            <w:vMerge/>
            <w:tcBorders>
              <w:bottom w:val="single" w:sz="12" w:space="0" w:color="auto"/>
              <w:right w:val="single" w:sz="12" w:space="0" w:color="auto"/>
            </w:tcBorders>
            <w:noWrap/>
            <w:vAlign w:val="center"/>
          </w:tcPr>
          <w:p w14:paraId="0B324406" w14:textId="77777777" w:rsidR="0097181A" w:rsidRPr="00544F56" w:rsidRDefault="0097181A" w:rsidP="00544F56">
            <w:pPr>
              <w:pStyle w:val="Tabletext"/>
              <w:rPr>
                <w:rFonts w:cs="Dubai Light"/>
              </w:rPr>
            </w:pPr>
          </w:p>
        </w:tc>
        <w:tc>
          <w:tcPr>
            <w:tcW w:w="1418" w:type="dxa"/>
            <w:tcBorders>
              <w:left w:val="single" w:sz="12" w:space="0" w:color="auto"/>
              <w:bottom w:val="single" w:sz="12" w:space="0" w:color="auto"/>
            </w:tcBorders>
            <w:shd w:val="clear" w:color="auto" w:fill="E7E6E6" w:themeFill="background2"/>
            <w:noWrap/>
            <w:vAlign w:val="center"/>
          </w:tcPr>
          <w:p w14:paraId="22686376" w14:textId="77777777" w:rsidR="0097181A" w:rsidRPr="00544F56" w:rsidRDefault="0097181A" w:rsidP="00544F56">
            <w:pPr>
              <w:pStyle w:val="Tabletext"/>
              <w:jc w:val="center"/>
              <w:rPr>
                <w:rFonts w:cs="Dubai Light"/>
              </w:rPr>
            </w:pPr>
            <w:r w:rsidRPr="00544F56">
              <w:rPr>
                <w:rFonts w:cs="Dubai Light"/>
              </w:rPr>
              <w:t>n</w:t>
            </w:r>
          </w:p>
        </w:tc>
        <w:tc>
          <w:tcPr>
            <w:tcW w:w="1419" w:type="dxa"/>
            <w:tcBorders>
              <w:bottom w:val="single" w:sz="12" w:space="0" w:color="auto"/>
              <w:right w:val="single" w:sz="12" w:space="0" w:color="auto"/>
            </w:tcBorders>
            <w:shd w:val="clear" w:color="auto" w:fill="E7E6E6" w:themeFill="background2"/>
            <w:vAlign w:val="center"/>
          </w:tcPr>
          <w:p w14:paraId="19BC7212" w14:textId="77777777" w:rsidR="0097181A" w:rsidRPr="00544F56" w:rsidRDefault="0097181A" w:rsidP="00544F56">
            <w:pPr>
              <w:pStyle w:val="Tabletext"/>
              <w:jc w:val="center"/>
              <w:rPr>
                <w:rFonts w:cs="Dubai Light"/>
              </w:rPr>
            </w:pPr>
            <w:r w:rsidRPr="00544F56">
              <w:rPr>
                <w:rFonts w:cs="Dubai Light"/>
              </w:rPr>
              <w:t>%</w:t>
            </w:r>
          </w:p>
        </w:tc>
        <w:tc>
          <w:tcPr>
            <w:tcW w:w="1419" w:type="dxa"/>
            <w:tcBorders>
              <w:left w:val="single" w:sz="12" w:space="0" w:color="auto"/>
              <w:bottom w:val="single" w:sz="12" w:space="0" w:color="auto"/>
            </w:tcBorders>
            <w:shd w:val="clear" w:color="auto" w:fill="E7E6E6" w:themeFill="background2"/>
            <w:vAlign w:val="center"/>
          </w:tcPr>
          <w:p w14:paraId="6D70EBF6" w14:textId="77777777" w:rsidR="0097181A" w:rsidRPr="00544F56" w:rsidRDefault="0097181A" w:rsidP="00544F56">
            <w:pPr>
              <w:pStyle w:val="Tabletext"/>
              <w:jc w:val="center"/>
              <w:rPr>
                <w:rFonts w:cs="Dubai Light"/>
              </w:rPr>
            </w:pPr>
            <w:r w:rsidRPr="00544F56">
              <w:rPr>
                <w:rFonts w:cs="Dubai Light"/>
              </w:rPr>
              <w:t>n</w:t>
            </w:r>
          </w:p>
        </w:tc>
        <w:tc>
          <w:tcPr>
            <w:tcW w:w="1419" w:type="dxa"/>
            <w:tcBorders>
              <w:bottom w:val="single" w:sz="12" w:space="0" w:color="auto"/>
            </w:tcBorders>
            <w:shd w:val="clear" w:color="auto" w:fill="E7E6E6" w:themeFill="background2"/>
            <w:vAlign w:val="center"/>
          </w:tcPr>
          <w:p w14:paraId="20192AE4" w14:textId="77777777" w:rsidR="0097181A" w:rsidRPr="00544F56" w:rsidRDefault="0097181A" w:rsidP="00544F56">
            <w:pPr>
              <w:pStyle w:val="Tabletext"/>
              <w:jc w:val="center"/>
              <w:rPr>
                <w:rFonts w:cs="Dubai Light"/>
              </w:rPr>
            </w:pPr>
            <w:r w:rsidRPr="00544F56">
              <w:rPr>
                <w:rFonts w:cs="Dubai Light"/>
              </w:rPr>
              <w:t>%</w:t>
            </w:r>
          </w:p>
        </w:tc>
      </w:tr>
      <w:tr w:rsidR="005B7E6D" w:rsidRPr="00544F56" w14:paraId="3C792B9B" w14:textId="77777777" w:rsidTr="004C47F5">
        <w:trPr>
          <w:trHeight w:val="340"/>
        </w:trPr>
        <w:tc>
          <w:tcPr>
            <w:tcW w:w="3397" w:type="dxa"/>
            <w:tcBorders>
              <w:top w:val="single" w:sz="12" w:space="0" w:color="auto"/>
              <w:right w:val="single" w:sz="12" w:space="0" w:color="auto"/>
            </w:tcBorders>
            <w:noWrap/>
            <w:vAlign w:val="center"/>
            <w:hideMark/>
          </w:tcPr>
          <w:p w14:paraId="0D64272F" w14:textId="77777777" w:rsidR="005B7E6D" w:rsidRPr="00544F56" w:rsidRDefault="005B7E6D" w:rsidP="00544F56">
            <w:pPr>
              <w:pStyle w:val="Tabletext"/>
              <w:rPr>
                <w:rFonts w:cs="Dubai Light"/>
              </w:rPr>
            </w:pPr>
            <w:r w:rsidRPr="00544F56">
              <w:rPr>
                <w:rFonts w:cs="Dubai Light"/>
              </w:rPr>
              <w:t>Kinship foster carers</w:t>
            </w:r>
          </w:p>
        </w:tc>
        <w:tc>
          <w:tcPr>
            <w:tcW w:w="1418" w:type="dxa"/>
            <w:tcBorders>
              <w:top w:val="single" w:sz="12" w:space="0" w:color="auto"/>
              <w:left w:val="single" w:sz="12" w:space="0" w:color="auto"/>
            </w:tcBorders>
            <w:noWrap/>
            <w:tcMar>
              <w:right w:w="510" w:type="dxa"/>
            </w:tcMar>
            <w:vAlign w:val="center"/>
            <w:hideMark/>
          </w:tcPr>
          <w:p w14:paraId="563FF47D" w14:textId="77777777" w:rsidR="005B7E6D" w:rsidRPr="00544F56" w:rsidRDefault="005B7E6D" w:rsidP="00544F56">
            <w:pPr>
              <w:pStyle w:val="Tabletext"/>
              <w:jc w:val="right"/>
              <w:rPr>
                <w:rFonts w:cs="Dubai Light"/>
              </w:rPr>
            </w:pPr>
            <w:r w:rsidRPr="00544F56">
              <w:rPr>
                <w:rFonts w:cs="Dubai Light"/>
              </w:rPr>
              <w:t>467</w:t>
            </w:r>
          </w:p>
        </w:tc>
        <w:tc>
          <w:tcPr>
            <w:tcW w:w="1419" w:type="dxa"/>
            <w:tcBorders>
              <w:top w:val="single" w:sz="12" w:space="0" w:color="auto"/>
              <w:right w:val="single" w:sz="12" w:space="0" w:color="auto"/>
            </w:tcBorders>
            <w:tcMar>
              <w:right w:w="510" w:type="dxa"/>
            </w:tcMar>
            <w:vAlign w:val="center"/>
          </w:tcPr>
          <w:p w14:paraId="6E935083" w14:textId="77777777" w:rsidR="005B7E6D" w:rsidRPr="00544F56" w:rsidRDefault="005B7E6D" w:rsidP="00544F56">
            <w:pPr>
              <w:pStyle w:val="Tabletext"/>
              <w:jc w:val="right"/>
              <w:rPr>
                <w:rFonts w:cs="Dubai Light"/>
              </w:rPr>
            </w:pPr>
            <w:r w:rsidRPr="00544F56">
              <w:rPr>
                <w:rFonts w:cs="Dubai Light"/>
              </w:rPr>
              <w:t xml:space="preserve">34.5 </w:t>
            </w:r>
          </w:p>
        </w:tc>
        <w:tc>
          <w:tcPr>
            <w:tcW w:w="1419" w:type="dxa"/>
            <w:tcBorders>
              <w:top w:val="single" w:sz="12" w:space="0" w:color="auto"/>
              <w:left w:val="single" w:sz="12" w:space="0" w:color="auto"/>
            </w:tcBorders>
            <w:tcMar>
              <w:right w:w="510" w:type="dxa"/>
            </w:tcMar>
            <w:vAlign w:val="center"/>
          </w:tcPr>
          <w:p w14:paraId="2484A5BB" w14:textId="77777777" w:rsidR="005B7E6D" w:rsidRPr="00544F56" w:rsidRDefault="005B7E6D" w:rsidP="00544F56">
            <w:pPr>
              <w:pStyle w:val="Tabletext"/>
              <w:jc w:val="right"/>
              <w:rPr>
                <w:rFonts w:cs="Dubai Light"/>
              </w:rPr>
            </w:pPr>
            <w:r w:rsidRPr="00544F56">
              <w:rPr>
                <w:rFonts w:cs="Dubai Light"/>
              </w:rPr>
              <w:t>40</w:t>
            </w:r>
          </w:p>
        </w:tc>
        <w:tc>
          <w:tcPr>
            <w:tcW w:w="1419" w:type="dxa"/>
            <w:tcBorders>
              <w:top w:val="single" w:sz="12" w:space="0" w:color="auto"/>
            </w:tcBorders>
            <w:tcMar>
              <w:right w:w="510" w:type="dxa"/>
            </w:tcMar>
            <w:vAlign w:val="center"/>
          </w:tcPr>
          <w:p w14:paraId="0FD6BF64" w14:textId="77777777" w:rsidR="005B7E6D" w:rsidRPr="00544F56" w:rsidRDefault="005B7E6D" w:rsidP="00544F56">
            <w:pPr>
              <w:pStyle w:val="Tabletext"/>
              <w:jc w:val="right"/>
              <w:rPr>
                <w:rFonts w:cs="Dubai Light"/>
              </w:rPr>
            </w:pPr>
            <w:r w:rsidRPr="00544F56">
              <w:rPr>
                <w:rFonts w:cs="Dubai Light"/>
              </w:rPr>
              <w:t xml:space="preserve">42.6 </w:t>
            </w:r>
          </w:p>
        </w:tc>
      </w:tr>
      <w:tr w:rsidR="005B7E6D" w:rsidRPr="00544F56" w14:paraId="03C7B17E" w14:textId="77777777" w:rsidTr="004C47F5">
        <w:trPr>
          <w:trHeight w:val="340"/>
        </w:trPr>
        <w:tc>
          <w:tcPr>
            <w:tcW w:w="3397" w:type="dxa"/>
            <w:tcBorders>
              <w:right w:val="single" w:sz="12" w:space="0" w:color="auto"/>
            </w:tcBorders>
            <w:noWrap/>
            <w:vAlign w:val="center"/>
            <w:hideMark/>
          </w:tcPr>
          <w:p w14:paraId="0F8AAFB4" w14:textId="77777777" w:rsidR="005B7E6D" w:rsidRPr="00544F56" w:rsidRDefault="005B7E6D" w:rsidP="00544F56">
            <w:pPr>
              <w:pStyle w:val="Tabletext"/>
              <w:rPr>
                <w:rFonts w:cs="Dubai Light"/>
              </w:rPr>
            </w:pPr>
            <w:r w:rsidRPr="00544F56">
              <w:rPr>
                <w:rFonts w:cs="Dubai Light"/>
              </w:rPr>
              <w:t xml:space="preserve">Local authority foster carers </w:t>
            </w:r>
          </w:p>
        </w:tc>
        <w:tc>
          <w:tcPr>
            <w:tcW w:w="1418" w:type="dxa"/>
            <w:tcBorders>
              <w:left w:val="single" w:sz="12" w:space="0" w:color="auto"/>
            </w:tcBorders>
            <w:noWrap/>
            <w:tcMar>
              <w:right w:w="510" w:type="dxa"/>
            </w:tcMar>
            <w:vAlign w:val="center"/>
            <w:hideMark/>
          </w:tcPr>
          <w:p w14:paraId="5683506D" w14:textId="77777777" w:rsidR="005B7E6D" w:rsidRPr="00544F56" w:rsidRDefault="005B7E6D" w:rsidP="00544F56">
            <w:pPr>
              <w:pStyle w:val="Tabletext"/>
              <w:jc w:val="right"/>
              <w:rPr>
                <w:rFonts w:cs="Dubai Light"/>
              </w:rPr>
            </w:pPr>
            <w:r w:rsidRPr="00544F56">
              <w:rPr>
                <w:rFonts w:cs="Dubai Light"/>
              </w:rPr>
              <w:t>738</w:t>
            </w:r>
          </w:p>
        </w:tc>
        <w:tc>
          <w:tcPr>
            <w:tcW w:w="1419" w:type="dxa"/>
            <w:tcBorders>
              <w:right w:val="single" w:sz="12" w:space="0" w:color="auto"/>
            </w:tcBorders>
            <w:tcMar>
              <w:right w:w="510" w:type="dxa"/>
            </w:tcMar>
            <w:vAlign w:val="center"/>
          </w:tcPr>
          <w:p w14:paraId="06B13CBE" w14:textId="77777777" w:rsidR="005B7E6D" w:rsidRPr="00544F56" w:rsidRDefault="005B7E6D" w:rsidP="00544F56">
            <w:pPr>
              <w:pStyle w:val="Tabletext"/>
              <w:jc w:val="right"/>
              <w:rPr>
                <w:rFonts w:cs="Dubai Light"/>
              </w:rPr>
            </w:pPr>
            <w:r w:rsidRPr="00544F56">
              <w:rPr>
                <w:rFonts w:cs="Dubai Light"/>
              </w:rPr>
              <w:t xml:space="preserve">54.5 </w:t>
            </w:r>
          </w:p>
        </w:tc>
        <w:tc>
          <w:tcPr>
            <w:tcW w:w="1419" w:type="dxa"/>
            <w:tcBorders>
              <w:left w:val="single" w:sz="12" w:space="0" w:color="auto"/>
            </w:tcBorders>
            <w:tcMar>
              <w:right w:w="510" w:type="dxa"/>
            </w:tcMar>
            <w:vAlign w:val="center"/>
          </w:tcPr>
          <w:p w14:paraId="58740204" w14:textId="77777777" w:rsidR="005B7E6D" w:rsidRPr="00544F56" w:rsidRDefault="005B7E6D" w:rsidP="00544F56">
            <w:pPr>
              <w:pStyle w:val="Tabletext"/>
              <w:jc w:val="right"/>
              <w:rPr>
                <w:rFonts w:cs="Dubai Light"/>
              </w:rPr>
            </w:pPr>
            <w:r w:rsidRPr="00544F56">
              <w:rPr>
                <w:rFonts w:cs="Dubai Light"/>
              </w:rPr>
              <w:t>46</w:t>
            </w:r>
          </w:p>
        </w:tc>
        <w:tc>
          <w:tcPr>
            <w:tcW w:w="1419" w:type="dxa"/>
            <w:tcMar>
              <w:right w:w="510" w:type="dxa"/>
            </w:tcMar>
            <w:vAlign w:val="center"/>
          </w:tcPr>
          <w:p w14:paraId="757E27BF" w14:textId="77777777" w:rsidR="005B7E6D" w:rsidRPr="00544F56" w:rsidRDefault="005B7E6D" w:rsidP="00544F56">
            <w:pPr>
              <w:pStyle w:val="Tabletext"/>
              <w:jc w:val="right"/>
              <w:rPr>
                <w:rFonts w:cs="Dubai Light"/>
              </w:rPr>
            </w:pPr>
            <w:r w:rsidRPr="00544F56">
              <w:rPr>
                <w:rFonts w:cs="Dubai Light"/>
              </w:rPr>
              <w:t xml:space="preserve">48.9 </w:t>
            </w:r>
          </w:p>
        </w:tc>
      </w:tr>
      <w:tr w:rsidR="005B7E6D" w:rsidRPr="00544F56" w14:paraId="633C0D3F" w14:textId="77777777" w:rsidTr="004C47F5">
        <w:trPr>
          <w:trHeight w:val="340"/>
        </w:trPr>
        <w:tc>
          <w:tcPr>
            <w:tcW w:w="3397" w:type="dxa"/>
            <w:tcBorders>
              <w:right w:val="single" w:sz="12" w:space="0" w:color="auto"/>
            </w:tcBorders>
            <w:noWrap/>
            <w:vAlign w:val="center"/>
            <w:hideMark/>
          </w:tcPr>
          <w:p w14:paraId="1EF0DFDB" w14:textId="3FB399EF" w:rsidR="005B7E6D" w:rsidRPr="00544F56" w:rsidRDefault="005B7E6D" w:rsidP="00544F56">
            <w:pPr>
              <w:pStyle w:val="Tabletext"/>
              <w:rPr>
                <w:rFonts w:cs="Dubai Light"/>
              </w:rPr>
            </w:pPr>
            <w:r w:rsidRPr="00544F56">
              <w:rPr>
                <w:rFonts w:cs="Dubai Light"/>
              </w:rPr>
              <w:t>IFP foster carers (unrelated</w:t>
            </w:r>
            <w:r w:rsidR="00A970D2" w:rsidRPr="00544F56">
              <w:rPr>
                <w:rFonts w:cs="Dubai Light"/>
              </w:rPr>
              <w:t>)</w:t>
            </w:r>
            <w:r w:rsidRPr="00544F56">
              <w:rPr>
                <w:rFonts w:cs="Dubai Light"/>
              </w:rPr>
              <w:t xml:space="preserve"> </w:t>
            </w:r>
          </w:p>
        </w:tc>
        <w:tc>
          <w:tcPr>
            <w:tcW w:w="1418" w:type="dxa"/>
            <w:tcBorders>
              <w:left w:val="single" w:sz="12" w:space="0" w:color="auto"/>
            </w:tcBorders>
            <w:noWrap/>
            <w:tcMar>
              <w:right w:w="510" w:type="dxa"/>
            </w:tcMar>
            <w:vAlign w:val="center"/>
            <w:hideMark/>
          </w:tcPr>
          <w:p w14:paraId="19C88710" w14:textId="77777777" w:rsidR="005B7E6D" w:rsidRPr="00544F56" w:rsidRDefault="005B7E6D" w:rsidP="00544F56">
            <w:pPr>
              <w:pStyle w:val="Tabletext"/>
              <w:jc w:val="right"/>
              <w:rPr>
                <w:rFonts w:cs="Dubai Light"/>
              </w:rPr>
            </w:pPr>
            <w:r w:rsidRPr="00544F56">
              <w:rPr>
                <w:rFonts w:cs="Dubai Light"/>
              </w:rPr>
              <w:t>69</w:t>
            </w:r>
          </w:p>
        </w:tc>
        <w:tc>
          <w:tcPr>
            <w:tcW w:w="1419" w:type="dxa"/>
            <w:tcBorders>
              <w:right w:val="single" w:sz="12" w:space="0" w:color="auto"/>
            </w:tcBorders>
            <w:tcMar>
              <w:right w:w="510" w:type="dxa"/>
            </w:tcMar>
            <w:vAlign w:val="center"/>
          </w:tcPr>
          <w:p w14:paraId="3CF234A0" w14:textId="77777777" w:rsidR="005B7E6D" w:rsidRPr="00544F56" w:rsidRDefault="005B7E6D" w:rsidP="00544F56">
            <w:pPr>
              <w:pStyle w:val="Tabletext"/>
              <w:jc w:val="right"/>
              <w:rPr>
                <w:rFonts w:cs="Dubai Light"/>
              </w:rPr>
            </w:pPr>
            <w:r w:rsidRPr="00544F56">
              <w:rPr>
                <w:rFonts w:cs="Dubai Light"/>
              </w:rPr>
              <w:t xml:space="preserve">5.1 </w:t>
            </w:r>
          </w:p>
        </w:tc>
        <w:tc>
          <w:tcPr>
            <w:tcW w:w="1419" w:type="dxa"/>
            <w:tcBorders>
              <w:left w:val="single" w:sz="12" w:space="0" w:color="auto"/>
            </w:tcBorders>
            <w:tcMar>
              <w:right w:w="510" w:type="dxa"/>
            </w:tcMar>
            <w:vAlign w:val="center"/>
          </w:tcPr>
          <w:p w14:paraId="32D9A05D" w14:textId="77777777" w:rsidR="005B7E6D" w:rsidRPr="00544F56" w:rsidRDefault="005B7E6D" w:rsidP="00544F56">
            <w:pPr>
              <w:pStyle w:val="Tabletext"/>
              <w:jc w:val="right"/>
              <w:rPr>
                <w:rFonts w:cs="Dubai Light"/>
              </w:rPr>
            </w:pPr>
            <w:r w:rsidRPr="00544F56">
              <w:rPr>
                <w:rFonts w:cs="Dubai Light"/>
              </w:rPr>
              <w:t>8</w:t>
            </w:r>
          </w:p>
        </w:tc>
        <w:tc>
          <w:tcPr>
            <w:tcW w:w="1419" w:type="dxa"/>
            <w:tcMar>
              <w:right w:w="510" w:type="dxa"/>
            </w:tcMar>
            <w:vAlign w:val="center"/>
          </w:tcPr>
          <w:p w14:paraId="61E9D923" w14:textId="77777777" w:rsidR="005B7E6D" w:rsidRPr="00544F56" w:rsidRDefault="005B7E6D" w:rsidP="00544F56">
            <w:pPr>
              <w:pStyle w:val="Tabletext"/>
              <w:jc w:val="right"/>
              <w:rPr>
                <w:rFonts w:cs="Dubai Light"/>
              </w:rPr>
            </w:pPr>
            <w:r w:rsidRPr="00544F56">
              <w:rPr>
                <w:rFonts w:cs="Dubai Light"/>
              </w:rPr>
              <w:t xml:space="preserve">8.5 </w:t>
            </w:r>
          </w:p>
        </w:tc>
      </w:tr>
      <w:tr w:rsidR="005B7E6D" w:rsidRPr="00544F56" w14:paraId="7FC5DC43" w14:textId="77777777" w:rsidTr="004C47F5">
        <w:trPr>
          <w:trHeight w:val="340"/>
        </w:trPr>
        <w:tc>
          <w:tcPr>
            <w:tcW w:w="3397" w:type="dxa"/>
            <w:tcBorders>
              <w:right w:val="single" w:sz="12" w:space="0" w:color="auto"/>
            </w:tcBorders>
            <w:noWrap/>
            <w:vAlign w:val="center"/>
            <w:hideMark/>
          </w:tcPr>
          <w:p w14:paraId="11D51B8E" w14:textId="77777777" w:rsidR="005B7E6D" w:rsidRPr="00544F56" w:rsidRDefault="005B7E6D" w:rsidP="00544F56">
            <w:pPr>
              <w:pStyle w:val="Tabletext"/>
              <w:rPr>
                <w:rFonts w:cs="Dubai Light"/>
              </w:rPr>
            </w:pPr>
            <w:r w:rsidRPr="00544F56">
              <w:rPr>
                <w:rFonts w:cs="Dubai Light"/>
              </w:rPr>
              <w:t>With prospective adopters</w:t>
            </w:r>
          </w:p>
        </w:tc>
        <w:tc>
          <w:tcPr>
            <w:tcW w:w="1418" w:type="dxa"/>
            <w:tcBorders>
              <w:left w:val="single" w:sz="12" w:space="0" w:color="auto"/>
            </w:tcBorders>
            <w:noWrap/>
            <w:tcMar>
              <w:right w:w="510" w:type="dxa"/>
            </w:tcMar>
            <w:vAlign w:val="center"/>
            <w:hideMark/>
          </w:tcPr>
          <w:p w14:paraId="378EDF1E" w14:textId="77777777" w:rsidR="005B7E6D" w:rsidRPr="00544F56" w:rsidRDefault="005B7E6D" w:rsidP="00544F56">
            <w:pPr>
              <w:pStyle w:val="Tabletext"/>
              <w:jc w:val="right"/>
              <w:rPr>
                <w:rFonts w:cs="Dubai Light"/>
              </w:rPr>
            </w:pPr>
            <w:r w:rsidRPr="00544F56">
              <w:rPr>
                <w:rFonts w:cs="Dubai Light"/>
              </w:rPr>
              <w:t>5</w:t>
            </w:r>
          </w:p>
        </w:tc>
        <w:tc>
          <w:tcPr>
            <w:tcW w:w="1419" w:type="dxa"/>
            <w:tcBorders>
              <w:right w:val="single" w:sz="12" w:space="0" w:color="auto"/>
            </w:tcBorders>
            <w:tcMar>
              <w:right w:w="510" w:type="dxa"/>
            </w:tcMar>
            <w:vAlign w:val="center"/>
          </w:tcPr>
          <w:p w14:paraId="7F125524" w14:textId="77777777" w:rsidR="005B7E6D" w:rsidRPr="00544F56" w:rsidRDefault="005B7E6D" w:rsidP="00544F56">
            <w:pPr>
              <w:pStyle w:val="Tabletext"/>
              <w:jc w:val="right"/>
              <w:rPr>
                <w:rFonts w:cs="Dubai Light"/>
              </w:rPr>
            </w:pPr>
            <w:r w:rsidRPr="00544F56">
              <w:rPr>
                <w:rFonts w:cs="Dubai Light"/>
              </w:rPr>
              <w:t xml:space="preserve">0.4 </w:t>
            </w:r>
          </w:p>
        </w:tc>
        <w:tc>
          <w:tcPr>
            <w:tcW w:w="1419" w:type="dxa"/>
            <w:tcBorders>
              <w:left w:val="single" w:sz="12" w:space="0" w:color="auto"/>
            </w:tcBorders>
            <w:tcMar>
              <w:right w:w="510" w:type="dxa"/>
            </w:tcMar>
            <w:vAlign w:val="center"/>
          </w:tcPr>
          <w:p w14:paraId="7D593EB6" w14:textId="77777777" w:rsidR="005B7E6D" w:rsidRPr="00544F56" w:rsidRDefault="005B7E6D" w:rsidP="00544F56">
            <w:pPr>
              <w:pStyle w:val="Tabletext"/>
              <w:jc w:val="right"/>
              <w:rPr>
                <w:rFonts w:cs="Dubai Light"/>
              </w:rPr>
            </w:pPr>
            <w:r w:rsidRPr="00544F56">
              <w:rPr>
                <w:rFonts w:cs="Dubai Light"/>
              </w:rPr>
              <w:t>*</w:t>
            </w:r>
          </w:p>
        </w:tc>
        <w:tc>
          <w:tcPr>
            <w:tcW w:w="1419" w:type="dxa"/>
            <w:tcMar>
              <w:right w:w="510" w:type="dxa"/>
            </w:tcMar>
            <w:vAlign w:val="center"/>
          </w:tcPr>
          <w:p w14:paraId="63C7B70A" w14:textId="77777777" w:rsidR="005B7E6D" w:rsidRPr="00544F56" w:rsidRDefault="005B7E6D" w:rsidP="00544F56">
            <w:pPr>
              <w:pStyle w:val="Tabletext"/>
              <w:jc w:val="right"/>
              <w:rPr>
                <w:rFonts w:cs="Dubai Light"/>
              </w:rPr>
            </w:pPr>
            <w:r w:rsidRPr="00544F56">
              <w:rPr>
                <w:rFonts w:cs="Dubai Light"/>
              </w:rPr>
              <w:t>*</w:t>
            </w:r>
          </w:p>
        </w:tc>
      </w:tr>
      <w:tr w:rsidR="005B7E6D" w:rsidRPr="00544F56" w14:paraId="3F53D6DD" w14:textId="77777777" w:rsidTr="004C47F5">
        <w:trPr>
          <w:trHeight w:val="340"/>
        </w:trPr>
        <w:tc>
          <w:tcPr>
            <w:tcW w:w="3397" w:type="dxa"/>
            <w:tcBorders>
              <w:right w:val="single" w:sz="12" w:space="0" w:color="auto"/>
            </w:tcBorders>
            <w:noWrap/>
            <w:vAlign w:val="center"/>
            <w:hideMark/>
          </w:tcPr>
          <w:p w14:paraId="649FEA2D" w14:textId="77777777" w:rsidR="005B7E6D" w:rsidRPr="00544F56" w:rsidRDefault="005B7E6D" w:rsidP="00544F56">
            <w:pPr>
              <w:pStyle w:val="Tabletext"/>
              <w:rPr>
                <w:rFonts w:cs="Dubai Light"/>
              </w:rPr>
            </w:pPr>
            <w:r w:rsidRPr="00544F56">
              <w:rPr>
                <w:rFonts w:cs="Dubai Light"/>
              </w:rPr>
              <w:t>Other community</w:t>
            </w:r>
          </w:p>
        </w:tc>
        <w:tc>
          <w:tcPr>
            <w:tcW w:w="1418" w:type="dxa"/>
            <w:tcBorders>
              <w:left w:val="single" w:sz="12" w:space="0" w:color="auto"/>
            </w:tcBorders>
            <w:noWrap/>
            <w:tcMar>
              <w:right w:w="510" w:type="dxa"/>
            </w:tcMar>
            <w:vAlign w:val="center"/>
            <w:hideMark/>
          </w:tcPr>
          <w:p w14:paraId="65E7B9A8" w14:textId="77777777" w:rsidR="005B7E6D" w:rsidRPr="00544F56" w:rsidRDefault="005B7E6D" w:rsidP="00544F56">
            <w:pPr>
              <w:pStyle w:val="Tabletext"/>
              <w:jc w:val="right"/>
              <w:rPr>
                <w:rFonts w:cs="Dubai Light"/>
              </w:rPr>
            </w:pPr>
            <w:r w:rsidRPr="00544F56">
              <w:rPr>
                <w:rFonts w:cs="Dubai Light"/>
              </w:rPr>
              <w:t>10</w:t>
            </w:r>
          </w:p>
        </w:tc>
        <w:tc>
          <w:tcPr>
            <w:tcW w:w="1419" w:type="dxa"/>
            <w:tcBorders>
              <w:right w:val="single" w:sz="12" w:space="0" w:color="auto"/>
            </w:tcBorders>
            <w:tcMar>
              <w:right w:w="510" w:type="dxa"/>
            </w:tcMar>
            <w:vAlign w:val="center"/>
          </w:tcPr>
          <w:p w14:paraId="05CA3ECC" w14:textId="77777777" w:rsidR="005B7E6D" w:rsidRPr="00544F56" w:rsidRDefault="005B7E6D" w:rsidP="00544F56">
            <w:pPr>
              <w:pStyle w:val="Tabletext"/>
              <w:jc w:val="right"/>
              <w:rPr>
                <w:rFonts w:cs="Dubai Light"/>
              </w:rPr>
            </w:pPr>
            <w:r w:rsidRPr="00544F56">
              <w:rPr>
                <w:rFonts w:cs="Dubai Light"/>
              </w:rPr>
              <w:t xml:space="preserve">0.7 </w:t>
            </w:r>
          </w:p>
        </w:tc>
        <w:tc>
          <w:tcPr>
            <w:tcW w:w="1419" w:type="dxa"/>
            <w:tcBorders>
              <w:left w:val="single" w:sz="12" w:space="0" w:color="auto"/>
            </w:tcBorders>
            <w:tcMar>
              <w:right w:w="510" w:type="dxa"/>
            </w:tcMar>
            <w:vAlign w:val="center"/>
          </w:tcPr>
          <w:p w14:paraId="3AD7C6A4" w14:textId="77777777" w:rsidR="005B7E6D" w:rsidRPr="00544F56" w:rsidRDefault="005B7E6D" w:rsidP="00544F56">
            <w:pPr>
              <w:pStyle w:val="Tabletext"/>
              <w:jc w:val="right"/>
              <w:rPr>
                <w:rFonts w:cs="Dubai Light"/>
              </w:rPr>
            </w:pPr>
            <w:r w:rsidRPr="00544F56">
              <w:rPr>
                <w:rFonts w:cs="Dubai Light"/>
              </w:rPr>
              <w:t>*</w:t>
            </w:r>
          </w:p>
        </w:tc>
        <w:tc>
          <w:tcPr>
            <w:tcW w:w="1419" w:type="dxa"/>
            <w:tcMar>
              <w:right w:w="510" w:type="dxa"/>
            </w:tcMar>
            <w:vAlign w:val="center"/>
          </w:tcPr>
          <w:p w14:paraId="02EC53B4" w14:textId="77777777" w:rsidR="005B7E6D" w:rsidRPr="00544F56" w:rsidRDefault="005B7E6D" w:rsidP="00544F56">
            <w:pPr>
              <w:pStyle w:val="Tabletext"/>
              <w:jc w:val="right"/>
              <w:rPr>
                <w:rFonts w:cs="Dubai Light"/>
              </w:rPr>
            </w:pPr>
            <w:r w:rsidRPr="00544F56">
              <w:rPr>
                <w:rFonts w:cs="Dubai Light"/>
              </w:rPr>
              <w:t>*</w:t>
            </w:r>
          </w:p>
        </w:tc>
      </w:tr>
      <w:tr w:rsidR="005B7E6D" w:rsidRPr="00544F56" w14:paraId="1F9D6563" w14:textId="77777777" w:rsidTr="004C47F5">
        <w:trPr>
          <w:trHeight w:val="340"/>
        </w:trPr>
        <w:tc>
          <w:tcPr>
            <w:tcW w:w="3397" w:type="dxa"/>
            <w:tcBorders>
              <w:right w:val="single" w:sz="12" w:space="0" w:color="auto"/>
            </w:tcBorders>
            <w:noWrap/>
            <w:vAlign w:val="center"/>
            <w:hideMark/>
          </w:tcPr>
          <w:p w14:paraId="0E66B827" w14:textId="77777777" w:rsidR="005B7E6D" w:rsidRPr="00544F56" w:rsidRDefault="005B7E6D" w:rsidP="00544F56">
            <w:pPr>
              <w:pStyle w:val="Tabletext"/>
              <w:rPr>
                <w:rFonts w:cs="Dubai Light"/>
              </w:rPr>
            </w:pPr>
            <w:r w:rsidRPr="00544F56">
              <w:rPr>
                <w:rFonts w:cs="Dubai Light"/>
              </w:rPr>
              <w:t>Residential/crisis care</w:t>
            </w:r>
          </w:p>
        </w:tc>
        <w:tc>
          <w:tcPr>
            <w:tcW w:w="1418" w:type="dxa"/>
            <w:tcBorders>
              <w:left w:val="single" w:sz="12" w:space="0" w:color="auto"/>
            </w:tcBorders>
            <w:noWrap/>
            <w:tcMar>
              <w:right w:w="510" w:type="dxa"/>
            </w:tcMar>
            <w:vAlign w:val="center"/>
            <w:hideMark/>
          </w:tcPr>
          <w:p w14:paraId="15B36ED0" w14:textId="77777777" w:rsidR="005B7E6D" w:rsidRPr="00544F56" w:rsidRDefault="005B7E6D" w:rsidP="00544F56">
            <w:pPr>
              <w:pStyle w:val="Tabletext"/>
              <w:jc w:val="right"/>
              <w:rPr>
                <w:rFonts w:cs="Dubai Light"/>
              </w:rPr>
            </w:pPr>
            <w:r w:rsidRPr="00544F56">
              <w:rPr>
                <w:rFonts w:cs="Dubai Light"/>
              </w:rPr>
              <w:t>7</w:t>
            </w:r>
          </w:p>
        </w:tc>
        <w:tc>
          <w:tcPr>
            <w:tcW w:w="1419" w:type="dxa"/>
            <w:tcBorders>
              <w:right w:val="single" w:sz="12" w:space="0" w:color="auto"/>
            </w:tcBorders>
            <w:tcMar>
              <w:right w:w="510" w:type="dxa"/>
            </w:tcMar>
            <w:vAlign w:val="center"/>
          </w:tcPr>
          <w:p w14:paraId="1FAECF59" w14:textId="77777777" w:rsidR="005B7E6D" w:rsidRPr="00544F56" w:rsidRDefault="005B7E6D" w:rsidP="00544F56">
            <w:pPr>
              <w:pStyle w:val="Tabletext"/>
              <w:jc w:val="right"/>
              <w:rPr>
                <w:rFonts w:cs="Dubai Light"/>
              </w:rPr>
            </w:pPr>
            <w:r w:rsidRPr="00544F56">
              <w:rPr>
                <w:rFonts w:cs="Dubai Light"/>
              </w:rPr>
              <w:t xml:space="preserve">0.4 </w:t>
            </w:r>
          </w:p>
        </w:tc>
        <w:tc>
          <w:tcPr>
            <w:tcW w:w="1419" w:type="dxa"/>
            <w:tcBorders>
              <w:left w:val="single" w:sz="12" w:space="0" w:color="auto"/>
            </w:tcBorders>
            <w:tcMar>
              <w:right w:w="510" w:type="dxa"/>
            </w:tcMar>
            <w:vAlign w:val="center"/>
          </w:tcPr>
          <w:p w14:paraId="10553C23" w14:textId="77777777" w:rsidR="005B7E6D" w:rsidRPr="00544F56" w:rsidRDefault="005B7E6D" w:rsidP="00544F56">
            <w:pPr>
              <w:pStyle w:val="Tabletext"/>
              <w:jc w:val="right"/>
              <w:rPr>
                <w:rFonts w:cs="Dubai Light"/>
              </w:rPr>
            </w:pPr>
            <w:r w:rsidRPr="00544F56">
              <w:rPr>
                <w:rFonts w:cs="Dubai Light"/>
              </w:rPr>
              <w:t>*</w:t>
            </w:r>
          </w:p>
        </w:tc>
        <w:tc>
          <w:tcPr>
            <w:tcW w:w="1419" w:type="dxa"/>
            <w:tcMar>
              <w:right w:w="510" w:type="dxa"/>
            </w:tcMar>
            <w:vAlign w:val="center"/>
          </w:tcPr>
          <w:p w14:paraId="30F0C409" w14:textId="77777777" w:rsidR="005B7E6D" w:rsidRPr="00544F56" w:rsidRDefault="005B7E6D" w:rsidP="00544F56">
            <w:pPr>
              <w:pStyle w:val="Tabletext"/>
              <w:jc w:val="right"/>
              <w:rPr>
                <w:rFonts w:cs="Dubai Light"/>
              </w:rPr>
            </w:pPr>
            <w:r w:rsidRPr="00544F56">
              <w:rPr>
                <w:rFonts w:cs="Dubai Light"/>
              </w:rPr>
              <w:t>*</w:t>
            </w:r>
          </w:p>
        </w:tc>
      </w:tr>
      <w:tr w:rsidR="005B7E6D" w:rsidRPr="00544F56" w14:paraId="6D898098" w14:textId="77777777" w:rsidTr="004C47F5">
        <w:trPr>
          <w:trHeight w:val="340"/>
        </w:trPr>
        <w:tc>
          <w:tcPr>
            <w:tcW w:w="3397" w:type="dxa"/>
            <w:tcBorders>
              <w:bottom w:val="single" w:sz="12" w:space="0" w:color="auto"/>
              <w:right w:val="single" w:sz="12" w:space="0" w:color="auto"/>
            </w:tcBorders>
            <w:noWrap/>
            <w:vAlign w:val="center"/>
            <w:hideMark/>
          </w:tcPr>
          <w:p w14:paraId="744751D1" w14:textId="77777777" w:rsidR="005B7E6D" w:rsidRPr="00544F56" w:rsidRDefault="005B7E6D" w:rsidP="00544F56">
            <w:pPr>
              <w:pStyle w:val="Tabletext"/>
              <w:rPr>
                <w:rFonts w:cs="Dubai Light"/>
              </w:rPr>
            </w:pPr>
            <w:r w:rsidRPr="00544F56">
              <w:rPr>
                <w:rFonts w:cs="Dubai Light"/>
              </w:rPr>
              <w:t>Other residential</w:t>
            </w:r>
          </w:p>
        </w:tc>
        <w:tc>
          <w:tcPr>
            <w:tcW w:w="1418" w:type="dxa"/>
            <w:tcBorders>
              <w:left w:val="single" w:sz="12" w:space="0" w:color="auto"/>
              <w:bottom w:val="single" w:sz="12" w:space="0" w:color="auto"/>
            </w:tcBorders>
            <w:noWrap/>
            <w:tcMar>
              <w:right w:w="510" w:type="dxa"/>
            </w:tcMar>
            <w:vAlign w:val="center"/>
            <w:hideMark/>
          </w:tcPr>
          <w:p w14:paraId="6F1AAA5F" w14:textId="77777777" w:rsidR="005B7E6D" w:rsidRPr="00544F56" w:rsidRDefault="005B7E6D" w:rsidP="00544F56">
            <w:pPr>
              <w:pStyle w:val="Tabletext"/>
              <w:jc w:val="right"/>
              <w:rPr>
                <w:rFonts w:cs="Dubai Light"/>
              </w:rPr>
            </w:pPr>
            <w:r w:rsidRPr="00544F56">
              <w:rPr>
                <w:rFonts w:cs="Dubai Light"/>
              </w:rPr>
              <w:t>59</w:t>
            </w:r>
          </w:p>
        </w:tc>
        <w:tc>
          <w:tcPr>
            <w:tcW w:w="1419" w:type="dxa"/>
            <w:tcBorders>
              <w:bottom w:val="single" w:sz="12" w:space="0" w:color="auto"/>
              <w:right w:val="single" w:sz="12" w:space="0" w:color="auto"/>
            </w:tcBorders>
            <w:tcMar>
              <w:right w:w="510" w:type="dxa"/>
            </w:tcMar>
            <w:vAlign w:val="center"/>
          </w:tcPr>
          <w:p w14:paraId="6D06EAA1" w14:textId="77777777" w:rsidR="005B7E6D" w:rsidRPr="00544F56" w:rsidRDefault="005B7E6D" w:rsidP="00544F56">
            <w:pPr>
              <w:pStyle w:val="Tabletext"/>
              <w:jc w:val="right"/>
              <w:rPr>
                <w:rFonts w:cs="Dubai Light"/>
              </w:rPr>
            </w:pPr>
            <w:r w:rsidRPr="00544F56">
              <w:rPr>
                <w:rFonts w:cs="Dubai Light"/>
              </w:rPr>
              <w:t xml:space="preserve">4.4 </w:t>
            </w:r>
          </w:p>
        </w:tc>
        <w:tc>
          <w:tcPr>
            <w:tcW w:w="1419" w:type="dxa"/>
            <w:tcBorders>
              <w:left w:val="single" w:sz="12" w:space="0" w:color="auto"/>
              <w:bottom w:val="single" w:sz="12" w:space="0" w:color="auto"/>
            </w:tcBorders>
            <w:tcMar>
              <w:right w:w="510" w:type="dxa"/>
            </w:tcMar>
            <w:vAlign w:val="center"/>
          </w:tcPr>
          <w:p w14:paraId="3D6426E3" w14:textId="77777777" w:rsidR="005B7E6D" w:rsidRPr="00544F56" w:rsidRDefault="005B7E6D" w:rsidP="00544F56">
            <w:pPr>
              <w:pStyle w:val="Tabletext"/>
              <w:jc w:val="right"/>
              <w:rPr>
                <w:rFonts w:cs="Dubai Light"/>
              </w:rPr>
            </w:pPr>
            <w:r w:rsidRPr="00544F56">
              <w:rPr>
                <w:rFonts w:cs="Dubai Light"/>
              </w:rPr>
              <w:t>*</w:t>
            </w:r>
          </w:p>
        </w:tc>
        <w:tc>
          <w:tcPr>
            <w:tcW w:w="1419" w:type="dxa"/>
            <w:tcBorders>
              <w:bottom w:val="single" w:sz="12" w:space="0" w:color="auto"/>
            </w:tcBorders>
            <w:tcMar>
              <w:right w:w="510" w:type="dxa"/>
            </w:tcMar>
            <w:vAlign w:val="center"/>
          </w:tcPr>
          <w:p w14:paraId="4634AACE" w14:textId="77777777" w:rsidR="005B7E6D" w:rsidRPr="00544F56" w:rsidRDefault="005B7E6D" w:rsidP="00544F56">
            <w:pPr>
              <w:pStyle w:val="Tabletext"/>
              <w:jc w:val="right"/>
              <w:rPr>
                <w:rFonts w:cs="Dubai Light"/>
              </w:rPr>
            </w:pPr>
            <w:r w:rsidRPr="00544F56">
              <w:rPr>
                <w:rFonts w:cs="Dubai Light"/>
              </w:rPr>
              <w:t>*</w:t>
            </w:r>
          </w:p>
        </w:tc>
      </w:tr>
      <w:tr w:rsidR="005B7E6D" w:rsidRPr="00544F56" w14:paraId="2BD5B6B6" w14:textId="77777777" w:rsidTr="004C47F5">
        <w:trPr>
          <w:trHeight w:val="340"/>
        </w:trPr>
        <w:tc>
          <w:tcPr>
            <w:tcW w:w="3397" w:type="dxa"/>
            <w:tcBorders>
              <w:top w:val="single" w:sz="12" w:space="0" w:color="auto"/>
              <w:right w:val="single" w:sz="12" w:space="0" w:color="auto"/>
            </w:tcBorders>
            <w:noWrap/>
            <w:vAlign w:val="center"/>
            <w:hideMark/>
          </w:tcPr>
          <w:p w14:paraId="4F17264D" w14:textId="77777777" w:rsidR="005B7E6D" w:rsidRPr="00544F56" w:rsidRDefault="005B7E6D" w:rsidP="00544F56">
            <w:pPr>
              <w:pStyle w:val="Tabletext"/>
              <w:rPr>
                <w:rFonts w:cs="Dubai Light"/>
              </w:rPr>
            </w:pPr>
            <w:r w:rsidRPr="00544F56">
              <w:rPr>
                <w:rFonts w:cs="Dubai Light"/>
              </w:rPr>
              <w:t>Total</w:t>
            </w:r>
          </w:p>
        </w:tc>
        <w:tc>
          <w:tcPr>
            <w:tcW w:w="1418" w:type="dxa"/>
            <w:tcBorders>
              <w:top w:val="single" w:sz="12" w:space="0" w:color="auto"/>
              <w:left w:val="single" w:sz="12" w:space="0" w:color="auto"/>
            </w:tcBorders>
            <w:noWrap/>
            <w:tcMar>
              <w:right w:w="510" w:type="dxa"/>
            </w:tcMar>
            <w:vAlign w:val="center"/>
            <w:hideMark/>
          </w:tcPr>
          <w:p w14:paraId="46254525" w14:textId="564172D3" w:rsidR="005B7E6D" w:rsidRPr="00544F56" w:rsidRDefault="005B7E6D" w:rsidP="00544F56">
            <w:pPr>
              <w:pStyle w:val="Tabletext"/>
              <w:jc w:val="right"/>
              <w:rPr>
                <w:rFonts w:cs="Dubai Light"/>
              </w:rPr>
            </w:pPr>
            <w:r w:rsidRPr="00544F56">
              <w:rPr>
                <w:rFonts w:cs="Dubai Light"/>
              </w:rPr>
              <w:t>1</w:t>
            </w:r>
            <w:r w:rsidR="00544F56">
              <w:rPr>
                <w:rFonts w:cs="Dubai Light"/>
              </w:rPr>
              <w:t>,</w:t>
            </w:r>
            <w:r w:rsidRPr="00544F56">
              <w:rPr>
                <w:rFonts w:cs="Dubai Light"/>
              </w:rPr>
              <w:t>355</w:t>
            </w:r>
          </w:p>
        </w:tc>
        <w:tc>
          <w:tcPr>
            <w:tcW w:w="1419" w:type="dxa"/>
            <w:tcBorders>
              <w:top w:val="single" w:sz="12" w:space="0" w:color="auto"/>
              <w:right w:val="single" w:sz="12" w:space="0" w:color="auto"/>
            </w:tcBorders>
            <w:tcMar>
              <w:right w:w="510" w:type="dxa"/>
            </w:tcMar>
            <w:vAlign w:val="center"/>
          </w:tcPr>
          <w:p w14:paraId="1EDA68DF" w14:textId="2E391B36" w:rsidR="005B7E6D" w:rsidRPr="00544F56" w:rsidRDefault="005B7E6D" w:rsidP="00544F56">
            <w:pPr>
              <w:pStyle w:val="Tabletext"/>
              <w:jc w:val="right"/>
              <w:rPr>
                <w:rFonts w:cs="Dubai Light"/>
              </w:rPr>
            </w:pPr>
            <w:r w:rsidRPr="00544F56">
              <w:rPr>
                <w:rFonts w:cs="Dubai Light"/>
              </w:rPr>
              <w:t>100</w:t>
            </w:r>
            <w:r w:rsidR="00544F56">
              <w:rPr>
                <w:rFonts w:cs="Dubai Light"/>
              </w:rPr>
              <w:t>.0</w:t>
            </w:r>
            <w:r w:rsidRPr="00544F56">
              <w:rPr>
                <w:rFonts w:cs="Dubai Light"/>
              </w:rPr>
              <w:t xml:space="preserve"> </w:t>
            </w:r>
          </w:p>
        </w:tc>
        <w:tc>
          <w:tcPr>
            <w:tcW w:w="1419" w:type="dxa"/>
            <w:tcBorders>
              <w:top w:val="single" w:sz="12" w:space="0" w:color="auto"/>
              <w:left w:val="single" w:sz="12" w:space="0" w:color="auto"/>
            </w:tcBorders>
            <w:tcMar>
              <w:right w:w="510" w:type="dxa"/>
            </w:tcMar>
            <w:vAlign w:val="center"/>
          </w:tcPr>
          <w:p w14:paraId="3BF5F0FA" w14:textId="77777777" w:rsidR="005B7E6D" w:rsidRPr="00544F56" w:rsidRDefault="005B7E6D" w:rsidP="00544F56">
            <w:pPr>
              <w:pStyle w:val="Tabletext"/>
              <w:jc w:val="right"/>
              <w:rPr>
                <w:rFonts w:cs="Dubai Light"/>
              </w:rPr>
            </w:pPr>
            <w:r w:rsidRPr="00544F56">
              <w:rPr>
                <w:rFonts w:cs="Dubai Light"/>
              </w:rPr>
              <w:t>94</w:t>
            </w:r>
          </w:p>
        </w:tc>
        <w:tc>
          <w:tcPr>
            <w:tcW w:w="1419" w:type="dxa"/>
            <w:tcBorders>
              <w:top w:val="single" w:sz="12" w:space="0" w:color="auto"/>
            </w:tcBorders>
            <w:tcMar>
              <w:right w:w="510" w:type="dxa"/>
            </w:tcMar>
            <w:vAlign w:val="center"/>
          </w:tcPr>
          <w:p w14:paraId="652A88F9" w14:textId="255C44A7" w:rsidR="005B7E6D" w:rsidRPr="00544F56" w:rsidRDefault="005B7E6D" w:rsidP="00544F56">
            <w:pPr>
              <w:pStyle w:val="Tabletext"/>
              <w:jc w:val="right"/>
              <w:rPr>
                <w:rFonts w:cs="Dubai Light"/>
              </w:rPr>
            </w:pPr>
            <w:r w:rsidRPr="00544F56">
              <w:rPr>
                <w:rFonts w:cs="Dubai Light"/>
              </w:rPr>
              <w:t>100</w:t>
            </w:r>
            <w:r w:rsidR="00544F56">
              <w:rPr>
                <w:rFonts w:cs="Dubai Light"/>
              </w:rPr>
              <w:t>.0</w:t>
            </w:r>
            <w:r w:rsidRPr="00544F56">
              <w:rPr>
                <w:rFonts w:cs="Dubai Light"/>
              </w:rPr>
              <w:t xml:space="preserve"> </w:t>
            </w:r>
          </w:p>
        </w:tc>
      </w:tr>
    </w:tbl>
    <w:p w14:paraId="6981E498" w14:textId="03C92617" w:rsidR="0036093F" w:rsidRDefault="0036093F" w:rsidP="001D2181">
      <w:pPr>
        <w:pStyle w:val="Caption"/>
      </w:pPr>
      <w:r>
        <w:t>*Indicates zero or number</w:t>
      </w:r>
      <w:r w:rsidRPr="007072EF">
        <w:t xml:space="preserve"> too small to report</w:t>
      </w:r>
    </w:p>
    <w:p w14:paraId="71623F5C" w14:textId="03A1A99D" w:rsidR="0012594A" w:rsidRDefault="00B24584" w:rsidP="009F31E5">
      <w:r>
        <w:t xml:space="preserve">Most foster placements were provided by local authorities, with only five per cent </w:t>
      </w:r>
      <w:r w:rsidR="00247C19">
        <w:t xml:space="preserve">of all children initially placed in a placement </w:t>
      </w:r>
      <w:r>
        <w:t xml:space="preserve">purchased from Independent Fostering Providers (IFPs). This high use of local authority placements meant that most children </w:t>
      </w:r>
      <w:r w:rsidR="00015DBD">
        <w:t xml:space="preserve">may </w:t>
      </w:r>
      <w:r>
        <w:t>have been placed close to home which would facilitate contact with their families, although this may not have been the case in local authorities covering a wide geographical area.</w:t>
      </w:r>
      <w:r w:rsidR="000701AF">
        <w:t xml:space="preserve"> </w:t>
      </w:r>
    </w:p>
    <w:p w14:paraId="70F8E330" w14:textId="6CDE2DA5" w:rsidR="00515958" w:rsidRDefault="00515958" w:rsidP="009F31E5">
      <w:r>
        <w:t>The figure of 59 children in ‘other residential’ provision was at first sight surprising, given the very young age of the sample. However</w:t>
      </w:r>
      <w:r w:rsidR="00022402">
        <w:t>,</w:t>
      </w:r>
      <w:r>
        <w:t xml:space="preserve"> 49 of these were under six weeks ol</w:t>
      </w:r>
      <w:r w:rsidR="00C33205">
        <w:t xml:space="preserve">d </w:t>
      </w:r>
      <w:r>
        <w:t xml:space="preserve">and </w:t>
      </w:r>
      <w:r w:rsidR="00A85CA7">
        <w:t>as discussed below</w:t>
      </w:r>
      <w:r w:rsidR="004545F5">
        <w:t>,</w:t>
      </w:r>
      <w:r w:rsidR="00A85CA7">
        <w:t xml:space="preserve"> the majority of these</w:t>
      </w:r>
      <w:r w:rsidRPr="004545F5">
        <w:t xml:space="preserve"> were </w:t>
      </w:r>
      <w:r w:rsidR="00542008">
        <w:t>new</w:t>
      </w:r>
      <w:r w:rsidR="00542008" w:rsidRPr="004545F5">
        <w:t>born</w:t>
      </w:r>
      <w:r w:rsidRPr="004545F5">
        <w:t xml:space="preserve"> babies on CPOs</w:t>
      </w:r>
      <w:r>
        <w:t xml:space="preserve"> who were </w:t>
      </w:r>
      <w:r>
        <w:rPr>
          <w:color w:val="000000"/>
          <w:szCs w:val="24"/>
        </w:rPr>
        <w:t xml:space="preserve">looked after </w:t>
      </w:r>
      <w:r>
        <w:t>in hospital or a specialist unit</w:t>
      </w:r>
      <w:r w:rsidR="00F35FD3">
        <w:t>.</w:t>
      </w:r>
      <w:r w:rsidR="00EE7A0B">
        <w:rPr>
          <w:rStyle w:val="FootnoteReference"/>
          <w:rFonts w:cstheme="minorHAnsi"/>
        </w:rPr>
        <w:footnoteReference w:id="23"/>
      </w:r>
    </w:p>
    <w:p w14:paraId="52E6A071" w14:textId="23F4069E" w:rsidR="0012594A" w:rsidRPr="003F020B" w:rsidRDefault="00FC3FD1" w:rsidP="009F31E5">
      <w:pPr>
        <w:pStyle w:val="Heading3"/>
      </w:pPr>
      <w:r>
        <w:lastRenderedPageBreak/>
        <w:t>A</w:t>
      </w:r>
      <w:r w:rsidRPr="003F020B">
        <w:t>way from home group</w:t>
      </w:r>
      <w:r>
        <w:t>:</w:t>
      </w:r>
      <w:r w:rsidR="000701AF">
        <w:t xml:space="preserve"> </w:t>
      </w:r>
      <w:r>
        <w:t>a</w:t>
      </w:r>
      <w:r w:rsidR="0012594A" w:rsidRPr="003F020B">
        <w:t xml:space="preserve">ge, legal status and placement </w:t>
      </w:r>
    </w:p>
    <w:p w14:paraId="74A5F09B" w14:textId="2491D543" w:rsidR="0012594A" w:rsidRDefault="0012594A" w:rsidP="009F31E5">
      <w:r>
        <w:t xml:space="preserve">We then looked more closely at the </w:t>
      </w:r>
      <w:r>
        <w:rPr>
          <w:i/>
        </w:rPr>
        <w:t xml:space="preserve">away from home </w:t>
      </w:r>
      <w:r w:rsidRPr="00FD50B6">
        <w:t>group</w:t>
      </w:r>
      <w:r w:rsidRPr="003344EA">
        <w:rPr>
          <w:i/>
        </w:rPr>
        <w:t xml:space="preserve"> </w:t>
      </w:r>
      <w:r>
        <w:t>to explore whether there was any relationship between child</w:t>
      </w:r>
      <w:r w:rsidRPr="00970798">
        <w:t xml:space="preserve"> </w:t>
      </w:r>
      <w:r>
        <w:t xml:space="preserve">age and legal status or type of first placement. Table </w:t>
      </w:r>
      <w:r w:rsidR="00F35FD3">
        <w:t>5</w:t>
      </w:r>
      <w:r>
        <w:t xml:space="preserve"> shows the initial legal status during the baseline year for children in different age groups.</w:t>
      </w:r>
    </w:p>
    <w:p w14:paraId="5E364431" w14:textId="2CAE050E" w:rsidR="005930F8" w:rsidRDefault="005930F8" w:rsidP="00D408A7">
      <w:pPr>
        <w:pStyle w:val="Heading6"/>
      </w:pPr>
      <w:bookmarkStart w:id="44" w:name="_Toc9255106"/>
      <w:bookmarkStart w:id="45" w:name="_Toc10976700"/>
      <w:r w:rsidRPr="00FD6578">
        <w:t>Table</w:t>
      </w:r>
      <w:r>
        <w:t xml:space="preserve"> </w:t>
      </w:r>
      <w:r w:rsidR="00095701">
        <w:t>5</w:t>
      </w:r>
      <w:r>
        <w:t>:</w:t>
      </w:r>
      <w:r w:rsidR="00683DE5">
        <w:tab/>
      </w:r>
      <w:r>
        <w:rPr>
          <w:i/>
        </w:rPr>
        <w:t xml:space="preserve">Away </w:t>
      </w:r>
      <w:r w:rsidRPr="005F76CB">
        <w:rPr>
          <w:i/>
        </w:rPr>
        <w:t>from</w:t>
      </w:r>
      <w:r>
        <w:rPr>
          <w:i/>
        </w:rPr>
        <w:t xml:space="preserve"> home </w:t>
      </w:r>
      <w:r w:rsidRPr="00791DE7">
        <w:t>group</w:t>
      </w:r>
      <w:r>
        <w:t xml:space="preserve">: initial </w:t>
      </w:r>
      <w:r w:rsidRPr="00FD6578">
        <w:t xml:space="preserve">legal status </w:t>
      </w:r>
      <w:r>
        <w:t>by age</w:t>
      </w:r>
      <w:r w:rsidRPr="00FD6578">
        <w:t xml:space="preserve"> first </w:t>
      </w:r>
      <w:r w:rsidRPr="00ED1809">
        <w:rPr>
          <w:rFonts w:cstheme="minorHAnsi"/>
          <w:color w:val="000000"/>
          <w:szCs w:val="24"/>
        </w:rPr>
        <w:t xml:space="preserve">looked after </w:t>
      </w:r>
      <w:r w:rsidRPr="00ED1809">
        <w:t>away from home</w:t>
      </w:r>
      <w:r>
        <w:rPr>
          <w:rFonts w:cstheme="minorHAnsi"/>
          <w:color w:val="000000"/>
          <w:szCs w:val="24"/>
        </w:rPr>
        <w:t xml:space="preserve"> </w:t>
      </w:r>
      <w:r>
        <w:t xml:space="preserve">(2012-13) </w:t>
      </w:r>
      <w:r w:rsidR="00095701">
        <w:t>[</w:t>
      </w:r>
      <w:r w:rsidRPr="00170E44">
        <w:t>n=1,342</w:t>
      </w:r>
      <w:r w:rsidR="00095701">
        <w:t>]</w:t>
      </w:r>
      <w:r w:rsidR="00E6612A">
        <w:rPr>
          <w:rStyle w:val="FootnoteReference"/>
        </w:rPr>
        <w:footnoteReference w:id="24"/>
      </w:r>
      <w:bookmarkEnd w:id="44"/>
      <w:bookmarkEnd w:id="45"/>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4A0" w:firstRow="1" w:lastRow="0" w:firstColumn="1" w:lastColumn="0" w:noHBand="0" w:noVBand="1"/>
      </w:tblPr>
      <w:tblGrid>
        <w:gridCol w:w="1423"/>
        <w:gridCol w:w="561"/>
        <w:gridCol w:w="561"/>
        <w:gridCol w:w="561"/>
        <w:gridCol w:w="563"/>
        <w:gridCol w:w="563"/>
        <w:gridCol w:w="563"/>
        <w:gridCol w:w="563"/>
        <w:gridCol w:w="563"/>
        <w:gridCol w:w="563"/>
        <w:gridCol w:w="563"/>
        <w:gridCol w:w="563"/>
        <w:gridCol w:w="563"/>
        <w:gridCol w:w="563"/>
        <w:gridCol w:w="563"/>
      </w:tblGrid>
      <w:tr w:rsidR="00BA3DD0" w:rsidRPr="00B565D2" w14:paraId="1ADBA0C3" w14:textId="77777777" w:rsidTr="004C47F5">
        <w:trPr>
          <w:trHeight w:val="340"/>
        </w:trPr>
        <w:tc>
          <w:tcPr>
            <w:tcW w:w="1389" w:type="dxa"/>
            <w:vMerge w:val="restart"/>
            <w:tcBorders>
              <w:right w:val="single" w:sz="12" w:space="0" w:color="auto"/>
            </w:tcBorders>
            <w:shd w:val="clear" w:color="auto" w:fill="E7E6E6" w:themeFill="background2"/>
            <w:noWrap/>
            <w:vAlign w:val="center"/>
            <w:hideMark/>
          </w:tcPr>
          <w:p w14:paraId="4B5BD290" w14:textId="77777777" w:rsidR="00BA3DD0" w:rsidRPr="00B565D2" w:rsidRDefault="00BA3DD0" w:rsidP="00420663">
            <w:pPr>
              <w:pStyle w:val="Tabletext"/>
              <w:rPr>
                <w:rFonts w:cs="Dubai Light"/>
                <w:sz w:val="18"/>
                <w:szCs w:val="18"/>
              </w:rPr>
            </w:pPr>
            <w:r w:rsidRPr="00B565D2">
              <w:rPr>
                <w:rFonts w:cs="Dubai Light"/>
                <w:sz w:val="18"/>
                <w:szCs w:val="18"/>
              </w:rPr>
              <w:t>Legal status</w:t>
            </w:r>
          </w:p>
        </w:tc>
        <w:tc>
          <w:tcPr>
            <w:tcW w:w="1096" w:type="dxa"/>
            <w:gridSpan w:val="2"/>
            <w:tcBorders>
              <w:left w:val="single" w:sz="12" w:space="0" w:color="auto"/>
              <w:right w:val="single" w:sz="12" w:space="0" w:color="auto"/>
            </w:tcBorders>
            <w:shd w:val="clear" w:color="auto" w:fill="E7E6E6" w:themeFill="background2"/>
            <w:noWrap/>
            <w:vAlign w:val="center"/>
            <w:hideMark/>
          </w:tcPr>
          <w:p w14:paraId="1CA9AA24" w14:textId="77777777" w:rsidR="00BA3DD0" w:rsidRPr="00B565D2" w:rsidRDefault="00BA3DD0" w:rsidP="00B565D2">
            <w:pPr>
              <w:pStyle w:val="Tabletext"/>
              <w:jc w:val="center"/>
              <w:rPr>
                <w:rFonts w:cs="Dubai Light"/>
                <w:sz w:val="18"/>
                <w:szCs w:val="18"/>
              </w:rPr>
            </w:pPr>
            <w:r w:rsidRPr="00B565D2">
              <w:rPr>
                <w:rFonts w:cs="Dubai Light"/>
                <w:sz w:val="18"/>
                <w:szCs w:val="18"/>
              </w:rPr>
              <w:t>Under 6 weeks</w:t>
            </w:r>
          </w:p>
        </w:tc>
        <w:tc>
          <w:tcPr>
            <w:tcW w:w="1097" w:type="dxa"/>
            <w:gridSpan w:val="2"/>
            <w:tcBorders>
              <w:left w:val="single" w:sz="12" w:space="0" w:color="auto"/>
              <w:right w:val="single" w:sz="12" w:space="0" w:color="auto"/>
            </w:tcBorders>
            <w:shd w:val="clear" w:color="auto" w:fill="E7E6E6" w:themeFill="background2"/>
            <w:noWrap/>
            <w:vAlign w:val="center"/>
            <w:hideMark/>
          </w:tcPr>
          <w:p w14:paraId="33F0FA06" w14:textId="77777777" w:rsidR="00BA3DD0" w:rsidRPr="00B565D2" w:rsidRDefault="00BA3DD0" w:rsidP="00B565D2">
            <w:pPr>
              <w:pStyle w:val="Tabletext"/>
              <w:jc w:val="center"/>
              <w:rPr>
                <w:rFonts w:cs="Dubai Light"/>
                <w:sz w:val="18"/>
                <w:szCs w:val="18"/>
              </w:rPr>
            </w:pPr>
            <w:r w:rsidRPr="00B565D2">
              <w:rPr>
                <w:rFonts w:cs="Dubai Light"/>
                <w:sz w:val="18"/>
                <w:szCs w:val="18"/>
              </w:rPr>
              <w:t>6 weeks &lt;1 year</w:t>
            </w:r>
          </w:p>
        </w:tc>
        <w:tc>
          <w:tcPr>
            <w:tcW w:w="1098" w:type="dxa"/>
            <w:gridSpan w:val="2"/>
            <w:tcBorders>
              <w:left w:val="single" w:sz="12" w:space="0" w:color="auto"/>
              <w:right w:val="single" w:sz="12" w:space="0" w:color="auto"/>
            </w:tcBorders>
            <w:shd w:val="clear" w:color="auto" w:fill="E7E6E6" w:themeFill="background2"/>
            <w:noWrap/>
            <w:vAlign w:val="center"/>
            <w:hideMark/>
          </w:tcPr>
          <w:p w14:paraId="3EB494F1" w14:textId="77777777" w:rsidR="00BA3DD0" w:rsidRPr="00B565D2" w:rsidRDefault="00BA3DD0" w:rsidP="00B565D2">
            <w:pPr>
              <w:pStyle w:val="Tabletext"/>
              <w:jc w:val="center"/>
              <w:rPr>
                <w:rFonts w:cs="Dubai Light"/>
                <w:sz w:val="18"/>
                <w:szCs w:val="18"/>
              </w:rPr>
            </w:pPr>
            <w:r w:rsidRPr="00B565D2">
              <w:rPr>
                <w:rFonts w:cs="Dubai Light"/>
                <w:sz w:val="18"/>
                <w:szCs w:val="18"/>
              </w:rPr>
              <w:t>1 yr to</w:t>
            </w:r>
          </w:p>
          <w:p w14:paraId="30C2B672" w14:textId="77777777" w:rsidR="00BA3DD0" w:rsidRPr="00B565D2" w:rsidRDefault="00BA3DD0" w:rsidP="00B565D2">
            <w:pPr>
              <w:pStyle w:val="Tabletext"/>
              <w:jc w:val="center"/>
              <w:rPr>
                <w:rFonts w:cs="Dubai Light"/>
                <w:sz w:val="18"/>
                <w:szCs w:val="18"/>
              </w:rPr>
            </w:pPr>
            <w:r w:rsidRPr="00B565D2">
              <w:rPr>
                <w:rFonts w:cs="Dubai Light"/>
                <w:sz w:val="18"/>
                <w:szCs w:val="18"/>
              </w:rPr>
              <w:t>&lt;2 yrs</w:t>
            </w:r>
          </w:p>
        </w:tc>
        <w:tc>
          <w:tcPr>
            <w:tcW w:w="1098" w:type="dxa"/>
            <w:gridSpan w:val="2"/>
            <w:tcBorders>
              <w:left w:val="single" w:sz="12" w:space="0" w:color="auto"/>
              <w:right w:val="single" w:sz="12" w:space="0" w:color="auto"/>
            </w:tcBorders>
            <w:shd w:val="clear" w:color="auto" w:fill="E7E6E6" w:themeFill="background2"/>
            <w:vAlign w:val="center"/>
          </w:tcPr>
          <w:p w14:paraId="38DE0589" w14:textId="77777777" w:rsidR="00BA3DD0" w:rsidRPr="00B565D2" w:rsidRDefault="00BA3DD0" w:rsidP="00B565D2">
            <w:pPr>
              <w:pStyle w:val="Tabletext"/>
              <w:jc w:val="center"/>
              <w:rPr>
                <w:rFonts w:cs="Dubai Light"/>
                <w:sz w:val="18"/>
                <w:szCs w:val="18"/>
              </w:rPr>
            </w:pPr>
            <w:r w:rsidRPr="00B565D2">
              <w:rPr>
                <w:rFonts w:cs="Dubai Light"/>
                <w:sz w:val="18"/>
                <w:szCs w:val="18"/>
              </w:rPr>
              <w:t>2 yrs to</w:t>
            </w:r>
            <w:r w:rsidRPr="00B565D2">
              <w:rPr>
                <w:rFonts w:cs="Dubai Light"/>
                <w:sz w:val="18"/>
                <w:szCs w:val="18"/>
              </w:rPr>
              <w:br/>
              <w:t xml:space="preserve"> &lt;3 yrs</w:t>
            </w:r>
          </w:p>
        </w:tc>
        <w:tc>
          <w:tcPr>
            <w:tcW w:w="1098" w:type="dxa"/>
            <w:gridSpan w:val="2"/>
            <w:tcBorders>
              <w:left w:val="single" w:sz="12" w:space="0" w:color="auto"/>
              <w:right w:val="single" w:sz="12" w:space="0" w:color="auto"/>
            </w:tcBorders>
            <w:shd w:val="clear" w:color="auto" w:fill="E7E6E6" w:themeFill="background2"/>
            <w:noWrap/>
            <w:vAlign w:val="center"/>
            <w:hideMark/>
          </w:tcPr>
          <w:p w14:paraId="3887359B" w14:textId="77777777" w:rsidR="00BA3DD0" w:rsidRPr="00B565D2" w:rsidRDefault="00BA3DD0" w:rsidP="00B565D2">
            <w:pPr>
              <w:pStyle w:val="Tabletext"/>
              <w:jc w:val="center"/>
              <w:rPr>
                <w:rFonts w:cs="Dubai Light"/>
                <w:sz w:val="18"/>
                <w:szCs w:val="18"/>
              </w:rPr>
            </w:pPr>
            <w:r w:rsidRPr="00B565D2">
              <w:rPr>
                <w:rFonts w:cs="Dubai Light"/>
                <w:sz w:val="18"/>
                <w:szCs w:val="18"/>
              </w:rPr>
              <w:t>3 yrs to</w:t>
            </w:r>
            <w:r w:rsidRPr="00B565D2">
              <w:rPr>
                <w:rFonts w:cs="Dubai Light"/>
                <w:sz w:val="18"/>
                <w:szCs w:val="18"/>
              </w:rPr>
              <w:br/>
              <w:t xml:space="preserve"> &lt; 4 yrs</w:t>
            </w:r>
          </w:p>
        </w:tc>
        <w:tc>
          <w:tcPr>
            <w:tcW w:w="1098" w:type="dxa"/>
            <w:gridSpan w:val="2"/>
            <w:tcBorders>
              <w:left w:val="single" w:sz="12" w:space="0" w:color="auto"/>
              <w:right w:val="single" w:sz="12" w:space="0" w:color="auto"/>
            </w:tcBorders>
            <w:shd w:val="clear" w:color="auto" w:fill="E7E6E6" w:themeFill="background2"/>
            <w:noWrap/>
            <w:vAlign w:val="center"/>
            <w:hideMark/>
          </w:tcPr>
          <w:p w14:paraId="3620572C" w14:textId="65EB8C5B" w:rsidR="00BA3DD0" w:rsidRPr="00B565D2" w:rsidRDefault="00BA3DD0" w:rsidP="00B565D2">
            <w:pPr>
              <w:pStyle w:val="Tabletext"/>
              <w:jc w:val="center"/>
              <w:rPr>
                <w:rFonts w:cs="Dubai Light"/>
                <w:sz w:val="18"/>
                <w:szCs w:val="18"/>
              </w:rPr>
            </w:pPr>
            <w:r w:rsidRPr="00B565D2">
              <w:rPr>
                <w:rFonts w:cs="Dubai Light"/>
                <w:sz w:val="18"/>
                <w:szCs w:val="18"/>
              </w:rPr>
              <w:t>4 yrs to</w:t>
            </w:r>
            <w:r w:rsidRPr="00B565D2">
              <w:rPr>
                <w:rFonts w:cs="Dubai Light"/>
                <w:sz w:val="18"/>
                <w:szCs w:val="18"/>
              </w:rPr>
              <w:br/>
              <w:t xml:space="preserve"> &lt; 6 yrs</w:t>
            </w:r>
          </w:p>
        </w:tc>
        <w:tc>
          <w:tcPr>
            <w:tcW w:w="1098" w:type="dxa"/>
            <w:gridSpan w:val="2"/>
            <w:tcBorders>
              <w:left w:val="single" w:sz="12" w:space="0" w:color="auto"/>
            </w:tcBorders>
            <w:shd w:val="clear" w:color="auto" w:fill="E7E6E6" w:themeFill="background2"/>
            <w:noWrap/>
            <w:vAlign w:val="center"/>
            <w:hideMark/>
          </w:tcPr>
          <w:p w14:paraId="11BD00FD" w14:textId="77777777" w:rsidR="00BA3DD0" w:rsidRPr="00B565D2" w:rsidRDefault="00BA3DD0" w:rsidP="00B565D2">
            <w:pPr>
              <w:pStyle w:val="Tabletext"/>
              <w:jc w:val="center"/>
              <w:rPr>
                <w:rFonts w:cs="Dubai Light"/>
                <w:sz w:val="18"/>
                <w:szCs w:val="18"/>
              </w:rPr>
            </w:pPr>
            <w:r w:rsidRPr="00B565D2">
              <w:rPr>
                <w:rFonts w:cs="Dubai Light"/>
                <w:sz w:val="18"/>
                <w:szCs w:val="18"/>
              </w:rPr>
              <w:t>Total per status</w:t>
            </w:r>
          </w:p>
        </w:tc>
      </w:tr>
      <w:tr w:rsidR="00BA3DD0" w:rsidRPr="00B565D2" w14:paraId="623EF9A9" w14:textId="77777777" w:rsidTr="004C47F5">
        <w:trPr>
          <w:trHeight w:val="340"/>
        </w:trPr>
        <w:tc>
          <w:tcPr>
            <w:tcW w:w="1389" w:type="dxa"/>
            <w:vMerge/>
            <w:tcBorders>
              <w:bottom w:val="single" w:sz="12" w:space="0" w:color="auto"/>
              <w:right w:val="single" w:sz="12" w:space="0" w:color="auto"/>
            </w:tcBorders>
            <w:shd w:val="clear" w:color="auto" w:fill="E7E6E6" w:themeFill="background2"/>
            <w:noWrap/>
            <w:vAlign w:val="center"/>
          </w:tcPr>
          <w:p w14:paraId="76B30AD0" w14:textId="77777777" w:rsidR="00BA3DD0" w:rsidRPr="00B565D2" w:rsidRDefault="00BA3DD0" w:rsidP="00420663">
            <w:pPr>
              <w:pStyle w:val="Tabletext"/>
              <w:rPr>
                <w:rFonts w:cs="Dubai Light"/>
                <w:sz w:val="18"/>
                <w:szCs w:val="18"/>
              </w:rPr>
            </w:pPr>
          </w:p>
        </w:tc>
        <w:tc>
          <w:tcPr>
            <w:tcW w:w="548" w:type="dxa"/>
            <w:tcBorders>
              <w:left w:val="single" w:sz="12" w:space="0" w:color="auto"/>
              <w:bottom w:val="single" w:sz="12" w:space="0" w:color="auto"/>
            </w:tcBorders>
            <w:shd w:val="clear" w:color="auto" w:fill="E7E6E6" w:themeFill="background2"/>
            <w:noWrap/>
            <w:vAlign w:val="center"/>
          </w:tcPr>
          <w:p w14:paraId="4DB2D3AF"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8" w:type="dxa"/>
            <w:tcBorders>
              <w:bottom w:val="single" w:sz="12" w:space="0" w:color="auto"/>
              <w:right w:val="single" w:sz="12" w:space="0" w:color="auto"/>
            </w:tcBorders>
            <w:shd w:val="clear" w:color="auto" w:fill="E7E6E6" w:themeFill="background2"/>
            <w:vAlign w:val="center"/>
          </w:tcPr>
          <w:p w14:paraId="606FBFCE"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8" w:type="dxa"/>
            <w:tcBorders>
              <w:left w:val="single" w:sz="12" w:space="0" w:color="auto"/>
              <w:bottom w:val="single" w:sz="12" w:space="0" w:color="auto"/>
            </w:tcBorders>
            <w:shd w:val="clear" w:color="auto" w:fill="E7E6E6" w:themeFill="background2"/>
            <w:noWrap/>
            <w:vAlign w:val="center"/>
          </w:tcPr>
          <w:p w14:paraId="3A1E3CDE"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right w:val="single" w:sz="12" w:space="0" w:color="auto"/>
            </w:tcBorders>
            <w:shd w:val="clear" w:color="auto" w:fill="E7E6E6" w:themeFill="background2"/>
            <w:vAlign w:val="center"/>
          </w:tcPr>
          <w:p w14:paraId="3511F43B"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shd w:val="clear" w:color="auto" w:fill="E7E6E6" w:themeFill="background2"/>
            <w:noWrap/>
            <w:vAlign w:val="center"/>
          </w:tcPr>
          <w:p w14:paraId="0CD33E46"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right w:val="single" w:sz="12" w:space="0" w:color="auto"/>
            </w:tcBorders>
            <w:shd w:val="clear" w:color="auto" w:fill="E7E6E6" w:themeFill="background2"/>
            <w:vAlign w:val="center"/>
          </w:tcPr>
          <w:p w14:paraId="1F08B7CF"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shd w:val="clear" w:color="auto" w:fill="E7E6E6" w:themeFill="background2"/>
            <w:vAlign w:val="center"/>
          </w:tcPr>
          <w:p w14:paraId="2C803267"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right w:val="single" w:sz="12" w:space="0" w:color="auto"/>
            </w:tcBorders>
            <w:shd w:val="clear" w:color="auto" w:fill="E7E6E6" w:themeFill="background2"/>
            <w:vAlign w:val="center"/>
          </w:tcPr>
          <w:p w14:paraId="4D1A67B8"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shd w:val="clear" w:color="auto" w:fill="E7E6E6" w:themeFill="background2"/>
            <w:noWrap/>
            <w:vAlign w:val="center"/>
          </w:tcPr>
          <w:p w14:paraId="0909D091"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right w:val="single" w:sz="12" w:space="0" w:color="auto"/>
            </w:tcBorders>
            <w:shd w:val="clear" w:color="auto" w:fill="E7E6E6" w:themeFill="background2"/>
            <w:vAlign w:val="center"/>
          </w:tcPr>
          <w:p w14:paraId="58931288"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shd w:val="clear" w:color="auto" w:fill="E7E6E6" w:themeFill="background2"/>
            <w:noWrap/>
            <w:vAlign w:val="center"/>
          </w:tcPr>
          <w:p w14:paraId="1D3ACCAA"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right w:val="single" w:sz="12" w:space="0" w:color="auto"/>
            </w:tcBorders>
            <w:shd w:val="clear" w:color="auto" w:fill="E7E6E6" w:themeFill="background2"/>
            <w:vAlign w:val="center"/>
          </w:tcPr>
          <w:p w14:paraId="73CA66C1"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shd w:val="clear" w:color="auto" w:fill="E7E6E6" w:themeFill="background2"/>
            <w:noWrap/>
            <w:vAlign w:val="center"/>
          </w:tcPr>
          <w:p w14:paraId="36D4E184" w14:textId="77777777" w:rsidR="00BA3DD0" w:rsidRPr="00B565D2" w:rsidRDefault="00BA3DD0" w:rsidP="00B565D2">
            <w:pPr>
              <w:pStyle w:val="Tabletext"/>
              <w:jc w:val="center"/>
              <w:rPr>
                <w:rFonts w:cs="Dubai Light"/>
                <w:sz w:val="18"/>
                <w:szCs w:val="18"/>
              </w:rPr>
            </w:pPr>
            <w:r w:rsidRPr="00B565D2">
              <w:rPr>
                <w:rFonts w:cs="Dubai Light"/>
                <w:sz w:val="18"/>
                <w:szCs w:val="18"/>
              </w:rPr>
              <w:t>n</w:t>
            </w:r>
          </w:p>
        </w:tc>
        <w:tc>
          <w:tcPr>
            <w:tcW w:w="549" w:type="dxa"/>
            <w:tcBorders>
              <w:bottom w:val="single" w:sz="12" w:space="0" w:color="auto"/>
            </w:tcBorders>
            <w:shd w:val="clear" w:color="auto" w:fill="E7E6E6" w:themeFill="background2"/>
            <w:vAlign w:val="center"/>
          </w:tcPr>
          <w:p w14:paraId="1FDC51E8" w14:textId="77777777" w:rsidR="00BA3DD0" w:rsidRPr="00B565D2" w:rsidRDefault="00BA3DD0" w:rsidP="00B565D2">
            <w:pPr>
              <w:pStyle w:val="Tabletext"/>
              <w:jc w:val="center"/>
              <w:rPr>
                <w:rFonts w:cs="Dubai Light"/>
                <w:sz w:val="18"/>
                <w:szCs w:val="18"/>
              </w:rPr>
            </w:pPr>
            <w:r w:rsidRPr="00B565D2">
              <w:rPr>
                <w:rFonts w:cs="Dubai Light"/>
                <w:sz w:val="18"/>
                <w:szCs w:val="18"/>
              </w:rPr>
              <w:t>%</w:t>
            </w:r>
          </w:p>
        </w:tc>
      </w:tr>
      <w:tr w:rsidR="00593328" w:rsidRPr="00B565D2" w14:paraId="742E4049" w14:textId="77777777" w:rsidTr="004C47F5">
        <w:trPr>
          <w:trHeight w:val="340"/>
        </w:trPr>
        <w:tc>
          <w:tcPr>
            <w:tcW w:w="1389" w:type="dxa"/>
            <w:tcBorders>
              <w:top w:val="single" w:sz="12" w:space="0" w:color="auto"/>
              <w:right w:val="single" w:sz="12" w:space="0" w:color="auto"/>
            </w:tcBorders>
            <w:noWrap/>
            <w:tcMar>
              <w:left w:w="57" w:type="dxa"/>
              <w:right w:w="57" w:type="dxa"/>
            </w:tcMar>
            <w:vAlign w:val="center"/>
            <w:hideMark/>
          </w:tcPr>
          <w:p w14:paraId="24FCB412" w14:textId="77777777" w:rsidR="00593328" w:rsidRPr="00B565D2" w:rsidRDefault="00593328" w:rsidP="00420663">
            <w:pPr>
              <w:pStyle w:val="Tabletext"/>
              <w:rPr>
                <w:rFonts w:cs="Dubai Light"/>
                <w:sz w:val="18"/>
                <w:szCs w:val="18"/>
              </w:rPr>
            </w:pPr>
            <w:r w:rsidRPr="00B565D2">
              <w:rPr>
                <w:rFonts w:cs="Dubai Light"/>
                <w:sz w:val="18"/>
                <w:szCs w:val="18"/>
              </w:rPr>
              <w:t>Accommodated under s25</w:t>
            </w:r>
          </w:p>
        </w:tc>
        <w:tc>
          <w:tcPr>
            <w:tcW w:w="548" w:type="dxa"/>
            <w:tcBorders>
              <w:top w:val="single" w:sz="12" w:space="0" w:color="auto"/>
              <w:left w:val="single" w:sz="12" w:space="0" w:color="auto"/>
            </w:tcBorders>
            <w:noWrap/>
            <w:tcMar>
              <w:left w:w="0" w:type="dxa"/>
              <w:right w:w="85" w:type="dxa"/>
            </w:tcMar>
            <w:vAlign w:val="center"/>
            <w:hideMark/>
          </w:tcPr>
          <w:p w14:paraId="0D94CAB1" w14:textId="77777777" w:rsidR="00593328" w:rsidRPr="00B565D2" w:rsidRDefault="00593328" w:rsidP="00B565D2">
            <w:pPr>
              <w:pStyle w:val="Tabletext"/>
              <w:jc w:val="right"/>
              <w:rPr>
                <w:rFonts w:cs="Dubai Light"/>
                <w:sz w:val="18"/>
                <w:szCs w:val="18"/>
              </w:rPr>
            </w:pPr>
            <w:r w:rsidRPr="00B565D2">
              <w:rPr>
                <w:rFonts w:cs="Dubai Light"/>
                <w:sz w:val="18"/>
                <w:szCs w:val="18"/>
              </w:rPr>
              <w:t>187</w:t>
            </w:r>
          </w:p>
        </w:tc>
        <w:tc>
          <w:tcPr>
            <w:tcW w:w="548" w:type="dxa"/>
            <w:tcBorders>
              <w:top w:val="single" w:sz="12" w:space="0" w:color="auto"/>
              <w:right w:val="single" w:sz="12" w:space="0" w:color="auto"/>
            </w:tcBorders>
            <w:tcMar>
              <w:left w:w="0" w:type="dxa"/>
              <w:right w:w="85" w:type="dxa"/>
            </w:tcMar>
            <w:vAlign w:val="center"/>
          </w:tcPr>
          <w:p w14:paraId="2030ABF7"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49.9 </w:t>
            </w:r>
          </w:p>
        </w:tc>
        <w:tc>
          <w:tcPr>
            <w:tcW w:w="548" w:type="dxa"/>
            <w:tcBorders>
              <w:top w:val="single" w:sz="12" w:space="0" w:color="auto"/>
              <w:left w:val="single" w:sz="12" w:space="0" w:color="auto"/>
            </w:tcBorders>
            <w:noWrap/>
            <w:tcMar>
              <w:left w:w="0" w:type="dxa"/>
              <w:right w:w="85" w:type="dxa"/>
            </w:tcMar>
            <w:vAlign w:val="center"/>
            <w:hideMark/>
          </w:tcPr>
          <w:p w14:paraId="0641D709" w14:textId="77777777" w:rsidR="00593328" w:rsidRPr="00B565D2" w:rsidRDefault="00593328" w:rsidP="00B565D2">
            <w:pPr>
              <w:pStyle w:val="Tabletext"/>
              <w:jc w:val="right"/>
              <w:rPr>
                <w:rFonts w:cs="Dubai Light"/>
                <w:sz w:val="18"/>
                <w:szCs w:val="18"/>
              </w:rPr>
            </w:pPr>
            <w:r w:rsidRPr="00B565D2">
              <w:rPr>
                <w:rFonts w:cs="Dubai Light"/>
                <w:sz w:val="18"/>
                <w:szCs w:val="18"/>
              </w:rPr>
              <w:t>123</w:t>
            </w:r>
          </w:p>
        </w:tc>
        <w:tc>
          <w:tcPr>
            <w:tcW w:w="549" w:type="dxa"/>
            <w:tcBorders>
              <w:top w:val="single" w:sz="12" w:space="0" w:color="auto"/>
              <w:right w:val="single" w:sz="12" w:space="0" w:color="auto"/>
            </w:tcBorders>
            <w:tcMar>
              <w:left w:w="0" w:type="dxa"/>
              <w:right w:w="85" w:type="dxa"/>
            </w:tcMar>
            <w:vAlign w:val="center"/>
          </w:tcPr>
          <w:p w14:paraId="26E31F81"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48.8 </w:t>
            </w:r>
          </w:p>
        </w:tc>
        <w:tc>
          <w:tcPr>
            <w:tcW w:w="549" w:type="dxa"/>
            <w:tcBorders>
              <w:top w:val="single" w:sz="12" w:space="0" w:color="auto"/>
              <w:left w:val="single" w:sz="12" w:space="0" w:color="auto"/>
            </w:tcBorders>
            <w:noWrap/>
            <w:tcMar>
              <w:left w:w="0" w:type="dxa"/>
              <w:right w:w="85" w:type="dxa"/>
            </w:tcMar>
            <w:vAlign w:val="center"/>
            <w:hideMark/>
          </w:tcPr>
          <w:p w14:paraId="723C6A48" w14:textId="77777777" w:rsidR="00593328" w:rsidRPr="00B565D2" w:rsidRDefault="00593328" w:rsidP="00B565D2">
            <w:pPr>
              <w:pStyle w:val="Tabletext"/>
              <w:jc w:val="right"/>
              <w:rPr>
                <w:rFonts w:cs="Dubai Light"/>
                <w:sz w:val="18"/>
                <w:szCs w:val="18"/>
              </w:rPr>
            </w:pPr>
            <w:r w:rsidRPr="00B565D2">
              <w:rPr>
                <w:rFonts w:cs="Dubai Light"/>
                <w:sz w:val="18"/>
                <w:szCs w:val="18"/>
              </w:rPr>
              <w:t>95</w:t>
            </w:r>
          </w:p>
        </w:tc>
        <w:tc>
          <w:tcPr>
            <w:tcW w:w="549" w:type="dxa"/>
            <w:tcBorders>
              <w:top w:val="single" w:sz="12" w:space="0" w:color="auto"/>
              <w:right w:val="single" w:sz="12" w:space="0" w:color="auto"/>
            </w:tcBorders>
            <w:tcMar>
              <w:left w:w="0" w:type="dxa"/>
              <w:right w:w="85" w:type="dxa"/>
            </w:tcMar>
            <w:vAlign w:val="center"/>
          </w:tcPr>
          <w:p w14:paraId="12C644DE"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49.2 </w:t>
            </w:r>
          </w:p>
        </w:tc>
        <w:tc>
          <w:tcPr>
            <w:tcW w:w="549" w:type="dxa"/>
            <w:tcBorders>
              <w:top w:val="single" w:sz="12" w:space="0" w:color="auto"/>
              <w:left w:val="single" w:sz="12" w:space="0" w:color="auto"/>
            </w:tcBorders>
            <w:tcMar>
              <w:left w:w="0" w:type="dxa"/>
              <w:right w:w="85" w:type="dxa"/>
            </w:tcMar>
            <w:vAlign w:val="center"/>
          </w:tcPr>
          <w:p w14:paraId="5B4CC41A" w14:textId="77777777" w:rsidR="00593328" w:rsidRPr="00B565D2" w:rsidRDefault="00593328" w:rsidP="00B565D2">
            <w:pPr>
              <w:pStyle w:val="Tabletext"/>
              <w:jc w:val="right"/>
              <w:rPr>
                <w:rFonts w:cs="Dubai Light"/>
                <w:sz w:val="18"/>
                <w:szCs w:val="18"/>
              </w:rPr>
            </w:pPr>
            <w:r w:rsidRPr="00B565D2">
              <w:rPr>
                <w:rFonts w:cs="Dubai Light"/>
                <w:sz w:val="18"/>
                <w:szCs w:val="18"/>
              </w:rPr>
              <w:t>86</w:t>
            </w:r>
          </w:p>
        </w:tc>
        <w:tc>
          <w:tcPr>
            <w:tcW w:w="549" w:type="dxa"/>
            <w:tcBorders>
              <w:top w:val="single" w:sz="12" w:space="0" w:color="auto"/>
              <w:right w:val="single" w:sz="12" w:space="0" w:color="auto"/>
            </w:tcBorders>
            <w:tcMar>
              <w:left w:w="0" w:type="dxa"/>
              <w:right w:w="85" w:type="dxa"/>
            </w:tcMar>
            <w:vAlign w:val="center"/>
          </w:tcPr>
          <w:p w14:paraId="2B0BEFEA"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44.1 </w:t>
            </w:r>
          </w:p>
        </w:tc>
        <w:tc>
          <w:tcPr>
            <w:tcW w:w="549" w:type="dxa"/>
            <w:tcBorders>
              <w:top w:val="single" w:sz="12" w:space="0" w:color="auto"/>
              <w:left w:val="single" w:sz="12" w:space="0" w:color="auto"/>
            </w:tcBorders>
            <w:noWrap/>
            <w:tcMar>
              <w:left w:w="0" w:type="dxa"/>
              <w:right w:w="85" w:type="dxa"/>
            </w:tcMar>
            <w:vAlign w:val="center"/>
            <w:hideMark/>
          </w:tcPr>
          <w:p w14:paraId="03FFAF04" w14:textId="77777777" w:rsidR="00593328" w:rsidRPr="00B565D2" w:rsidRDefault="00593328" w:rsidP="00B565D2">
            <w:pPr>
              <w:pStyle w:val="Tabletext"/>
              <w:jc w:val="right"/>
              <w:rPr>
                <w:rFonts w:cs="Dubai Light"/>
                <w:sz w:val="18"/>
                <w:szCs w:val="18"/>
              </w:rPr>
            </w:pPr>
            <w:r w:rsidRPr="00B565D2">
              <w:rPr>
                <w:rFonts w:cs="Dubai Light"/>
                <w:sz w:val="18"/>
                <w:szCs w:val="18"/>
              </w:rPr>
              <w:t>60</w:t>
            </w:r>
          </w:p>
        </w:tc>
        <w:tc>
          <w:tcPr>
            <w:tcW w:w="549" w:type="dxa"/>
            <w:tcBorders>
              <w:top w:val="single" w:sz="12" w:space="0" w:color="auto"/>
              <w:right w:val="single" w:sz="12" w:space="0" w:color="auto"/>
            </w:tcBorders>
            <w:tcMar>
              <w:left w:w="0" w:type="dxa"/>
              <w:right w:w="85" w:type="dxa"/>
            </w:tcMar>
            <w:vAlign w:val="center"/>
          </w:tcPr>
          <w:p w14:paraId="02E9D91D"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42.6 </w:t>
            </w:r>
          </w:p>
        </w:tc>
        <w:tc>
          <w:tcPr>
            <w:tcW w:w="549" w:type="dxa"/>
            <w:tcBorders>
              <w:top w:val="single" w:sz="12" w:space="0" w:color="auto"/>
              <w:left w:val="single" w:sz="12" w:space="0" w:color="auto"/>
            </w:tcBorders>
            <w:noWrap/>
            <w:tcMar>
              <w:left w:w="0" w:type="dxa"/>
              <w:right w:w="85" w:type="dxa"/>
            </w:tcMar>
            <w:vAlign w:val="center"/>
            <w:hideMark/>
          </w:tcPr>
          <w:p w14:paraId="603AEAE6" w14:textId="77777777" w:rsidR="00593328" w:rsidRPr="00B565D2" w:rsidRDefault="00593328" w:rsidP="00B565D2">
            <w:pPr>
              <w:pStyle w:val="Tabletext"/>
              <w:jc w:val="right"/>
              <w:rPr>
                <w:rFonts w:cs="Dubai Light"/>
                <w:sz w:val="18"/>
                <w:szCs w:val="18"/>
              </w:rPr>
            </w:pPr>
            <w:r w:rsidRPr="00B565D2">
              <w:rPr>
                <w:rFonts w:cs="Dubai Light"/>
                <w:sz w:val="18"/>
                <w:szCs w:val="18"/>
              </w:rPr>
              <w:t>89</w:t>
            </w:r>
          </w:p>
        </w:tc>
        <w:tc>
          <w:tcPr>
            <w:tcW w:w="549" w:type="dxa"/>
            <w:tcBorders>
              <w:top w:val="single" w:sz="12" w:space="0" w:color="auto"/>
              <w:right w:val="single" w:sz="12" w:space="0" w:color="auto"/>
            </w:tcBorders>
            <w:tcMar>
              <w:left w:w="0" w:type="dxa"/>
              <w:right w:w="85" w:type="dxa"/>
            </w:tcMar>
            <w:vAlign w:val="center"/>
          </w:tcPr>
          <w:p w14:paraId="4F5270B1"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47.8 </w:t>
            </w:r>
          </w:p>
        </w:tc>
        <w:tc>
          <w:tcPr>
            <w:tcW w:w="549" w:type="dxa"/>
            <w:tcBorders>
              <w:top w:val="single" w:sz="12" w:space="0" w:color="auto"/>
              <w:left w:val="single" w:sz="12" w:space="0" w:color="auto"/>
            </w:tcBorders>
            <w:noWrap/>
            <w:tcMar>
              <w:left w:w="0" w:type="dxa"/>
              <w:right w:w="85" w:type="dxa"/>
            </w:tcMar>
            <w:vAlign w:val="center"/>
            <w:hideMark/>
          </w:tcPr>
          <w:p w14:paraId="28BA1FCD" w14:textId="77777777" w:rsidR="00593328" w:rsidRPr="00B565D2" w:rsidRDefault="00593328" w:rsidP="00B565D2">
            <w:pPr>
              <w:pStyle w:val="Tabletext"/>
              <w:jc w:val="right"/>
              <w:rPr>
                <w:rFonts w:cs="Dubai Light"/>
                <w:sz w:val="18"/>
                <w:szCs w:val="18"/>
              </w:rPr>
            </w:pPr>
            <w:r w:rsidRPr="00B565D2">
              <w:rPr>
                <w:rFonts w:cs="Dubai Light"/>
                <w:sz w:val="18"/>
                <w:szCs w:val="18"/>
              </w:rPr>
              <w:t>640</w:t>
            </w:r>
          </w:p>
        </w:tc>
        <w:tc>
          <w:tcPr>
            <w:tcW w:w="549" w:type="dxa"/>
            <w:tcBorders>
              <w:top w:val="single" w:sz="12" w:space="0" w:color="auto"/>
            </w:tcBorders>
            <w:tcMar>
              <w:left w:w="0" w:type="dxa"/>
              <w:right w:w="85" w:type="dxa"/>
            </w:tcMar>
            <w:vAlign w:val="center"/>
          </w:tcPr>
          <w:p w14:paraId="0762CBBA"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47.7 </w:t>
            </w:r>
          </w:p>
        </w:tc>
      </w:tr>
      <w:tr w:rsidR="00593328" w:rsidRPr="00B565D2" w14:paraId="1869D1D7" w14:textId="77777777" w:rsidTr="004C47F5">
        <w:trPr>
          <w:trHeight w:val="340"/>
        </w:trPr>
        <w:tc>
          <w:tcPr>
            <w:tcW w:w="1389" w:type="dxa"/>
            <w:tcBorders>
              <w:right w:val="single" w:sz="12" w:space="0" w:color="auto"/>
            </w:tcBorders>
            <w:noWrap/>
            <w:tcMar>
              <w:left w:w="57" w:type="dxa"/>
              <w:right w:w="57" w:type="dxa"/>
            </w:tcMar>
            <w:vAlign w:val="center"/>
            <w:hideMark/>
          </w:tcPr>
          <w:p w14:paraId="2D6526AF" w14:textId="77777777" w:rsidR="00593328" w:rsidRPr="00B565D2" w:rsidRDefault="00593328" w:rsidP="00420663">
            <w:pPr>
              <w:pStyle w:val="Tabletext"/>
              <w:rPr>
                <w:rFonts w:cs="Dubai Light"/>
                <w:sz w:val="18"/>
                <w:szCs w:val="18"/>
              </w:rPr>
            </w:pPr>
            <w:r w:rsidRPr="00B565D2">
              <w:rPr>
                <w:rFonts w:cs="Dubai Light"/>
                <w:sz w:val="18"/>
                <w:szCs w:val="18"/>
              </w:rPr>
              <w:t>SR/CSO away from home</w:t>
            </w:r>
            <w:r w:rsidRPr="00B565D2">
              <w:rPr>
                <w:rFonts w:cs="Dubai Light"/>
                <w:sz w:val="18"/>
                <w:szCs w:val="18"/>
                <w:vertAlign w:val="superscript"/>
              </w:rPr>
              <w:footnoteReference w:id="25"/>
            </w:r>
          </w:p>
        </w:tc>
        <w:tc>
          <w:tcPr>
            <w:tcW w:w="548" w:type="dxa"/>
            <w:tcBorders>
              <w:left w:val="single" w:sz="12" w:space="0" w:color="auto"/>
            </w:tcBorders>
            <w:noWrap/>
            <w:tcMar>
              <w:left w:w="0" w:type="dxa"/>
              <w:right w:w="85" w:type="dxa"/>
            </w:tcMar>
            <w:vAlign w:val="center"/>
            <w:hideMark/>
          </w:tcPr>
          <w:p w14:paraId="1C89CC49" w14:textId="77777777" w:rsidR="00593328" w:rsidRPr="00B565D2" w:rsidRDefault="00593328" w:rsidP="00B565D2">
            <w:pPr>
              <w:pStyle w:val="Tabletext"/>
              <w:jc w:val="right"/>
              <w:rPr>
                <w:rFonts w:cs="Dubai Light"/>
                <w:sz w:val="18"/>
                <w:szCs w:val="18"/>
              </w:rPr>
            </w:pPr>
            <w:r w:rsidRPr="00B565D2">
              <w:rPr>
                <w:rFonts w:cs="Dubai Light"/>
                <w:sz w:val="18"/>
                <w:szCs w:val="18"/>
              </w:rPr>
              <w:t>15</w:t>
            </w:r>
          </w:p>
        </w:tc>
        <w:tc>
          <w:tcPr>
            <w:tcW w:w="548" w:type="dxa"/>
            <w:tcBorders>
              <w:right w:val="single" w:sz="12" w:space="0" w:color="auto"/>
            </w:tcBorders>
            <w:tcMar>
              <w:left w:w="0" w:type="dxa"/>
              <w:right w:w="85" w:type="dxa"/>
            </w:tcMar>
            <w:vAlign w:val="center"/>
          </w:tcPr>
          <w:p w14:paraId="6D6ED5A6"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4.0 </w:t>
            </w:r>
          </w:p>
        </w:tc>
        <w:tc>
          <w:tcPr>
            <w:tcW w:w="548" w:type="dxa"/>
            <w:tcBorders>
              <w:left w:val="single" w:sz="12" w:space="0" w:color="auto"/>
            </w:tcBorders>
            <w:noWrap/>
            <w:tcMar>
              <w:left w:w="0" w:type="dxa"/>
              <w:right w:w="85" w:type="dxa"/>
            </w:tcMar>
            <w:vAlign w:val="center"/>
            <w:hideMark/>
          </w:tcPr>
          <w:p w14:paraId="500725EF" w14:textId="77777777" w:rsidR="00593328" w:rsidRPr="00B565D2" w:rsidRDefault="00593328" w:rsidP="00B565D2">
            <w:pPr>
              <w:pStyle w:val="Tabletext"/>
              <w:jc w:val="right"/>
              <w:rPr>
                <w:rFonts w:cs="Dubai Light"/>
                <w:sz w:val="18"/>
                <w:szCs w:val="18"/>
              </w:rPr>
            </w:pPr>
            <w:r w:rsidRPr="00B565D2">
              <w:rPr>
                <w:rFonts w:cs="Dubai Light"/>
                <w:sz w:val="18"/>
                <w:szCs w:val="18"/>
              </w:rPr>
              <w:t>34</w:t>
            </w:r>
          </w:p>
        </w:tc>
        <w:tc>
          <w:tcPr>
            <w:tcW w:w="549" w:type="dxa"/>
            <w:tcBorders>
              <w:right w:val="single" w:sz="12" w:space="0" w:color="auto"/>
            </w:tcBorders>
            <w:tcMar>
              <w:left w:w="0" w:type="dxa"/>
              <w:right w:w="85" w:type="dxa"/>
            </w:tcMar>
            <w:vAlign w:val="center"/>
          </w:tcPr>
          <w:p w14:paraId="3D471991"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13.5 </w:t>
            </w:r>
          </w:p>
        </w:tc>
        <w:tc>
          <w:tcPr>
            <w:tcW w:w="549" w:type="dxa"/>
            <w:tcBorders>
              <w:left w:val="single" w:sz="12" w:space="0" w:color="auto"/>
            </w:tcBorders>
            <w:noWrap/>
            <w:tcMar>
              <w:left w:w="0" w:type="dxa"/>
              <w:right w:w="85" w:type="dxa"/>
            </w:tcMar>
            <w:vAlign w:val="center"/>
            <w:hideMark/>
          </w:tcPr>
          <w:p w14:paraId="6BAC9E0C" w14:textId="77777777" w:rsidR="00593328" w:rsidRPr="00B565D2" w:rsidRDefault="00593328" w:rsidP="00B565D2">
            <w:pPr>
              <w:pStyle w:val="Tabletext"/>
              <w:jc w:val="right"/>
              <w:rPr>
                <w:rFonts w:cs="Dubai Light"/>
                <w:sz w:val="18"/>
                <w:szCs w:val="18"/>
              </w:rPr>
            </w:pPr>
            <w:r w:rsidRPr="00B565D2">
              <w:rPr>
                <w:rFonts w:cs="Dubai Light"/>
                <w:sz w:val="18"/>
                <w:szCs w:val="18"/>
              </w:rPr>
              <w:t>25</w:t>
            </w:r>
          </w:p>
        </w:tc>
        <w:tc>
          <w:tcPr>
            <w:tcW w:w="549" w:type="dxa"/>
            <w:tcBorders>
              <w:right w:val="single" w:sz="12" w:space="0" w:color="auto"/>
            </w:tcBorders>
            <w:tcMar>
              <w:left w:w="0" w:type="dxa"/>
              <w:right w:w="85" w:type="dxa"/>
            </w:tcMar>
            <w:vAlign w:val="center"/>
          </w:tcPr>
          <w:p w14:paraId="58383269"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12.9 </w:t>
            </w:r>
          </w:p>
        </w:tc>
        <w:tc>
          <w:tcPr>
            <w:tcW w:w="549" w:type="dxa"/>
            <w:tcBorders>
              <w:left w:val="single" w:sz="12" w:space="0" w:color="auto"/>
            </w:tcBorders>
            <w:tcMar>
              <w:left w:w="0" w:type="dxa"/>
              <w:right w:w="85" w:type="dxa"/>
            </w:tcMar>
            <w:vAlign w:val="center"/>
          </w:tcPr>
          <w:p w14:paraId="7EF2D050" w14:textId="77777777" w:rsidR="00593328" w:rsidRPr="00B565D2" w:rsidRDefault="00593328" w:rsidP="00B565D2">
            <w:pPr>
              <w:pStyle w:val="Tabletext"/>
              <w:jc w:val="right"/>
              <w:rPr>
                <w:rFonts w:cs="Dubai Light"/>
                <w:sz w:val="18"/>
                <w:szCs w:val="18"/>
              </w:rPr>
            </w:pPr>
            <w:r w:rsidRPr="00B565D2">
              <w:rPr>
                <w:rFonts w:cs="Dubai Light"/>
                <w:sz w:val="18"/>
                <w:szCs w:val="18"/>
              </w:rPr>
              <w:t>33</w:t>
            </w:r>
          </w:p>
        </w:tc>
        <w:tc>
          <w:tcPr>
            <w:tcW w:w="549" w:type="dxa"/>
            <w:tcBorders>
              <w:right w:val="single" w:sz="12" w:space="0" w:color="auto"/>
            </w:tcBorders>
            <w:tcMar>
              <w:left w:w="0" w:type="dxa"/>
              <w:right w:w="85" w:type="dxa"/>
            </w:tcMar>
            <w:vAlign w:val="center"/>
          </w:tcPr>
          <w:p w14:paraId="442E9C07"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16.9 </w:t>
            </w:r>
          </w:p>
        </w:tc>
        <w:tc>
          <w:tcPr>
            <w:tcW w:w="549" w:type="dxa"/>
            <w:tcBorders>
              <w:left w:val="single" w:sz="12" w:space="0" w:color="auto"/>
            </w:tcBorders>
            <w:noWrap/>
            <w:tcMar>
              <w:left w:w="0" w:type="dxa"/>
              <w:right w:w="85" w:type="dxa"/>
            </w:tcMar>
            <w:vAlign w:val="center"/>
            <w:hideMark/>
          </w:tcPr>
          <w:p w14:paraId="4B2481E6" w14:textId="77777777" w:rsidR="00593328" w:rsidRPr="00B565D2" w:rsidRDefault="00593328" w:rsidP="00B565D2">
            <w:pPr>
              <w:pStyle w:val="Tabletext"/>
              <w:jc w:val="right"/>
              <w:rPr>
                <w:rFonts w:cs="Dubai Light"/>
                <w:sz w:val="18"/>
                <w:szCs w:val="18"/>
              </w:rPr>
            </w:pPr>
            <w:r w:rsidRPr="00B565D2">
              <w:rPr>
                <w:rFonts w:cs="Dubai Light"/>
                <w:sz w:val="18"/>
                <w:szCs w:val="18"/>
              </w:rPr>
              <w:t>31</w:t>
            </w:r>
          </w:p>
        </w:tc>
        <w:tc>
          <w:tcPr>
            <w:tcW w:w="549" w:type="dxa"/>
            <w:tcBorders>
              <w:right w:val="single" w:sz="12" w:space="0" w:color="auto"/>
            </w:tcBorders>
            <w:tcMar>
              <w:left w:w="0" w:type="dxa"/>
              <w:right w:w="85" w:type="dxa"/>
            </w:tcMar>
            <w:vAlign w:val="center"/>
          </w:tcPr>
          <w:p w14:paraId="529827B9"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21.6 </w:t>
            </w:r>
          </w:p>
        </w:tc>
        <w:tc>
          <w:tcPr>
            <w:tcW w:w="549" w:type="dxa"/>
            <w:tcBorders>
              <w:left w:val="single" w:sz="12" w:space="0" w:color="auto"/>
            </w:tcBorders>
            <w:noWrap/>
            <w:tcMar>
              <w:left w:w="0" w:type="dxa"/>
              <w:right w:w="85" w:type="dxa"/>
            </w:tcMar>
            <w:vAlign w:val="center"/>
            <w:hideMark/>
          </w:tcPr>
          <w:p w14:paraId="3238D5E0" w14:textId="77777777" w:rsidR="00593328" w:rsidRPr="00B565D2" w:rsidRDefault="00593328" w:rsidP="00B565D2">
            <w:pPr>
              <w:pStyle w:val="Tabletext"/>
              <w:jc w:val="right"/>
              <w:rPr>
                <w:rFonts w:cs="Dubai Light"/>
                <w:sz w:val="18"/>
                <w:szCs w:val="18"/>
              </w:rPr>
            </w:pPr>
            <w:r w:rsidRPr="00B565D2">
              <w:rPr>
                <w:rFonts w:cs="Dubai Light"/>
                <w:sz w:val="18"/>
                <w:szCs w:val="18"/>
              </w:rPr>
              <w:t>38</w:t>
            </w:r>
          </w:p>
        </w:tc>
        <w:tc>
          <w:tcPr>
            <w:tcW w:w="549" w:type="dxa"/>
            <w:tcBorders>
              <w:right w:val="single" w:sz="12" w:space="0" w:color="auto"/>
            </w:tcBorders>
            <w:tcMar>
              <w:left w:w="0" w:type="dxa"/>
              <w:right w:w="85" w:type="dxa"/>
            </w:tcMar>
            <w:vAlign w:val="center"/>
          </w:tcPr>
          <w:p w14:paraId="4971BAE8"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20.5 </w:t>
            </w:r>
          </w:p>
        </w:tc>
        <w:tc>
          <w:tcPr>
            <w:tcW w:w="549" w:type="dxa"/>
            <w:tcBorders>
              <w:left w:val="single" w:sz="12" w:space="0" w:color="auto"/>
            </w:tcBorders>
            <w:noWrap/>
            <w:tcMar>
              <w:left w:w="0" w:type="dxa"/>
              <w:right w:w="85" w:type="dxa"/>
            </w:tcMar>
            <w:vAlign w:val="center"/>
            <w:hideMark/>
          </w:tcPr>
          <w:p w14:paraId="2B1C2987" w14:textId="77777777" w:rsidR="00593328" w:rsidRPr="00B565D2" w:rsidRDefault="00593328" w:rsidP="00B565D2">
            <w:pPr>
              <w:pStyle w:val="Tabletext"/>
              <w:jc w:val="right"/>
              <w:rPr>
                <w:rFonts w:cs="Dubai Light"/>
                <w:sz w:val="18"/>
                <w:szCs w:val="18"/>
              </w:rPr>
            </w:pPr>
            <w:r w:rsidRPr="00B565D2">
              <w:rPr>
                <w:rFonts w:cs="Dubai Light"/>
                <w:sz w:val="18"/>
                <w:szCs w:val="18"/>
              </w:rPr>
              <w:t>176</w:t>
            </w:r>
          </w:p>
        </w:tc>
        <w:tc>
          <w:tcPr>
            <w:tcW w:w="549" w:type="dxa"/>
            <w:tcMar>
              <w:left w:w="0" w:type="dxa"/>
              <w:right w:w="85" w:type="dxa"/>
            </w:tcMar>
            <w:vAlign w:val="center"/>
          </w:tcPr>
          <w:p w14:paraId="7271F250"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13.1 </w:t>
            </w:r>
          </w:p>
        </w:tc>
      </w:tr>
      <w:tr w:rsidR="00593328" w:rsidRPr="00B565D2" w14:paraId="794DA532" w14:textId="77777777" w:rsidTr="004C47F5">
        <w:trPr>
          <w:trHeight w:val="340"/>
        </w:trPr>
        <w:tc>
          <w:tcPr>
            <w:tcW w:w="1389" w:type="dxa"/>
            <w:tcBorders>
              <w:right w:val="single" w:sz="12" w:space="0" w:color="auto"/>
            </w:tcBorders>
            <w:noWrap/>
            <w:tcMar>
              <w:left w:w="57" w:type="dxa"/>
              <w:right w:w="57" w:type="dxa"/>
            </w:tcMar>
            <w:vAlign w:val="center"/>
            <w:hideMark/>
          </w:tcPr>
          <w:p w14:paraId="2EA3D270" w14:textId="77777777" w:rsidR="00593328" w:rsidRPr="00B565D2" w:rsidRDefault="00593328" w:rsidP="00420663">
            <w:pPr>
              <w:pStyle w:val="Tabletext"/>
              <w:rPr>
                <w:rFonts w:cs="Dubai Light"/>
                <w:sz w:val="18"/>
                <w:szCs w:val="18"/>
              </w:rPr>
            </w:pPr>
            <w:r w:rsidRPr="00B565D2">
              <w:rPr>
                <w:rFonts w:cs="Dubai Light"/>
                <w:sz w:val="18"/>
                <w:szCs w:val="18"/>
              </w:rPr>
              <w:t>Warrant/ICSO</w:t>
            </w:r>
          </w:p>
        </w:tc>
        <w:tc>
          <w:tcPr>
            <w:tcW w:w="548" w:type="dxa"/>
            <w:tcBorders>
              <w:left w:val="single" w:sz="12" w:space="0" w:color="auto"/>
            </w:tcBorders>
            <w:noWrap/>
            <w:tcMar>
              <w:left w:w="0" w:type="dxa"/>
              <w:right w:w="85" w:type="dxa"/>
            </w:tcMar>
            <w:vAlign w:val="center"/>
            <w:hideMark/>
          </w:tcPr>
          <w:p w14:paraId="5DCCE867" w14:textId="77777777" w:rsidR="00593328" w:rsidRPr="00B565D2" w:rsidRDefault="00593328" w:rsidP="00B565D2">
            <w:pPr>
              <w:pStyle w:val="Tabletext"/>
              <w:jc w:val="right"/>
              <w:rPr>
                <w:rFonts w:cs="Dubai Light"/>
                <w:sz w:val="18"/>
                <w:szCs w:val="18"/>
              </w:rPr>
            </w:pPr>
            <w:r w:rsidRPr="00B565D2">
              <w:rPr>
                <w:rFonts w:cs="Dubai Light"/>
                <w:sz w:val="18"/>
                <w:szCs w:val="18"/>
              </w:rPr>
              <w:t>21</w:t>
            </w:r>
          </w:p>
        </w:tc>
        <w:tc>
          <w:tcPr>
            <w:tcW w:w="548" w:type="dxa"/>
            <w:tcBorders>
              <w:right w:val="single" w:sz="12" w:space="0" w:color="auto"/>
            </w:tcBorders>
            <w:tcMar>
              <w:left w:w="0" w:type="dxa"/>
              <w:right w:w="85" w:type="dxa"/>
            </w:tcMar>
            <w:vAlign w:val="center"/>
          </w:tcPr>
          <w:p w14:paraId="18FCAFD5"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5.6 </w:t>
            </w:r>
          </w:p>
        </w:tc>
        <w:tc>
          <w:tcPr>
            <w:tcW w:w="548" w:type="dxa"/>
            <w:tcBorders>
              <w:left w:val="single" w:sz="12" w:space="0" w:color="auto"/>
            </w:tcBorders>
            <w:noWrap/>
            <w:tcMar>
              <w:left w:w="0" w:type="dxa"/>
              <w:right w:w="85" w:type="dxa"/>
            </w:tcMar>
            <w:vAlign w:val="center"/>
            <w:hideMark/>
          </w:tcPr>
          <w:p w14:paraId="30F22DE2" w14:textId="77777777" w:rsidR="00593328" w:rsidRPr="00B565D2" w:rsidRDefault="00593328" w:rsidP="00B565D2">
            <w:pPr>
              <w:pStyle w:val="Tabletext"/>
              <w:jc w:val="right"/>
              <w:rPr>
                <w:rFonts w:cs="Dubai Light"/>
                <w:sz w:val="18"/>
                <w:szCs w:val="18"/>
              </w:rPr>
            </w:pPr>
            <w:r w:rsidRPr="00B565D2">
              <w:rPr>
                <w:rFonts w:cs="Dubai Light"/>
                <w:sz w:val="18"/>
                <w:szCs w:val="18"/>
              </w:rPr>
              <w:t>23</w:t>
            </w:r>
          </w:p>
        </w:tc>
        <w:tc>
          <w:tcPr>
            <w:tcW w:w="549" w:type="dxa"/>
            <w:tcBorders>
              <w:right w:val="single" w:sz="12" w:space="0" w:color="auto"/>
            </w:tcBorders>
            <w:tcMar>
              <w:left w:w="0" w:type="dxa"/>
              <w:right w:w="85" w:type="dxa"/>
            </w:tcMar>
            <w:vAlign w:val="center"/>
          </w:tcPr>
          <w:p w14:paraId="55D71715"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9.1 </w:t>
            </w:r>
          </w:p>
        </w:tc>
        <w:tc>
          <w:tcPr>
            <w:tcW w:w="549" w:type="dxa"/>
            <w:tcBorders>
              <w:left w:val="single" w:sz="12" w:space="0" w:color="auto"/>
            </w:tcBorders>
            <w:noWrap/>
            <w:tcMar>
              <w:left w:w="0" w:type="dxa"/>
              <w:right w:w="85" w:type="dxa"/>
            </w:tcMar>
            <w:vAlign w:val="center"/>
            <w:hideMark/>
          </w:tcPr>
          <w:p w14:paraId="379D749E" w14:textId="77777777" w:rsidR="00593328" w:rsidRPr="00B565D2" w:rsidRDefault="00593328" w:rsidP="00B565D2">
            <w:pPr>
              <w:pStyle w:val="Tabletext"/>
              <w:jc w:val="right"/>
              <w:rPr>
                <w:rFonts w:cs="Dubai Light"/>
                <w:sz w:val="18"/>
                <w:szCs w:val="18"/>
              </w:rPr>
            </w:pPr>
            <w:r w:rsidRPr="00B565D2">
              <w:rPr>
                <w:rFonts w:cs="Dubai Light"/>
                <w:sz w:val="18"/>
                <w:szCs w:val="18"/>
              </w:rPr>
              <w:t>29</w:t>
            </w:r>
          </w:p>
        </w:tc>
        <w:tc>
          <w:tcPr>
            <w:tcW w:w="549" w:type="dxa"/>
            <w:tcBorders>
              <w:right w:val="single" w:sz="12" w:space="0" w:color="auto"/>
            </w:tcBorders>
            <w:tcMar>
              <w:left w:w="0" w:type="dxa"/>
              <w:right w:w="85" w:type="dxa"/>
            </w:tcMar>
            <w:vAlign w:val="center"/>
          </w:tcPr>
          <w:p w14:paraId="2E8FB222"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15.0 </w:t>
            </w:r>
          </w:p>
        </w:tc>
        <w:tc>
          <w:tcPr>
            <w:tcW w:w="549" w:type="dxa"/>
            <w:tcBorders>
              <w:left w:val="single" w:sz="12" w:space="0" w:color="auto"/>
            </w:tcBorders>
            <w:tcMar>
              <w:left w:w="0" w:type="dxa"/>
              <w:right w:w="85" w:type="dxa"/>
            </w:tcMar>
            <w:vAlign w:val="center"/>
          </w:tcPr>
          <w:p w14:paraId="59B188EF" w14:textId="77777777" w:rsidR="00593328" w:rsidRPr="00B565D2" w:rsidRDefault="00593328" w:rsidP="00B565D2">
            <w:pPr>
              <w:pStyle w:val="Tabletext"/>
              <w:jc w:val="right"/>
              <w:rPr>
                <w:rFonts w:cs="Dubai Light"/>
                <w:sz w:val="18"/>
                <w:szCs w:val="18"/>
              </w:rPr>
            </w:pPr>
            <w:r w:rsidRPr="00B565D2">
              <w:rPr>
                <w:rFonts w:cs="Dubai Light"/>
                <w:sz w:val="18"/>
                <w:szCs w:val="18"/>
              </w:rPr>
              <w:t>34</w:t>
            </w:r>
          </w:p>
        </w:tc>
        <w:tc>
          <w:tcPr>
            <w:tcW w:w="549" w:type="dxa"/>
            <w:tcBorders>
              <w:right w:val="single" w:sz="12" w:space="0" w:color="auto"/>
            </w:tcBorders>
            <w:tcMar>
              <w:left w:w="0" w:type="dxa"/>
              <w:right w:w="85" w:type="dxa"/>
            </w:tcMar>
            <w:vAlign w:val="center"/>
          </w:tcPr>
          <w:p w14:paraId="0ADF16B7"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17.4 </w:t>
            </w:r>
          </w:p>
        </w:tc>
        <w:tc>
          <w:tcPr>
            <w:tcW w:w="549" w:type="dxa"/>
            <w:tcBorders>
              <w:left w:val="single" w:sz="12" w:space="0" w:color="auto"/>
            </w:tcBorders>
            <w:noWrap/>
            <w:tcMar>
              <w:left w:w="0" w:type="dxa"/>
              <w:right w:w="85" w:type="dxa"/>
            </w:tcMar>
            <w:vAlign w:val="center"/>
            <w:hideMark/>
          </w:tcPr>
          <w:p w14:paraId="2B770E73" w14:textId="77777777" w:rsidR="00593328" w:rsidRPr="00B565D2" w:rsidRDefault="00593328" w:rsidP="00B565D2">
            <w:pPr>
              <w:pStyle w:val="Tabletext"/>
              <w:jc w:val="right"/>
              <w:rPr>
                <w:rFonts w:cs="Dubai Light"/>
                <w:sz w:val="18"/>
                <w:szCs w:val="18"/>
              </w:rPr>
            </w:pPr>
            <w:r w:rsidRPr="00B565D2">
              <w:rPr>
                <w:rFonts w:cs="Dubai Light"/>
                <w:sz w:val="18"/>
                <w:szCs w:val="18"/>
              </w:rPr>
              <w:t>27</w:t>
            </w:r>
          </w:p>
        </w:tc>
        <w:tc>
          <w:tcPr>
            <w:tcW w:w="549" w:type="dxa"/>
            <w:tcBorders>
              <w:right w:val="single" w:sz="12" w:space="0" w:color="auto"/>
            </w:tcBorders>
            <w:tcMar>
              <w:left w:w="0" w:type="dxa"/>
              <w:right w:w="85" w:type="dxa"/>
            </w:tcMar>
            <w:vAlign w:val="center"/>
          </w:tcPr>
          <w:p w14:paraId="11720C73"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19.1 </w:t>
            </w:r>
          </w:p>
        </w:tc>
        <w:tc>
          <w:tcPr>
            <w:tcW w:w="549" w:type="dxa"/>
            <w:tcBorders>
              <w:left w:val="single" w:sz="12" w:space="0" w:color="auto"/>
            </w:tcBorders>
            <w:noWrap/>
            <w:tcMar>
              <w:left w:w="0" w:type="dxa"/>
              <w:right w:w="85" w:type="dxa"/>
            </w:tcMar>
            <w:vAlign w:val="center"/>
            <w:hideMark/>
          </w:tcPr>
          <w:p w14:paraId="5F5453DE" w14:textId="77777777" w:rsidR="00593328" w:rsidRPr="00B565D2" w:rsidRDefault="00593328" w:rsidP="00B565D2">
            <w:pPr>
              <w:pStyle w:val="Tabletext"/>
              <w:jc w:val="right"/>
              <w:rPr>
                <w:rFonts w:cs="Dubai Light"/>
                <w:sz w:val="18"/>
                <w:szCs w:val="18"/>
              </w:rPr>
            </w:pPr>
            <w:r w:rsidRPr="00B565D2">
              <w:rPr>
                <w:rFonts w:cs="Dubai Light"/>
                <w:sz w:val="18"/>
                <w:szCs w:val="18"/>
              </w:rPr>
              <w:t>33</w:t>
            </w:r>
          </w:p>
        </w:tc>
        <w:tc>
          <w:tcPr>
            <w:tcW w:w="549" w:type="dxa"/>
            <w:tcBorders>
              <w:right w:val="single" w:sz="12" w:space="0" w:color="auto"/>
            </w:tcBorders>
            <w:tcMar>
              <w:left w:w="0" w:type="dxa"/>
              <w:right w:w="85" w:type="dxa"/>
            </w:tcMar>
            <w:vAlign w:val="center"/>
          </w:tcPr>
          <w:p w14:paraId="41225F6A"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17.7 </w:t>
            </w:r>
          </w:p>
        </w:tc>
        <w:tc>
          <w:tcPr>
            <w:tcW w:w="549" w:type="dxa"/>
            <w:tcBorders>
              <w:left w:val="single" w:sz="12" w:space="0" w:color="auto"/>
            </w:tcBorders>
            <w:noWrap/>
            <w:tcMar>
              <w:left w:w="0" w:type="dxa"/>
              <w:right w:w="85" w:type="dxa"/>
            </w:tcMar>
            <w:vAlign w:val="center"/>
            <w:hideMark/>
          </w:tcPr>
          <w:p w14:paraId="5EB33155" w14:textId="77777777" w:rsidR="00593328" w:rsidRPr="00B565D2" w:rsidRDefault="00593328" w:rsidP="00B565D2">
            <w:pPr>
              <w:pStyle w:val="Tabletext"/>
              <w:jc w:val="right"/>
              <w:rPr>
                <w:rFonts w:cs="Dubai Light"/>
                <w:sz w:val="18"/>
                <w:szCs w:val="18"/>
              </w:rPr>
            </w:pPr>
            <w:r w:rsidRPr="00B565D2">
              <w:rPr>
                <w:rFonts w:cs="Dubai Light"/>
                <w:sz w:val="18"/>
                <w:szCs w:val="18"/>
              </w:rPr>
              <w:t>167</w:t>
            </w:r>
          </w:p>
        </w:tc>
        <w:tc>
          <w:tcPr>
            <w:tcW w:w="549" w:type="dxa"/>
            <w:tcMar>
              <w:left w:w="0" w:type="dxa"/>
              <w:right w:w="85" w:type="dxa"/>
            </w:tcMar>
            <w:vAlign w:val="center"/>
          </w:tcPr>
          <w:p w14:paraId="1B788331"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12.4 </w:t>
            </w:r>
          </w:p>
        </w:tc>
      </w:tr>
      <w:tr w:rsidR="00593328" w:rsidRPr="00B565D2" w14:paraId="7DC90F0B" w14:textId="77777777" w:rsidTr="004C47F5">
        <w:trPr>
          <w:trHeight w:val="340"/>
        </w:trPr>
        <w:tc>
          <w:tcPr>
            <w:tcW w:w="1389" w:type="dxa"/>
            <w:tcBorders>
              <w:right w:val="single" w:sz="12" w:space="0" w:color="auto"/>
            </w:tcBorders>
            <w:noWrap/>
            <w:tcMar>
              <w:left w:w="57" w:type="dxa"/>
              <w:right w:w="57" w:type="dxa"/>
            </w:tcMar>
            <w:vAlign w:val="center"/>
            <w:hideMark/>
          </w:tcPr>
          <w:p w14:paraId="32C76A6C" w14:textId="0B759C53" w:rsidR="00593328" w:rsidRPr="00B565D2" w:rsidRDefault="00593328" w:rsidP="00420663">
            <w:pPr>
              <w:pStyle w:val="Tabletext"/>
              <w:rPr>
                <w:rFonts w:cs="Dubai Light"/>
                <w:sz w:val="18"/>
                <w:szCs w:val="18"/>
              </w:rPr>
            </w:pPr>
            <w:r w:rsidRPr="00B565D2">
              <w:rPr>
                <w:rFonts w:cs="Dubai Light"/>
                <w:sz w:val="18"/>
                <w:szCs w:val="18"/>
              </w:rPr>
              <w:t xml:space="preserve">Child </w:t>
            </w:r>
            <w:r w:rsidR="00BA3DD0" w:rsidRPr="00B565D2">
              <w:rPr>
                <w:rFonts w:cs="Dubai Light"/>
                <w:sz w:val="18"/>
                <w:szCs w:val="18"/>
              </w:rPr>
              <w:t>p</w:t>
            </w:r>
            <w:r w:rsidRPr="00B565D2">
              <w:rPr>
                <w:rFonts w:cs="Dubai Light"/>
                <w:sz w:val="18"/>
                <w:szCs w:val="18"/>
              </w:rPr>
              <w:t>rotection measure</w:t>
            </w:r>
          </w:p>
        </w:tc>
        <w:tc>
          <w:tcPr>
            <w:tcW w:w="548" w:type="dxa"/>
            <w:tcBorders>
              <w:left w:val="single" w:sz="12" w:space="0" w:color="auto"/>
            </w:tcBorders>
            <w:noWrap/>
            <w:tcMar>
              <w:left w:w="0" w:type="dxa"/>
              <w:right w:w="85" w:type="dxa"/>
            </w:tcMar>
            <w:vAlign w:val="center"/>
            <w:hideMark/>
          </w:tcPr>
          <w:p w14:paraId="274A836F" w14:textId="77777777" w:rsidR="00593328" w:rsidRPr="00B565D2" w:rsidRDefault="00593328" w:rsidP="00B565D2">
            <w:pPr>
              <w:pStyle w:val="Tabletext"/>
              <w:jc w:val="right"/>
              <w:rPr>
                <w:rFonts w:cs="Dubai Light"/>
                <w:sz w:val="18"/>
                <w:szCs w:val="18"/>
              </w:rPr>
            </w:pPr>
            <w:r w:rsidRPr="00B565D2">
              <w:rPr>
                <w:rFonts w:cs="Dubai Light"/>
                <w:sz w:val="18"/>
                <w:szCs w:val="18"/>
              </w:rPr>
              <w:t>148</w:t>
            </w:r>
          </w:p>
        </w:tc>
        <w:tc>
          <w:tcPr>
            <w:tcW w:w="548" w:type="dxa"/>
            <w:tcBorders>
              <w:right w:val="single" w:sz="12" w:space="0" w:color="auto"/>
            </w:tcBorders>
            <w:tcMar>
              <w:left w:w="0" w:type="dxa"/>
              <w:right w:w="85" w:type="dxa"/>
            </w:tcMar>
            <w:vAlign w:val="center"/>
          </w:tcPr>
          <w:p w14:paraId="70A0F6C3"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39.5 </w:t>
            </w:r>
          </w:p>
        </w:tc>
        <w:tc>
          <w:tcPr>
            <w:tcW w:w="548" w:type="dxa"/>
            <w:tcBorders>
              <w:left w:val="single" w:sz="12" w:space="0" w:color="auto"/>
            </w:tcBorders>
            <w:noWrap/>
            <w:tcMar>
              <w:left w:w="0" w:type="dxa"/>
              <w:right w:w="85" w:type="dxa"/>
            </w:tcMar>
            <w:vAlign w:val="center"/>
            <w:hideMark/>
          </w:tcPr>
          <w:p w14:paraId="6A2794F1" w14:textId="77777777" w:rsidR="00593328" w:rsidRPr="00B565D2" w:rsidRDefault="00593328" w:rsidP="00B565D2">
            <w:pPr>
              <w:pStyle w:val="Tabletext"/>
              <w:jc w:val="right"/>
              <w:rPr>
                <w:rFonts w:cs="Dubai Light"/>
                <w:sz w:val="18"/>
                <w:szCs w:val="18"/>
              </w:rPr>
            </w:pPr>
            <w:r w:rsidRPr="00B565D2">
              <w:rPr>
                <w:rFonts w:cs="Dubai Light"/>
                <w:sz w:val="18"/>
                <w:szCs w:val="18"/>
              </w:rPr>
              <w:t>67</w:t>
            </w:r>
          </w:p>
        </w:tc>
        <w:tc>
          <w:tcPr>
            <w:tcW w:w="549" w:type="dxa"/>
            <w:tcBorders>
              <w:right w:val="single" w:sz="12" w:space="0" w:color="auto"/>
            </w:tcBorders>
            <w:tcMar>
              <w:left w:w="0" w:type="dxa"/>
              <w:right w:w="85" w:type="dxa"/>
            </w:tcMar>
            <w:vAlign w:val="center"/>
          </w:tcPr>
          <w:p w14:paraId="0B89D65E"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26.6 </w:t>
            </w:r>
          </w:p>
        </w:tc>
        <w:tc>
          <w:tcPr>
            <w:tcW w:w="549" w:type="dxa"/>
            <w:tcBorders>
              <w:left w:val="single" w:sz="12" w:space="0" w:color="auto"/>
            </w:tcBorders>
            <w:noWrap/>
            <w:tcMar>
              <w:left w:w="0" w:type="dxa"/>
              <w:right w:w="85" w:type="dxa"/>
            </w:tcMar>
            <w:vAlign w:val="center"/>
            <w:hideMark/>
          </w:tcPr>
          <w:p w14:paraId="41F18E71" w14:textId="77777777" w:rsidR="00593328" w:rsidRPr="00B565D2" w:rsidRDefault="00593328" w:rsidP="00B565D2">
            <w:pPr>
              <w:pStyle w:val="Tabletext"/>
              <w:jc w:val="right"/>
              <w:rPr>
                <w:rFonts w:cs="Dubai Light"/>
                <w:sz w:val="18"/>
                <w:szCs w:val="18"/>
              </w:rPr>
            </w:pPr>
            <w:r w:rsidRPr="00B565D2">
              <w:rPr>
                <w:rFonts w:cs="Dubai Light"/>
                <w:sz w:val="18"/>
                <w:szCs w:val="18"/>
              </w:rPr>
              <w:t>42</w:t>
            </w:r>
          </w:p>
        </w:tc>
        <w:tc>
          <w:tcPr>
            <w:tcW w:w="549" w:type="dxa"/>
            <w:tcBorders>
              <w:right w:val="single" w:sz="12" w:space="0" w:color="auto"/>
            </w:tcBorders>
            <w:tcMar>
              <w:left w:w="0" w:type="dxa"/>
              <w:right w:w="85" w:type="dxa"/>
            </w:tcMar>
            <w:vAlign w:val="center"/>
          </w:tcPr>
          <w:p w14:paraId="6AF26B07"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21.8 </w:t>
            </w:r>
          </w:p>
        </w:tc>
        <w:tc>
          <w:tcPr>
            <w:tcW w:w="549" w:type="dxa"/>
            <w:tcBorders>
              <w:left w:val="single" w:sz="12" w:space="0" w:color="auto"/>
            </w:tcBorders>
            <w:tcMar>
              <w:left w:w="0" w:type="dxa"/>
              <w:right w:w="85" w:type="dxa"/>
            </w:tcMar>
            <w:vAlign w:val="center"/>
          </w:tcPr>
          <w:p w14:paraId="7100CD8C" w14:textId="77777777" w:rsidR="00593328" w:rsidRPr="00B565D2" w:rsidRDefault="00593328" w:rsidP="00B565D2">
            <w:pPr>
              <w:pStyle w:val="Tabletext"/>
              <w:jc w:val="right"/>
              <w:rPr>
                <w:rFonts w:cs="Dubai Light"/>
                <w:sz w:val="18"/>
                <w:szCs w:val="18"/>
              </w:rPr>
            </w:pPr>
            <w:r w:rsidRPr="00B565D2">
              <w:rPr>
                <w:rFonts w:cs="Dubai Light"/>
                <w:sz w:val="18"/>
                <w:szCs w:val="18"/>
              </w:rPr>
              <w:t>36</w:t>
            </w:r>
          </w:p>
        </w:tc>
        <w:tc>
          <w:tcPr>
            <w:tcW w:w="549" w:type="dxa"/>
            <w:tcBorders>
              <w:right w:val="single" w:sz="12" w:space="0" w:color="auto"/>
            </w:tcBorders>
            <w:tcMar>
              <w:left w:w="0" w:type="dxa"/>
              <w:right w:w="85" w:type="dxa"/>
            </w:tcMar>
            <w:vAlign w:val="center"/>
          </w:tcPr>
          <w:p w14:paraId="46DA642D"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18.5 </w:t>
            </w:r>
          </w:p>
        </w:tc>
        <w:tc>
          <w:tcPr>
            <w:tcW w:w="549" w:type="dxa"/>
            <w:tcBorders>
              <w:left w:val="single" w:sz="12" w:space="0" w:color="auto"/>
            </w:tcBorders>
            <w:noWrap/>
            <w:tcMar>
              <w:left w:w="0" w:type="dxa"/>
              <w:right w:w="85" w:type="dxa"/>
            </w:tcMar>
            <w:vAlign w:val="center"/>
            <w:hideMark/>
          </w:tcPr>
          <w:p w14:paraId="4341F6FA" w14:textId="77777777" w:rsidR="00593328" w:rsidRPr="00B565D2" w:rsidRDefault="00593328" w:rsidP="00B565D2">
            <w:pPr>
              <w:pStyle w:val="Tabletext"/>
              <w:jc w:val="right"/>
              <w:rPr>
                <w:rFonts w:cs="Dubai Light"/>
                <w:sz w:val="18"/>
                <w:szCs w:val="18"/>
              </w:rPr>
            </w:pPr>
            <w:r w:rsidRPr="00B565D2">
              <w:rPr>
                <w:rFonts w:cs="Dubai Light"/>
                <w:sz w:val="18"/>
                <w:szCs w:val="18"/>
              </w:rPr>
              <w:t>20</w:t>
            </w:r>
          </w:p>
        </w:tc>
        <w:tc>
          <w:tcPr>
            <w:tcW w:w="549" w:type="dxa"/>
            <w:tcBorders>
              <w:right w:val="single" w:sz="12" w:space="0" w:color="auto"/>
            </w:tcBorders>
            <w:tcMar>
              <w:left w:w="0" w:type="dxa"/>
              <w:right w:w="85" w:type="dxa"/>
            </w:tcMar>
            <w:vAlign w:val="center"/>
          </w:tcPr>
          <w:p w14:paraId="54ACAC7C"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14.2 </w:t>
            </w:r>
          </w:p>
        </w:tc>
        <w:tc>
          <w:tcPr>
            <w:tcW w:w="549" w:type="dxa"/>
            <w:tcBorders>
              <w:left w:val="single" w:sz="12" w:space="0" w:color="auto"/>
            </w:tcBorders>
            <w:noWrap/>
            <w:tcMar>
              <w:left w:w="0" w:type="dxa"/>
              <w:right w:w="85" w:type="dxa"/>
            </w:tcMar>
            <w:vAlign w:val="center"/>
            <w:hideMark/>
          </w:tcPr>
          <w:p w14:paraId="7F61FED0" w14:textId="77777777" w:rsidR="00593328" w:rsidRPr="00B565D2" w:rsidRDefault="00593328" w:rsidP="00B565D2">
            <w:pPr>
              <w:pStyle w:val="Tabletext"/>
              <w:jc w:val="right"/>
              <w:rPr>
                <w:rFonts w:cs="Dubai Light"/>
                <w:sz w:val="18"/>
                <w:szCs w:val="18"/>
              </w:rPr>
            </w:pPr>
            <w:r w:rsidRPr="00B565D2">
              <w:rPr>
                <w:rFonts w:cs="Dubai Light"/>
                <w:sz w:val="18"/>
                <w:szCs w:val="18"/>
              </w:rPr>
              <w:t>24</w:t>
            </w:r>
          </w:p>
        </w:tc>
        <w:tc>
          <w:tcPr>
            <w:tcW w:w="549" w:type="dxa"/>
            <w:tcBorders>
              <w:right w:val="single" w:sz="12" w:space="0" w:color="auto"/>
            </w:tcBorders>
            <w:tcMar>
              <w:left w:w="0" w:type="dxa"/>
              <w:right w:w="85" w:type="dxa"/>
            </w:tcMar>
            <w:vAlign w:val="center"/>
          </w:tcPr>
          <w:p w14:paraId="6D7975BC"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12.9 </w:t>
            </w:r>
          </w:p>
        </w:tc>
        <w:tc>
          <w:tcPr>
            <w:tcW w:w="549" w:type="dxa"/>
            <w:tcBorders>
              <w:left w:val="single" w:sz="12" w:space="0" w:color="auto"/>
            </w:tcBorders>
            <w:noWrap/>
            <w:tcMar>
              <w:left w:w="0" w:type="dxa"/>
              <w:right w:w="85" w:type="dxa"/>
            </w:tcMar>
            <w:vAlign w:val="center"/>
            <w:hideMark/>
          </w:tcPr>
          <w:p w14:paraId="67A69705" w14:textId="77777777" w:rsidR="00593328" w:rsidRPr="00B565D2" w:rsidRDefault="00593328" w:rsidP="00B565D2">
            <w:pPr>
              <w:pStyle w:val="Tabletext"/>
              <w:jc w:val="right"/>
              <w:rPr>
                <w:rFonts w:cs="Dubai Light"/>
                <w:sz w:val="18"/>
                <w:szCs w:val="18"/>
              </w:rPr>
            </w:pPr>
            <w:r w:rsidRPr="00B565D2">
              <w:rPr>
                <w:rFonts w:cs="Dubai Light"/>
                <w:sz w:val="18"/>
                <w:szCs w:val="18"/>
              </w:rPr>
              <w:t>337</w:t>
            </w:r>
          </w:p>
        </w:tc>
        <w:tc>
          <w:tcPr>
            <w:tcW w:w="549" w:type="dxa"/>
            <w:tcMar>
              <w:left w:w="0" w:type="dxa"/>
              <w:right w:w="85" w:type="dxa"/>
            </w:tcMar>
            <w:vAlign w:val="center"/>
          </w:tcPr>
          <w:p w14:paraId="7CFC800B"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25.1 </w:t>
            </w:r>
          </w:p>
        </w:tc>
      </w:tr>
      <w:tr w:rsidR="00593328" w:rsidRPr="00B565D2" w14:paraId="45D35167" w14:textId="77777777" w:rsidTr="004C47F5">
        <w:trPr>
          <w:trHeight w:val="340"/>
        </w:trPr>
        <w:tc>
          <w:tcPr>
            <w:tcW w:w="1389" w:type="dxa"/>
            <w:tcBorders>
              <w:right w:val="single" w:sz="12" w:space="0" w:color="auto"/>
            </w:tcBorders>
            <w:noWrap/>
            <w:tcMar>
              <w:left w:w="57" w:type="dxa"/>
              <w:right w:w="57" w:type="dxa"/>
            </w:tcMar>
            <w:vAlign w:val="center"/>
            <w:hideMark/>
          </w:tcPr>
          <w:p w14:paraId="25530C50" w14:textId="77777777" w:rsidR="00593328" w:rsidRPr="00B565D2" w:rsidRDefault="00593328" w:rsidP="00420663">
            <w:pPr>
              <w:pStyle w:val="Tabletext"/>
              <w:rPr>
                <w:rFonts w:cs="Dubai Light"/>
                <w:sz w:val="18"/>
                <w:szCs w:val="18"/>
              </w:rPr>
            </w:pPr>
            <w:r w:rsidRPr="00B565D2">
              <w:rPr>
                <w:rFonts w:cs="Dubai Light"/>
                <w:sz w:val="18"/>
                <w:szCs w:val="18"/>
              </w:rPr>
              <w:t>POA or PO</w:t>
            </w:r>
          </w:p>
        </w:tc>
        <w:tc>
          <w:tcPr>
            <w:tcW w:w="548" w:type="dxa"/>
            <w:tcBorders>
              <w:left w:val="single" w:sz="12" w:space="0" w:color="auto"/>
            </w:tcBorders>
            <w:noWrap/>
            <w:tcMar>
              <w:left w:w="0" w:type="dxa"/>
              <w:right w:w="85" w:type="dxa"/>
            </w:tcMar>
            <w:vAlign w:val="center"/>
            <w:hideMark/>
          </w:tcPr>
          <w:p w14:paraId="7E0C2184"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8" w:type="dxa"/>
            <w:tcBorders>
              <w:right w:val="single" w:sz="12" w:space="0" w:color="auto"/>
            </w:tcBorders>
            <w:tcMar>
              <w:left w:w="0" w:type="dxa"/>
              <w:right w:w="85" w:type="dxa"/>
            </w:tcMar>
            <w:vAlign w:val="center"/>
          </w:tcPr>
          <w:p w14:paraId="326EB798"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8" w:type="dxa"/>
            <w:tcBorders>
              <w:left w:val="single" w:sz="12" w:space="0" w:color="auto"/>
            </w:tcBorders>
            <w:noWrap/>
            <w:tcMar>
              <w:left w:w="0" w:type="dxa"/>
              <w:right w:w="85" w:type="dxa"/>
            </w:tcMar>
            <w:vAlign w:val="center"/>
          </w:tcPr>
          <w:p w14:paraId="5C8618C2"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right w:val="single" w:sz="12" w:space="0" w:color="auto"/>
            </w:tcBorders>
            <w:tcMar>
              <w:left w:w="0" w:type="dxa"/>
              <w:right w:w="85" w:type="dxa"/>
            </w:tcMar>
            <w:vAlign w:val="center"/>
          </w:tcPr>
          <w:p w14:paraId="1F70C2D0"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tcBorders>
            <w:noWrap/>
            <w:tcMar>
              <w:left w:w="0" w:type="dxa"/>
              <w:right w:w="85" w:type="dxa"/>
            </w:tcMar>
            <w:vAlign w:val="center"/>
          </w:tcPr>
          <w:p w14:paraId="43EE7476"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right w:val="single" w:sz="12" w:space="0" w:color="auto"/>
            </w:tcBorders>
            <w:tcMar>
              <w:left w:w="0" w:type="dxa"/>
              <w:right w:w="85" w:type="dxa"/>
            </w:tcMar>
            <w:vAlign w:val="center"/>
          </w:tcPr>
          <w:p w14:paraId="2DF6B6F9"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tcBorders>
            <w:tcMar>
              <w:left w:w="0" w:type="dxa"/>
              <w:right w:w="85" w:type="dxa"/>
            </w:tcMar>
            <w:vAlign w:val="center"/>
          </w:tcPr>
          <w:p w14:paraId="6CD63BB5"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right w:val="single" w:sz="12" w:space="0" w:color="auto"/>
            </w:tcBorders>
            <w:tcMar>
              <w:left w:w="0" w:type="dxa"/>
              <w:right w:w="85" w:type="dxa"/>
            </w:tcMar>
            <w:vAlign w:val="center"/>
          </w:tcPr>
          <w:p w14:paraId="71BD7301"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tcBorders>
            <w:noWrap/>
            <w:tcMar>
              <w:left w:w="0" w:type="dxa"/>
              <w:right w:w="85" w:type="dxa"/>
            </w:tcMar>
            <w:vAlign w:val="center"/>
          </w:tcPr>
          <w:p w14:paraId="0BF1EF11"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right w:val="single" w:sz="12" w:space="0" w:color="auto"/>
            </w:tcBorders>
            <w:tcMar>
              <w:left w:w="0" w:type="dxa"/>
              <w:right w:w="85" w:type="dxa"/>
            </w:tcMar>
            <w:vAlign w:val="center"/>
          </w:tcPr>
          <w:p w14:paraId="5B6D22D6"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tcBorders>
            <w:noWrap/>
            <w:tcMar>
              <w:left w:w="0" w:type="dxa"/>
              <w:right w:w="85" w:type="dxa"/>
            </w:tcMar>
            <w:vAlign w:val="center"/>
          </w:tcPr>
          <w:p w14:paraId="04DE4669"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right w:val="single" w:sz="12" w:space="0" w:color="auto"/>
            </w:tcBorders>
            <w:tcMar>
              <w:left w:w="0" w:type="dxa"/>
              <w:right w:w="85" w:type="dxa"/>
            </w:tcMar>
            <w:vAlign w:val="center"/>
          </w:tcPr>
          <w:p w14:paraId="5E3FD560"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tcBorders>
            <w:noWrap/>
            <w:tcMar>
              <w:left w:w="0" w:type="dxa"/>
              <w:right w:w="85" w:type="dxa"/>
            </w:tcMar>
            <w:vAlign w:val="center"/>
            <w:hideMark/>
          </w:tcPr>
          <w:p w14:paraId="51E9BCA9" w14:textId="77777777" w:rsidR="00593328" w:rsidRPr="00B565D2" w:rsidRDefault="00593328" w:rsidP="00B565D2">
            <w:pPr>
              <w:pStyle w:val="Tabletext"/>
              <w:jc w:val="right"/>
              <w:rPr>
                <w:rFonts w:cs="Dubai Light"/>
                <w:sz w:val="18"/>
                <w:szCs w:val="18"/>
              </w:rPr>
            </w:pPr>
            <w:r w:rsidRPr="00B565D2">
              <w:rPr>
                <w:rFonts w:cs="Dubai Light"/>
                <w:sz w:val="18"/>
                <w:szCs w:val="18"/>
              </w:rPr>
              <w:t>5</w:t>
            </w:r>
          </w:p>
        </w:tc>
        <w:tc>
          <w:tcPr>
            <w:tcW w:w="549" w:type="dxa"/>
            <w:tcMar>
              <w:left w:w="0" w:type="dxa"/>
              <w:right w:w="85" w:type="dxa"/>
            </w:tcMar>
            <w:vAlign w:val="center"/>
          </w:tcPr>
          <w:p w14:paraId="0EF771BE"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0.4 </w:t>
            </w:r>
          </w:p>
        </w:tc>
      </w:tr>
      <w:tr w:rsidR="00593328" w:rsidRPr="00B565D2" w14:paraId="7A3D8B0E" w14:textId="77777777" w:rsidTr="004C47F5">
        <w:trPr>
          <w:trHeight w:val="340"/>
        </w:trPr>
        <w:tc>
          <w:tcPr>
            <w:tcW w:w="1389" w:type="dxa"/>
            <w:tcBorders>
              <w:bottom w:val="single" w:sz="12" w:space="0" w:color="auto"/>
              <w:right w:val="single" w:sz="12" w:space="0" w:color="auto"/>
            </w:tcBorders>
            <w:noWrap/>
            <w:tcMar>
              <w:left w:w="57" w:type="dxa"/>
              <w:right w:w="57" w:type="dxa"/>
            </w:tcMar>
            <w:vAlign w:val="center"/>
            <w:hideMark/>
          </w:tcPr>
          <w:p w14:paraId="56E6ABEA" w14:textId="77777777" w:rsidR="00593328" w:rsidRPr="00B565D2" w:rsidRDefault="00593328" w:rsidP="00420663">
            <w:pPr>
              <w:pStyle w:val="Tabletext"/>
              <w:rPr>
                <w:rFonts w:cs="Dubai Light"/>
                <w:sz w:val="18"/>
                <w:szCs w:val="18"/>
              </w:rPr>
            </w:pPr>
            <w:r w:rsidRPr="00B565D2">
              <w:rPr>
                <w:rFonts w:cs="Dubai Light"/>
                <w:sz w:val="18"/>
                <w:szCs w:val="18"/>
              </w:rPr>
              <w:t xml:space="preserve">Other </w:t>
            </w:r>
          </w:p>
        </w:tc>
        <w:tc>
          <w:tcPr>
            <w:tcW w:w="548" w:type="dxa"/>
            <w:tcBorders>
              <w:left w:val="single" w:sz="12" w:space="0" w:color="auto"/>
              <w:bottom w:val="single" w:sz="12" w:space="0" w:color="auto"/>
            </w:tcBorders>
            <w:noWrap/>
            <w:tcMar>
              <w:left w:w="0" w:type="dxa"/>
              <w:right w:w="85" w:type="dxa"/>
            </w:tcMar>
            <w:vAlign w:val="center"/>
          </w:tcPr>
          <w:p w14:paraId="6A5E257E"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8" w:type="dxa"/>
            <w:tcBorders>
              <w:bottom w:val="single" w:sz="12" w:space="0" w:color="auto"/>
              <w:right w:val="single" w:sz="12" w:space="0" w:color="auto"/>
            </w:tcBorders>
            <w:tcMar>
              <w:left w:w="0" w:type="dxa"/>
              <w:right w:w="85" w:type="dxa"/>
            </w:tcMar>
            <w:vAlign w:val="center"/>
          </w:tcPr>
          <w:p w14:paraId="38D14BC9"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8" w:type="dxa"/>
            <w:tcBorders>
              <w:left w:val="single" w:sz="12" w:space="0" w:color="auto"/>
              <w:bottom w:val="single" w:sz="12" w:space="0" w:color="auto"/>
            </w:tcBorders>
            <w:noWrap/>
            <w:tcMar>
              <w:left w:w="0" w:type="dxa"/>
              <w:right w:w="85" w:type="dxa"/>
            </w:tcMar>
            <w:vAlign w:val="center"/>
          </w:tcPr>
          <w:p w14:paraId="50551EE8"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bottom w:val="single" w:sz="12" w:space="0" w:color="auto"/>
              <w:right w:val="single" w:sz="12" w:space="0" w:color="auto"/>
            </w:tcBorders>
            <w:tcMar>
              <w:left w:w="0" w:type="dxa"/>
              <w:right w:w="85" w:type="dxa"/>
            </w:tcMar>
            <w:vAlign w:val="center"/>
          </w:tcPr>
          <w:p w14:paraId="6C8F8FA8"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noWrap/>
            <w:tcMar>
              <w:left w:w="0" w:type="dxa"/>
              <w:right w:w="85" w:type="dxa"/>
            </w:tcMar>
            <w:vAlign w:val="center"/>
          </w:tcPr>
          <w:p w14:paraId="5A871704"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bottom w:val="single" w:sz="12" w:space="0" w:color="auto"/>
              <w:right w:val="single" w:sz="12" w:space="0" w:color="auto"/>
            </w:tcBorders>
            <w:tcMar>
              <w:left w:w="0" w:type="dxa"/>
              <w:right w:w="85" w:type="dxa"/>
            </w:tcMar>
            <w:vAlign w:val="center"/>
          </w:tcPr>
          <w:p w14:paraId="0B8ADF61"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tcMar>
              <w:left w:w="0" w:type="dxa"/>
              <w:right w:w="85" w:type="dxa"/>
            </w:tcMar>
            <w:vAlign w:val="center"/>
          </w:tcPr>
          <w:p w14:paraId="69A8476E"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bottom w:val="single" w:sz="12" w:space="0" w:color="auto"/>
              <w:right w:val="single" w:sz="12" w:space="0" w:color="auto"/>
            </w:tcBorders>
            <w:tcMar>
              <w:left w:w="0" w:type="dxa"/>
              <w:right w:w="85" w:type="dxa"/>
            </w:tcMar>
            <w:vAlign w:val="center"/>
          </w:tcPr>
          <w:p w14:paraId="77C933D4"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noWrap/>
            <w:tcMar>
              <w:left w:w="0" w:type="dxa"/>
              <w:right w:w="85" w:type="dxa"/>
            </w:tcMar>
            <w:vAlign w:val="center"/>
          </w:tcPr>
          <w:p w14:paraId="7CD6494B"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bottom w:val="single" w:sz="12" w:space="0" w:color="auto"/>
              <w:right w:val="single" w:sz="12" w:space="0" w:color="auto"/>
            </w:tcBorders>
            <w:tcMar>
              <w:left w:w="0" w:type="dxa"/>
              <w:right w:w="85" w:type="dxa"/>
            </w:tcMar>
            <w:vAlign w:val="center"/>
          </w:tcPr>
          <w:p w14:paraId="43C6B70F"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noWrap/>
            <w:tcMar>
              <w:left w:w="0" w:type="dxa"/>
              <w:right w:w="85" w:type="dxa"/>
            </w:tcMar>
            <w:vAlign w:val="center"/>
          </w:tcPr>
          <w:p w14:paraId="39699B2F"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bottom w:val="single" w:sz="12" w:space="0" w:color="auto"/>
              <w:right w:val="single" w:sz="12" w:space="0" w:color="auto"/>
            </w:tcBorders>
            <w:tcMar>
              <w:left w:w="0" w:type="dxa"/>
              <w:right w:w="85" w:type="dxa"/>
            </w:tcMar>
            <w:vAlign w:val="center"/>
          </w:tcPr>
          <w:p w14:paraId="237320A9" w14:textId="77777777" w:rsidR="00593328" w:rsidRPr="00B565D2" w:rsidRDefault="00593328" w:rsidP="00B565D2">
            <w:pPr>
              <w:pStyle w:val="Tabletext"/>
              <w:jc w:val="right"/>
              <w:rPr>
                <w:rFonts w:cs="Dubai Light"/>
                <w:sz w:val="18"/>
                <w:szCs w:val="18"/>
              </w:rPr>
            </w:pPr>
            <w:r w:rsidRPr="00B565D2">
              <w:rPr>
                <w:rFonts w:cs="Dubai Light"/>
                <w:sz w:val="18"/>
                <w:szCs w:val="18"/>
              </w:rPr>
              <w:t>*</w:t>
            </w:r>
          </w:p>
        </w:tc>
        <w:tc>
          <w:tcPr>
            <w:tcW w:w="549" w:type="dxa"/>
            <w:tcBorders>
              <w:left w:val="single" w:sz="12" w:space="0" w:color="auto"/>
              <w:bottom w:val="single" w:sz="12" w:space="0" w:color="auto"/>
            </w:tcBorders>
            <w:noWrap/>
            <w:tcMar>
              <w:left w:w="0" w:type="dxa"/>
              <w:right w:w="85" w:type="dxa"/>
            </w:tcMar>
            <w:vAlign w:val="center"/>
            <w:hideMark/>
          </w:tcPr>
          <w:p w14:paraId="12B8AAEB" w14:textId="77777777" w:rsidR="00593328" w:rsidRPr="00B565D2" w:rsidRDefault="00593328" w:rsidP="00B565D2">
            <w:pPr>
              <w:pStyle w:val="Tabletext"/>
              <w:jc w:val="right"/>
              <w:rPr>
                <w:rFonts w:cs="Dubai Light"/>
                <w:sz w:val="18"/>
                <w:szCs w:val="18"/>
              </w:rPr>
            </w:pPr>
            <w:r w:rsidRPr="00B565D2">
              <w:rPr>
                <w:rFonts w:cs="Dubai Light"/>
                <w:sz w:val="18"/>
                <w:szCs w:val="18"/>
              </w:rPr>
              <w:t>17</w:t>
            </w:r>
          </w:p>
        </w:tc>
        <w:tc>
          <w:tcPr>
            <w:tcW w:w="549" w:type="dxa"/>
            <w:tcBorders>
              <w:bottom w:val="single" w:sz="12" w:space="0" w:color="auto"/>
            </w:tcBorders>
            <w:tcMar>
              <w:left w:w="0" w:type="dxa"/>
              <w:right w:w="85" w:type="dxa"/>
            </w:tcMar>
            <w:vAlign w:val="center"/>
          </w:tcPr>
          <w:p w14:paraId="5181C3B3"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1.3 </w:t>
            </w:r>
          </w:p>
        </w:tc>
      </w:tr>
      <w:tr w:rsidR="00593328" w:rsidRPr="00B565D2" w14:paraId="620D4235" w14:textId="77777777" w:rsidTr="004C47F5">
        <w:trPr>
          <w:trHeight w:val="578"/>
        </w:trPr>
        <w:tc>
          <w:tcPr>
            <w:tcW w:w="1389" w:type="dxa"/>
            <w:tcBorders>
              <w:top w:val="single" w:sz="12" w:space="0" w:color="auto"/>
              <w:right w:val="single" w:sz="12" w:space="0" w:color="auto"/>
            </w:tcBorders>
            <w:noWrap/>
            <w:tcMar>
              <w:left w:w="57" w:type="dxa"/>
              <w:right w:w="57" w:type="dxa"/>
            </w:tcMar>
            <w:vAlign w:val="center"/>
            <w:hideMark/>
          </w:tcPr>
          <w:p w14:paraId="260CA0E8" w14:textId="77777777" w:rsidR="00593328" w:rsidRPr="00B565D2" w:rsidRDefault="00593328" w:rsidP="00420663">
            <w:pPr>
              <w:pStyle w:val="Tabletext"/>
              <w:rPr>
                <w:rFonts w:cs="Dubai Light"/>
                <w:sz w:val="18"/>
                <w:szCs w:val="18"/>
              </w:rPr>
            </w:pPr>
            <w:r w:rsidRPr="00B565D2">
              <w:rPr>
                <w:rFonts w:cs="Dubai Light"/>
                <w:sz w:val="18"/>
                <w:szCs w:val="18"/>
              </w:rPr>
              <w:t>Age group total</w:t>
            </w:r>
          </w:p>
        </w:tc>
        <w:tc>
          <w:tcPr>
            <w:tcW w:w="548" w:type="dxa"/>
            <w:tcBorders>
              <w:top w:val="single" w:sz="12" w:space="0" w:color="auto"/>
              <w:left w:val="single" w:sz="12" w:space="0" w:color="auto"/>
            </w:tcBorders>
            <w:noWrap/>
            <w:tcMar>
              <w:left w:w="0" w:type="dxa"/>
              <w:right w:w="85" w:type="dxa"/>
            </w:tcMar>
            <w:vAlign w:val="center"/>
            <w:hideMark/>
          </w:tcPr>
          <w:p w14:paraId="4D85B1D5" w14:textId="77777777" w:rsidR="00593328" w:rsidRPr="00B565D2" w:rsidRDefault="00593328" w:rsidP="00B565D2">
            <w:pPr>
              <w:pStyle w:val="Tabletext"/>
              <w:jc w:val="right"/>
              <w:rPr>
                <w:rFonts w:cs="Dubai Light"/>
                <w:sz w:val="18"/>
                <w:szCs w:val="18"/>
              </w:rPr>
            </w:pPr>
            <w:r w:rsidRPr="00B565D2">
              <w:rPr>
                <w:rFonts w:cs="Dubai Light"/>
                <w:sz w:val="18"/>
                <w:szCs w:val="18"/>
              </w:rPr>
              <w:t>375</w:t>
            </w:r>
          </w:p>
        </w:tc>
        <w:tc>
          <w:tcPr>
            <w:tcW w:w="548" w:type="dxa"/>
            <w:tcBorders>
              <w:top w:val="single" w:sz="12" w:space="0" w:color="auto"/>
              <w:right w:val="single" w:sz="12" w:space="0" w:color="auto"/>
            </w:tcBorders>
            <w:tcMar>
              <w:left w:w="0" w:type="dxa"/>
              <w:right w:w="85" w:type="dxa"/>
            </w:tcMar>
            <w:vAlign w:val="center"/>
          </w:tcPr>
          <w:p w14:paraId="1D041225"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8" w:type="dxa"/>
            <w:tcBorders>
              <w:top w:val="single" w:sz="12" w:space="0" w:color="auto"/>
              <w:left w:val="single" w:sz="12" w:space="0" w:color="auto"/>
            </w:tcBorders>
            <w:noWrap/>
            <w:tcMar>
              <w:left w:w="0" w:type="dxa"/>
              <w:right w:w="85" w:type="dxa"/>
            </w:tcMar>
            <w:vAlign w:val="center"/>
            <w:hideMark/>
          </w:tcPr>
          <w:p w14:paraId="4038E025" w14:textId="77777777" w:rsidR="00593328" w:rsidRPr="00B565D2" w:rsidRDefault="00593328" w:rsidP="00B565D2">
            <w:pPr>
              <w:pStyle w:val="Tabletext"/>
              <w:jc w:val="right"/>
              <w:rPr>
                <w:rFonts w:cs="Dubai Light"/>
                <w:sz w:val="18"/>
                <w:szCs w:val="18"/>
              </w:rPr>
            </w:pPr>
            <w:r w:rsidRPr="00B565D2">
              <w:rPr>
                <w:rFonts w:cs="Dubai Light"/>
                <w:sz w:val="18"/>
                <w:szCs w:val="18"/>
              </w:rPr>
              <w:t>252</w:t>
            </w:r>
          </w:p>
        </w:tc>
        <w:tc>
          <w:tcPr>
            <w:tcW w:w="549" w:type="dxa"/>
            <w:tcBorders>
              <w:top w:val="single" w:sz="12" w:space="0" w:color="auto"/>
              <w:right w:val="single" w:sz="12" w:space="0" w:color="auto"/>
            </w:tcBorders>
            <w:tcMar>
              <w:left w:w="0" w:type="dxa"/>
              <w:right w:w="85" w:type="dxa"/>
            </w:tcMar>
            <w:vAlign w:val="center"/>
          </w:tcPr>
          <w:p w14:paraId="60FBC8F3"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9" w:type="dxa"/>
            <w:tcBorders>
              <w:top w:val="single" w:sz="12" w:space="0" w:color="auto"/>
              <w:left w:val="single" w:sz="12" w:space="0" w:color="auto"/>
            </w:tcBorders>
            <w:noWrap/>
            <w:tcMar>
              <w:left w:w="0" w:type="dxa"/>
              <w:right w:w="85" w:type="dxa"/>
            </w:tcMar>
            <w:vAlign w:val="center"/>
            <w:hideMark/>
          </w:tcPr>
          <w:p w14:paraId="3659067E" w14:textId="77777777" w:rsidR="00593328" w:rsidRPr="00B565D2" w:rsidRDefault="00593328" w:rsidP="00B565D2">
            <w:pPr>
              <w:pStyle w:val="Tabletext"/>
              <w:jc w:val="right"/>
              <w:rPr>
                <w:rFonts w:cs="Dubai Light"/>
                <w:sz w:val="18"/>
                <w:szCs w:val="18"/>
              </w:rPr>
            </w:pPr>
            <w:r w:rsidRPr="00B565D2">
              <w:rPr>
                <w:rFonts w:cs="Dubai Light"/>
                <w:sz w:val="18"/>
                <w:szCs w:val="18"/>
              </w:rPr>
              <w:t>193</w:t>
            </w:r>
          </w:p>
        </w:tc>
        <w:tc>
          <w:tcPr>
            <w:tcW w:w="549" w:type="dxa"/>
            <w:tcBorders>
              <w:top w:val="single" w:sz="12" w:space="0" w:color="auto"/>
              <w:right w:val="single" w:sz="12" w:space="0" w:color="auto"/>
            </w:tcBorders>
            <w:tcMar>
              <w:left w:w="0" w:type="dxa"/>
              <w:right w:w="85" w:type="dxa"/>
            </w:tcMar>
            <w:vAlign w:val="center"/>
          </w:tcPr>
          <w:p w14:paraId="105ADF0D"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9" w:type="dxa"/>
            <w:tcBorders>
              <w:top w:val="single" w:sz="12" w:space="0" w:color="auto"/>
              <w:left w:val="single" w:sz="12" w:space="0" w:color="auto"/>
            </w:tcBorders>
            <w:tcMar>
              <w:left w:w="0" w:type="dxa"/>
              <w:right w:w="85" w:type="dxa"/>
            </w:tcMar>
            <w:vAlign w:val="center"/>
          </w:tcPr>
          <w:p w14:paraId="092BAFF2" w14:textId="77777777" w:rsidR="00593328" w:rsidRPr="00B565D2" w:rsidRDefault="00593328" w:rsidP="00B565D2">
            <w:pPr>
              <w:pStyle w:val="Tabletext"/>
              <w:jc w:val="right"/>
              <w:rPr>
                <w:rFonts w:cs="Dubai Light"/>
                <w:sz w:val="18"/>
                <w:szCs w:val="18"/>
              </w:rPr>
            </w:pPr>
            <w:r w:rsidRPr="00B565D2">
              <w:rPr>
                <w:rFonts w:cs="Dubai Light"/>
                <w:sz w:val="18"/>
                <w:szCs w:val="18"/>
              </w:rPr>
              <w:t>195</w:t>
            </w:r>
          </w:p>
        </w:tc>
        <w:tc>
          <w:tcPr>
            <w:tcW w:w="549" w:type="dxa"/>
            <w:tcBorders>
              <w:top w:val="single" w:sz="12" w:space="0" w:color="auto"/>
              <w:right w:val="single" w:sz="12" w:space="0" w:color="auto"/>
            </w:tcBorders>
            <w:tcMar>
              <w:left w:w="0" w:type="dxa"/>
              <w:right w:w="85" w:type="dxa"/>
            </w:tcMar>
            <w:vAlign w:val="center"/>
          </w:tcPr>
          <w:p w14:paraId="6C098F8F"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9" w:type="dxa"/>
            <w:tcBorders>
              <w:top w:val="single" w:sz="12" w:space="0" w:color="auto"/>
              <w:left w:val="single" w:sz="12" w:space="0" w:color="auto"/>
            </w:tcBorders>
            <w:noWrap/>
            <w:tcMar>
              <w:left w:w="0" w:type="dxa"/>
              <w:right w:w="85" w:type="dxa"/>
            </w:tcMar>
            <w:vAlign w:val="center"/>
            <w:hideMark/>
          </w:tcPr>
          <w:p w14:paraId="45D54714" w14:textId="77777777" w:rsidR="00593328" w:rsidRPr="00B565D2" w:rsidRDefault="00593328" w:rsidP="00B565D2">
            <w:pPr>
              <w:pStyle w:val="Tabletext"/>
              <w:jc w:val="right"/>
              <w:rPr>
                <w:rFonts w:cs="Dubai Light"/>
                <w:sz w:val="18"/>
                <w:szCs w:val="18"/>
              </w:rPr>
            </w:pPr>
            <w:r w:rsidRPr="00B565D2">
              <w:rPr>
                <w:rFonts w:cs="Dubai Light"/>
                <w:sz w:val="18"/>
                <w:szCs w:val="18"/>
              </w:rPr>
              <w:t>141</w:t>
            </w:r>
          </w:p>
        </w:tc>
        <w:tc>
          <w:tcPr>
            <w:tcW w:w="549" w:type="dxa"/>
            <w:tcBorders>
              <w:top w:val="single" w:sz="12" w:space="0" w:color="auto"/>
              <w:right w:val="single" w:sz="12" w:space="0" w:color="auto"/>
            </w:tcBorders>
            <w:tcMar>
              <w:left w:w="0" w:type="dxa"/>
              <w:right w:w="85" w:type="dxa"/>
            </w:tcMar>
            <w:vAlign w:val="center"/>
          </w:tcPr>
          <w:p w14:paraId="221493EC"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9" w:type="dxa"/>
            <w:tcBorders>
              <w:top w:val="single" w:sz="12" w:space="0" w:color="auto"/>
              <w:left w:val="single" w:sz="12" w:space="0" w:color="auto"/>
            </w:tcBorders>
            <w:noWrap/>
            <w:tcMar>
              <w:left w:w="0" w:type="dxa"/>
              <w:right w:w="85" w:type="dxa"/>
            </w:tcMar>
            <w:vAlign w:val="center"/>
            <w:hideMark/>
          </w:tcPr>
          <w:p w14:paraId="0A7B8D6B" w14:textId="77777777" w:rsidR="00593328" w:rsidRPr="00B565D2" w:rsidRDefault="00593328" w:rsidP="00B565D2">
            <w:pPr>
              <w:pStyle w:val="Tabletext"/>
              <w:jc w:val="right"/>
              <w:rPr>
                <w:rFonts w:cs="Dubai Light"/>
                <w:sz w:val="18"/>
                <w:szCs w:val="18"/>
              </w:rPr>
            </w:pPr>
            <w:r w:rsidRPr="00B565D2">
              <w:rPr>
                <w:rFonts w:cs="Dubai Light"/>
                <w:sz w:val="18"/>
                <w:szCs w:val="18"/>
              </w:rPr>
              <w:t>186</w:t>
            </w:r>
          </w:p>
        </w:tc>
        <w:tc>
          <w:tcPr>
            <w:tcW w:w="549" w:type="dxa"/>
            <w:tcBorders>
              <w:top w:val="single" w:sz="12" w:space="0" w:color="auto"/>
              <w:right w:val="single" w:sz="12" w:space="0" w:color="auto"/>
            </w:tcBorders>
            <w:tcMar>
              <w:left w:w="0" w:type="dxa"/>
              <w:right w:w="85" w:type="dxa"/>
            </w:tcMar>
            <w:vAlign w:val="center"/>
          </w:tcPr>
          <w:p w14:paraId="40ECFCB1"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c>
          <w:tcPr>
            <w:tcW w:w="549" w:type="dxa"/>
            <w:tcBorders>
              <w:top w:val="single" w:sz="12" w:space="0" w:color="auto"/>
              <w:left w:val="single" w:sz="12" w:space="0" w:color="auto"/>
            </w:tcBorders>
            <w:noWrap/>
            <w:tcMar>
              <w:left w:w="0" w:type="dxa"/>
              <w:right w:w="85" w:type="dxa"/>
            </w:tcMar>
            <w:vAlign w:val="center"/>
            <w:hideMark/>
          </w:tcPr>
          <w:p w14:paraId="5EA6DC54" w14:textId="77777777" w:rsidR="00593328" w:rsidRPr="00B565D2" w:rsidRDefault="00593328" w:rsidP="00B565D2">
            <w:pPr>
              <w:pStyle w:val="Tabletext"/>
              <w:jc w:val="right"/>
              <w:rPr>
                <w:rFonts w:cs="Dubai Light"/>
                <w:sz w:val="18"/>
                <w:szCs w:val="18"/>
              </w:rPr>
            </w:pPr>
            <w:r w:rsidRPr="00B565D2">
              <w:rPr>
                <w:rFonts w:cs="Dubai Light"/>
                <w:sz w:val="18"/>
                <w:szCs w:val="18"/>
              </w:rPr>
              <w:t>1,342</w:t>
            </w:r>
          </w:p>
        </w:tc>
        <w:tc>
          <w:tcPr>
            <w:tcW w:w="549" w:type="dxa"/>
            <w:tcBorders>
              <w:top w:val="single" w:sz="12" w:space="0" w:color="auto"/>
            </w:tcBorders>
            <w:tcMar>
              <w:left w:w="0" w:type="dxa"/>
              <w:right w:w="85" w:type="dxa"/>
            </w:tcMar>
            <w:vAlign w:val="center"/>
          </w:tcPr>
          <w:p w14:paraId="425F6E0A" w14:textId="77777777" w:rsidR="00593328" w:rsidRPr="00B565D2" w:rsidRDefault="00593328" w:rsidP="00B565D2">
            <w:pPr>
              <w:pStyle w:val="Tabletext"/>
              <w:jc w:val="right"/>
              <w:rPr>
                <w:rFonts w:cs="Dubai Light"/>
                <w:sz w:val="18"/>
                <w:szCs w:val="18"/>
              </w:rPr>
            </w:pPr>
            <w:r w:rsidRPr="00B565D2">
              <w:rPr>
                <w:rFonts w:cs="Dubai Light"/>
                <w:sz w:val="18"/>
                <w:szCs w:val="18"/>
              </w:rPr>
              <w:t xml:space="preserve">100.0 </w:t>
            </w:r>
          </w:p>
        </w:tc>
      </w:tr>
    </w:tbl>
    <w:p w14:paraId="111F9AC1" w14:textId="77777777" w:rsidR="005930F8" w:rsidRDefault="005930F8" w:rsidP="00852E28">
      <w:pPr>
        <w:pStyle w:val="Caption"/>
      </w:pPr>
      <w:r>
        <w:t>*Indicates zero or number</w:t>
      </w:r>
      <w:r w:rsidRPr="007072EF">
        <w:t xml:space="preserve"> too small to report.</w:t>
      </w:r>
    </w:p>
    <w:p w14:paraId="7023EF58" w14:textId="7208B0F2" w:rsidR="0012594A" w:rsidRDefault="00FC3FD1" w:rsidP="009F31E5">
      <w:r>
        <w:t xml:space="preserve">As this table shows, </w:t>
      </w:r>
      <w:r w:rsidR="00FD2C5F">
        <w:t xml:space="preserve">Section </w:t>
      </w:r>
      <w:r>
        <w:t>25</w:t>
      </w:r>
      <w:r w:rsidR="00686E69">
        <w:t xml:space="preserve"> of the Children (Scotland) Act 1995 was</w:t>
      </w:r>
      <w:r w:rsidR="003E2C6B">
        <w:t xml:space="preserve"> commonly used </w:t>
      </w:r>
      <w:r>
        <w:t xml:space="preserve">to place children </w:t>
      </w:r>
      <w:r w:rsidR="003E2C6B">
        <w:t xml:space="preserve">in all age groups </w:t>
      </w:r>
      <w:r w:rsidR="0012594A" w:rsidRPr="00C4472F">
        <w:t xml:space="preserve">away from home on a </w:t>
      </w:r>
      <w:r w:rsidR="00015DBD">
        <w:t>‘</w:t>
      </w:r>
      <w:r w:rsidR="0012594A" w:rsidRPr="00015DBD">
        <w:t>voluntary</w:t>
      </w:r>
      <w:r w:rsidR="00015DBD" w:rsidRPr="00015DBD">
        <w:t>’</w:t>
      </w:r>
      <w:r w:rsidR="0012594A" w:rsidRPr="00C4472F">
        <w:t xml:space="preserve"> basis</w:t>
      </w:r>
      <w:r>
        <w:t>.</w:t>
      </w:r>
      <w:r w:rsidR="000701AF">
        <w:t xml:space="preserve"> </w:t>
      </w:r>
      <w:r w:rsidR="00F30D20">
        <w:t>E</w:t>
      </w:r>
      <w:r>
        <w:t>mergency measures such as Child Protection Orders</w:t>
      </w:r>
      <w:r w:rsidR="0012594A">
        <w:t xml:space="preserve"> were </w:t>
      </w:r>
      <w:r>
        <w:t xml:space="preserve">more </w:t>
      </w:r>
      <w:r w:rsidR="0012594A">
        <w:t>commonly used for children under one year old</w:t>
      </w:r>
      <w:r w:rsidR="003E2C6B">
        <w:t xml:space="preserve">, while ICSOs were more often used </w:t>
      </w:r>
      <w:r w:rsidR="0012594A" w:rsidRPr="00B24584">
        <w:t>with older children.</w:t>
      </w:r>
      <w:r w:rsidR="0012594A">
        <w:t xml:space="preserve"> Compulsory Supervision Orders also tended to be used with older children. </w:t>
      </w:r>
    </w:p>
    <w:p w14:paraId="2DA1E4FA" w14:textId="5D369E32" w:rsidR="0012594A" w:rsidRDefault="0012594A" w:rsidP="009F31E5">
      <w:r w:rsidRPr="003F020B">
        <w:t xml:space="preserve">There was </w:t>
      </w:r>
      <w:r>
        <w:t xml:space="preserve">also </w:t>
      </w:r>
      <w:r w:rsidRPr="003F020B">
        <w:t>some age-related variation in the type of first placement</w:t>
      </w:r>
      <w:r w:rsidR="005844E8">
        <w:t xml:space="preserve">, </w:t>
      </w:r>
      <w:r w:rsidR="005844E8" w:rsidRPr="003F020B">
        <w:t xml:space="preserve">as shown in </w:t>
      </w:r>
      <w:r w:rsidR="005844E8" w:rsidRPr="003F020B">
        <w:rPr>
          <w:rFonts w:cstheme="minorHAnsi"/>
        </w:rPr>
        <w:t xml:space="preserve">Table </w:t>
      </w:r>
      <w:r w:rsidR="00FD2C5F">
        <w:rPr>
          <w:rFonts w:cstheme="minorHAnsi"/>
        </w:rPr>
        <w:t>6</w:t>
      </w:r>
      <w:r w:rsidR="005844E8" w:rsidRPr="003F020B">
        <w:t>.</w:t>
      </w:r>
      <w:r w:rsidRPr="003F020B">
        <w:t xml:space="preserve"> Children</w:t>
      </w:r>
      <w:r w:rsidRPr="003F020B">
        <w:rPr>
          <w:rFonts w:cstheme="minorHAnsi"/>
          <w:color w:val="000000"/>
          <w:szCs w:val="24"/>
        </w:rPr>
        <w:t xml:space="preserve"> looked after </w:t>
      </w:r>
      <w:r w:rsidRPr="003F020B">
        <w:t xml:space="preserve">away from home </w:t>
      </w:r>
      <w:r w:rsidR="00165F94">
        <w:t>in all age</w:t>
      </w:r>
      <w:r w:rsidR="006A504E">
        <w:t xml:space="preserve"> </w:t>
      </w:r>
      <w:r w:rsidR="00165F94">
        <w:t xml:space="preserve">groups were most commonly placed with local authority foster carers, although the proportion of those initially placed </w:t>
      </w:r>
      <w:r w:rsidRPr="003F020B">
        <w:t>before they were one year old, and especially under six weeks old</w:t>
      </w:r>
      <w:r w:rsidR="004545F5">
        <w:t>,</w:t>
      </w:r>
      <w:r w:rsidR="00165F94">
        <w:t xml:space="preserve"> was higher. </w:t>
      </w:r>
      <w:r w:rsidR="005844E8">
        <w:t>Correspondingly, t</w:t>
      </w:r>
      <w:r w:rsidR="00165F94">
        <w:t xml:space="preserve">he </w:t>
      </w:r>
      <w:r w:rsidRPr="003F020B">
        <w:t>use of kinship foster care increased in line with child age at initial placement</w:t>
      </w:r>
      <w:r w:rsidR="005844E8">
        <w:t>.</w:t>
      </w:r>
      <w:r w:rsidRPr="003F020B">
        <w:t xml:space="preserve"> </w:t>
      </w:r>
      <w:r w:rsidR="005844E8">
        <w:t>As mentioned, the initial placement of 59 children was in ‘other residential’, and 49 of these were under six weeks old.</w:t>
      </w:r>
      <w:r w:rsidR="000701AF">
        <w:t xml:space="preserve"> </w:t>
      </w:r>
      <w:r w:rsidR="005844E8">
        <w:t xml:space="preserve">The majority of these 49 children </w:t>
      </w:r>
      <w:r w:rsidR="002E56BC">
        <w:t xml:space="preserve">(77%) </w:t>
      </w:r>
      <w:r w:rsidR="005844E8">
        <w:t xml:space="preserve">were on emergency child protection measures, likely to be have been looked after in hospital </w:t>
      </w:r>
      <w:r w:rsidR="009C31AF">
        <w:t>or</w:t>
      </w:r>
      <w:r w:rsidR="005844E8">
        <w:t xml:space="preserve"> a specialist unit soon after birth.</w:t>
      </w:r>
    </w:p>
    <w:p w14:paraId="3AAB55A1" w14:textId="77777777" w:rsidR="001A454C" w:rsidRDefault="001A454C">
      <w:pPr>
        <w:spacing w:after="160" w:line="259" w:lineRule="auto"/>
        <w:rPr>
          <w:rFonts w:ascii="Dubai" w:eastAsiaTheme="majorEastAsia" w:hAnsi="Dubai" w:cstheme="majorBidi"/>
        </w:rPr>
      </w:pPr>
      <w:r>
        <w:br w:type="page"/>
      </w:r>
    </w:p>
    <w:p w14:paraId="546E93B1" w14:textId="491B62D5" w:rsidR="00F30D20" w:rsidRDefault="00F30D20" w:rsidP="00554D41">
      <w:pPr>
        <w:pStyle w:val="Heading6"/>
      </w:pPr>
      <w:bookmarkStart w:id="46" w:name="_Toc9255107"/>
      <w:bookmarkStart w:id="47" w:name="_Toc10976701"/>
      <w:r w:rsidRPr="003F020B">
        <w:lastRenderedPageBreak/>
        <w:t xml:space="preserve">Table </w:t>
      </w:r>
      <w:r w:rsidR="00FD2C5F">
        <w:t>6</w:t>
      </w:r>
      <w:r w:rsidRPr="003F020B">
        <w:t xml:space="preserve">: </w:t>
      </w:r>
      <w:r w:rsidRPr="00A159C1">
        <w:rPr>
          <w:i/>
        </w:rPr>
        <w:t xml:space="preserve">Away </w:t>
      </w:r>
      <w:r w:rsidRPr="005F76CB">
        <w:rPr>
          <w:i/>
        </w:rPr>
        <w:t xml:space="preserve">from </w:t>
      </w:r>
      <w:r w:rsidRPr="00A159C1">
        <w:rPr>
          <w:i/>
        </w:rPr>
        <w:t>home</w:t>
      </w:r>
      <w:r w:rsidRPr="003F020B">
        <w:t xml:space="preserve"> group: </w:t>
      </w:r>
      <w:r w:rsidR="00852E28">
        <w:t>f</w:t>
      </w:r>
      <w:r w:rsidRPr="003F020B">
        <w:t xml:space="preserve">irst placement by age (2012-13) </w:t>
      </w:r>
      <w:r w:rsidR="00FD2C5F">
        <w:t>[</w:t>
      </w:r>
      <w:r w:rsidRPr="003F020B">
        <w:t>n=1,355</w:t>
      </w:r>
      <w:r w:rsidR="00FD2C5F">
        <w:t>]</w:t>
      </w:r>
      <w:bookmarkEnd w:id="46"/>
      <w:bookmarkEnd w:id="47"/>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7"/>
        <w:gridCol w:w="550"/>
        <w:gridCol w:w="551"/>
        <w:gridCol w:w="551"/>
        <w:gridCol w:w="551"/>
        <w:gridCol w:w="551"/>
        <w:gridCol w:w="549"/>
        <w:gridCol w:w="549"/>
        <w:gridCol w:w="550"/>
        <w:gridCol w:w="550"/>
        <w:gridCol w:w="550"/>
        <w:gridCol w:w="550"/>
        <w:gridCol w:w="550"/>
        <w:gridCol w:w="550"/>
        <w:gridCol w:w="550"/>
      </w:tblGrid>
      <w:tr w:rsidR="00315E8A" w:rsidRPr="00F74EEE" w14:paraId="482377C7" w14:textId="77777777" w:rsidTr="005F76CB">
        <w:trPr>
          <w:trHeight w:val="340"/>
        </w:trPr>
        <w:tc>
          <w:tcPr>
            <w:tcW w:w="1557" w:type="dxa"/>
            <w:vMerge w:val="restart"/>
            <w:tcBorders>
              <w:right w:val="single" w:sz="12" w:space="0" w:color="auto"/>
            </w:tcBorders>
            <w:shd w:val="clear" w:color="auto" w:fill="E7E6E6" w:themeFill="background2"/>
            <w:noWrap/>
            <w:vAlign w:val="center"/>
            <w:hideMark/>
          </w:tcPr>
          <w:p w14:paraId="276EDA10" w14:textId="77777777" w:rsidR="00315E8A" w:rsidRPr="00F74EEE" w:rsidRDefault="00315E8A" w:rsidP="00F74EEE">
            <w:pPr>
              <w:pStyle w:val="Tabletext"/>
              <w:rPr>
                <w:rFonts w:cs="Dubai Light"/>
                <w:sz w:val="18"/>
                <w:szCs w:val="18"/>
              </w:rPr>
            </w:pPr>
            <w:r w:rsidRPr="00F74EEE">
              <w:rPr>
                <w:rFonts w:cs="Dubai Light"/>
                <w:sz w:val="18"/>
                <w:szCs w:val="18"/>
              </w:rPr>
              <w:t>Placement type</w:t>
            </w:r>
          </w:p>
        </w:tc>
        <w:tc>
          <w:tcPr>
            <w:tcW w:w="1073" w:type="dxa"/>
            <w:gridSpan w:val="2"/>
            <w:tcBorders>
              <w:left w:val="single" w:sz="12" w:space="0" w:color="auto"/>
              <w:right w:val="single" w:sz="12" w:space="0" w:color="auto"/>
            </w:tcBorders>
            <w:shd w:val="clear" w:color="auto" w:fill="E7E6E6" w:themeFill="background2"/>
            <w:noWrap/>
            <w:hideMark/>
          </w:tcPr>
          <w:p w14:paraId="62B060B7" w14:textId="77777777" w:rsidR="00315E8A" w:rsidRPr="00F74EEE" w:rsidRDefault="00315E8A" w:rsidP="002A636B">
            <w:pPr>
              <w:pStyle w:val="Tabletext"/>
              <w:jc w:val="center"/>
              <w:rPr>
                <w:rFonts w:cs="Dubai Light"/>
                <w:sz w:val="18"/>
                <w:szCs w:val="18"/>
              </w:rPr>
            </w:pPr>
            <w:r w:rsidRPr="00F74EEE">
              <w:rPr>
                <w:rFonts w:cs="Dubai Light"/>
                <w:sz w:val="18"/>
                <w:szCs w:val="18"/>
              </w:rPr>
              <w:t>Under 6 weeks</w:t>
            </w:r>
          </w:p>
        </w:tc>
        <w:tc>
          <w:tcPr>
            <w:tcW w:w="1074" w:type="dxa"/>
            <w:gridSpan w:val="2"/>
            <w:tcBorders>
              <w:left w:val="single" w:sz="12" w:space="0" w:color="auto"/>
              <w:right w:val="single" w:sz="12" w:space="0" w:color="auto"/>
            </w:tcBorders>
            <w:shd w:val="clear" w:color="auto" w:fill="E7E6E6" w:themeFill="background2"/>
            <w:noWrap/>
            <w:hideMark/>
          </w:tcPr>
          <w:p w14:paraId="237B4292" w14:textId="77777777" w:rsidR="00315E8A" w:rsidRPr="00F74EEE" w:rsidRDefault="00315E8A" w:rsidP="002A636B">
            <w:pPr>
              <w:pStyle w:val="Tabletext"/>
              <w:jc w:val="center"/>
              <w:rPr>
                <w:rFonts w:cs="Dubai Light"/>
                <w:sz w:val="18"/>
                <w:szCs w:val="18"/>
              </w:rPr>
            </w:pPr>
            <w:r w:rsidRPr="00F74EEE">
              <w:rPr>
                <w:rFonts w:cs="Dubai Light"/>
                <w:sz w:val="18"/>
                <w:szCs w:val="18"/>
              </w:rPr>
              <w:t>6 weeks to &lt; 1 yr</w:t>
            </w:r>
          </w:p>
        </w:tc>
        <w:tc>
          <w:tcPr>
            <w:tcW w:w="1073" w:type="dxa"/>
            <w:gridSpan w:val="2"/>
            <w:tcBorders>
              <w:left w:val="single" w:sz="12" w:space="0" w:color="auto"/>
              <w:right w:val="single" w:sz="12" w:space="0" w:color="auto"/>
            </w:tcBorders>
            <w:shd w:val="clear" w:color="auto" w:fill="E7E6E6" w:themeFill="background2"/>
            <w:noWrap/>
            <w:hideMark/>
          </w:tcPr>
          <w:p w14:paraId="4AB598B4" w14:textId="77777777" w:rsidR="00315E8A" w:rsidRPr="00F74EEE" w:rsidRDefault="00315E8A" w:rsidP="002A636B">
            <w:pPr>
              <w:pStyle w:val="Tabletext"/>
              <w:jc w:val="center"/>
              <w:rPr>
                <w:rFonts w:cs="Dubai Light"/>
                <w:sz w:val="18"/>
                <w:szCs w:val="18"/>
              </w:rPr>
            </w:pPr>
            <w:r w:rsidRPr="00F74EEE">
              <w:rPr>
                <w:rFonts w:cs="Dubai Light"/>
                <w:sz w:val="18"/>
                <w:szCs w:val="18"/>
              </w:rPr>
              <w:t>1 yr to</w:t>
            </w:r>
          </w:p>
          <w:p w14:paraId="33B01E0A" w14:textId="77777777" w:rsidR="00315E8A" w:rsidRPr="00F74EEE" w:rsidRDefault="00315E8A" w:rsidP="002A636B">
            <w:pPr>
              <w:pStyle w:val="Tabletext"/>
              <w:jc w:val="center"/>
              <w:rPr>
                <w:rFonts w:cs="Dubai Light"/>
                <w:sz w:val="18"/>
                <w:szCs w:val="18"/>
              </w:rPr>
            </w:pPr>
            <w:r w:rsidRPr="00F74EEE">
              <w:rPr>
                <w:rFonts w:cs="Dubai Light"/>
                <w:sz w:val="18"/>
                <w:szCs w:val="18"/>
              </w:rPr>
              <w:t>&lt; 2 yrs</w:t>
            </w:r>
          </w:p>
        </w:tc>
        <w:tc>
          <w:tcPr>
            <w:tcW w:w="1073" w:type="dxa"/>
            <w:gridSpan w:val="2"/>
            <w:tcBorders>
              <w:left w:val="single" w:sz="12" w:space="0" w:color="auto"/>
              <w:right w:val="single" w:sz="12" w:space="0" w:color="auto"/>
            </w:tcBorders>
            <w:shd w:val="clear" w:color="auto" w:fill="E7E6E6" w:themeFill="background2"/>
          </w:tcPr>
          <w:p w14:paraId="067D27A6" w14:textId="77777777" w:rsidR="00315E8A" w:rsidRPr="00F74EEE" w:rsidRDefault="00315E8A" w:rsidP="002A636B">
            <w:pPr>
              <w:pStyle w:val="Tabletext"/>
              <w:jc w:val="center"/>
              <w:rPr>
                <w:rFonts w:cs="Dubai Light"/>
                <w:sz w:val="18"/>
                <w:szCs w:val="18"/>
              </w:rPr>
            </w:pPr>
            <w:r w:rsidRPr="00F74EEE">
              <w:rPr>
                <w:rFonts w:cs="Dubai Light"/>
                <w:sz w:val="18"/>
                <w:szCs w:val="18"/>
              </w:rPr>
              <w:t>2 yrs to</w:t>
            </w:r>
            <w:r w:rsidRPr="00F74EEE">
              <w:rPr>
                <w:rFonts w:cs="Dubai Light"/>
                <w:sz w:val="18"/>
                <w:szCs w:val="18"/>
              </w:rPr>
              <w:br/>
              <w:t>&lt; 3 yrs</w:t>
            </w:r>
          </w:p>
        </w:tc>
        <w:tc>
          <w:tcPr>
            <w:tcW w:w="1074" w:type="dxa"/>
            <w:gridSpan w:val="2"/>
            <w:tcBorders>
              <w:left w:val="single" w:sz="12" w:space="0" w:color="auto"/>
              <w:right w:val="single" w:sz="12" w:space="0" w:color="auto"/>
            </w:tcBorders>
            <w:shd w:val="clear" w:color="auto" w:fill="E7E6E6" w:themeFill="background2"/>
            <w:noWrap/>
            <w:hideMark/>
          </w:tcPr>
          <w:p w14:paraId="0A66BFC2" w14:textId="77777777" w:rsidR="00315E8A" w:rsidRPr="00F74EEE" w:rsidRDefault="00315E8A" w:rsidP="002A636B">
            <w:pPr>
              <w:pStyle w:val="Tabletext"/>
              <w:jc w:val="center"/>
              <w:rPr>
                <w:rFonts w:cs="Dubai Light"/>
                <w:sz w:val="18"/>
                <w:szCs w:val="18"/>
              </w:rPr>
            </w:pPr>
            <w:r w:rsidRPr="00F74EEE">
              <w:rPr>
                <w:rFonts w:cs="Dubai Light"/>
                <w:sz w:val="18"/>
                <w:szCs w:val="18"/>
              </w:rPr>
              <w:t xml:space="preserve">3 yrs to </w:t>
            </w:r>
            <w:r w:rsidRPr="00F74EEE">
              <w:rPr>
                <w:rFonts w:cs="Dubai Light"/>
                <w:sz w:val="18"/>
                <w:szCs w:val="18"/>
              </w:rPr>
              <w:br/>
              <w:t>&lt; 4 yrs</w:t>
            </w:r>
          </w:p>
        </w:tc>
        <w:tc>
          <w:tcPr>
            <w:tcW w:w="1074" w:type="dxa"/>
            <w:gridSpan w:val="2"/>
            <w:tcBorders>
              <w:left w:val="single" w:sz="12" w:space="0" w:color="auto"/>
              <w:right w:val="single" w:sz="12" w:space="0" w:color="auto"/>
            </w:tcBorders>
            <w:shd w:val="clear" w:color="auto" w:fill="E7E6E6" w:themeFill="background2"/>
            <w:noWrap/>
            <w:hideMark/>
          </w:tcPr>
          <w:p w14:paraId="22D72EA6" w14:textId="15108678" w:rsidR="00315E8A" w:rsidRPr="00F74EEE" w:rsidRDefault="00315E8A" w:rsidP="002A636B">
            <w:pPr>
              <w:pStyle w:val="Tabletext"/>
              <w:jc w:val="center"/>
              <w:rPr>
                <w:rFonts w:cs="Dubai Light"/>
                <w:sz w:val="18"/>
                <w:szCs w:val="18"/>
              </w:rPr>
            </w:pPr>
            <w:r w:rsidRPr="00F74EEE">
              <w:rPr>
                <w:rFonts w:cs="Dubai Light"/>
                <w:sz w:val="18"/>
                <w:szCs w:val="18"/>
              </w:rPr>
              <w:t>4 yrs to</w:t>
            </w:r>
            <w:r w:rsidRPr="00F74EEE">
              <w:rPr>
                <w:rFonts w:cs="Dubai Light"/>
                <w:sz w:val="18"/>
                <w:szCs w:val="18"/>
              </w:rPr>
              <w:br/>
              <w:t>&lt; 6 yrs</w:t>
            </w:r>
          </w:p>
        </w:tc>
        <w:tc>
          <w:tcPr>
            <w:tcW w:w="1074" w:type="dxa"/>
            <w:gridSpan w:val="2"/>
            <w:tcBorders>
              <w:left w:val="single" w:sz="12" w:space="0" w:color="auto"/>
            </w:tcBorders>
            <w:shd w:val="clear" w:color="auto" w:fill="E7E6E6" w:themeFill="background2"/>
            <w:noWrap/>
            <w:hideMark/>
          </w:tcPr>
          <w:p w14:paraId="3425607C" w14:textId="53204303" w:rsidR="00315E8A" w:rsidRPr="00F74EEE" w:rsidRDefault="00315E8A" w:rsidP="002A636B">
            <w:pPr>
              <w:pStyle w:val="Tabletext"/>
              <w:jc w:val="center"/>
              <w:rPr>
                <w:rFonts w:cs="Dubai Light"/>
                <w:sz w:val="18"/>
                <w:szCs w:val="18"/>
              </w:rPr>
            </w:pPr>
            <w:r w:rsidRPr="00F74EEE">
              <w:rPr>
                <w:rFonts w:cs="Dubai Light"/>
                <w:sz w:val="18"/>
                <w:szCs w:val="18"/>
              </w:rPr>
              <w:t>Total per placement type</w:t>
            </w:r>
          </w:p>
          <w:p w14:paraId="18F34825" w14:textId="77777777" w:rsidR="00315E8A" w:rsidRPr="00F74EEE" w:rsidRDefault="00315E8A" w:rsidP="002A636B">
            <w:pPr>
              <w:pStyle w:val="Tabletext"/>
              <w:jc w:val="center"/>
              <w:rPr>
                <w:rFonts w:cs="Dubai Light"/>
                <w:sz w:val="18"/>
                <w:szCs w:val="18"/>
              </w:rPr>
            </w:pPr>
          </w:p>
        </w:tc>
      </w:tr>
      <w:tr w:rsidR="00315E8A" w:rsidRPr="00F74EEE" w14:paraId="550813B2" w14:textId="77777777" w:rsidTr="005F76CB">
        <w:trPr>
          <w:trHeight w:val="340"/>
        </w:trPr>
        <w:tc>
          <w:tcPr>
            <w:tcW w:w="1557" w:type="dxa"/>
            <w:vMerge/>
            <w:tcBorders>
              <w:bottom w:val="single" w:sz="12" w:space="0" w:color="auto"/>
              <w:right w:val="single" w:sz="12" w:space="0" w:color="auto"/>
            </w:tcBorders>
            <w:noWrap/>
            <w:vAlign w:val="center"/>
          </w:tcPr>
          <w:p w14:paraId="13B6D9F3" w14:textId="77777777" w:rsidR="00315E8A" w:rsidRPr="00F74EEE" w:rsidRDefault="00315E8A" w:rsidP="00F74EEE">
            <w:pPr>
              <w:pStyle w:val="Tabletext"/>
              <w:rPr>
                <w:rFonts w:cs="Dubai Light"/>
                <w:sz w:val="18"/>
                <w:szCs w:val="18"/>
              </w:rPr>
            </w:pPr>
          </w:p>
        </w:tc>
        <w:tc>
          <w:tcPr>
            <w:tcW w:w="536" w:type="dxa"/>
            <w:tcBorders>
              <w:left w:val="single" w:sz="12" w:space="0" w:color="auto"/>
              <w:bottom w:val="single" w:sz="12" w:space="0" w:color="auto"/>
            </w:tcBorders>
            <w:shd w:val="clear" w:color="auto" w:fill="E7E6E6" w:themeFill="background2"/>
            <w:noWrap/>
            <w:vAlign w:val="center"/>
          </w:tcPr>
          <w:p w14:paraId="68D3EBC8"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right w:val="single" w:sz="12" w:space="0" w:color="auto"/>
            </w:tcBorders>
            <w:shd w:val="clear" w:color="auto" w:fill="E7E6E6" w:themeFill="background2"/>
            <w:vAlign w:val="center"/>
          </w:tcPr>
          <w:p w14:paraId="250953D0"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7" w:type="dxa"/>
            <w:tcBorders>
              <w:left w:val="single" w:sz="12" w:space="0" w:color="auto"/>
              <w:bottom w:val="single" w:sz="12" w:space="0" w:color="auto"/>
            </w:tcBorders>
            <w:shd w:val="clear" w:color="auto" w:fill="E7E6E6" w:themeFill="background2"/>
            <w:noWrap/>
            <w:vAlign w:val="center"/>
          </w:tcPr>
          <w:p w14:paraId="71E12B93"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right w:val="single" w:sz="12" w:space="0" w:color="auto"/>
            </w:tcBorders>
            <w:shd w:val="clear" w:color="auto" w:fill="E7E6E6" w:themeFill="background2"/>
            <w:vAlign w:val="center"/>
          </w:tcPr>
          <w:p w14:paraId="66519E83"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7" w:type="dxa"/>
            <w:tcBorders>
              <w:left w:val="single" w:sz="12" w:space="0" w:color="auto"/>
              <w:bottom w:val="single" w:sz="12" w:space="0" w:color="auto"/>
            </w:tcBorders>
            <w:shd w:val="clear" w:color="auto" w:fill="E7E6E6" w:themeFill="background2"/>
            <w:noWrap/>
            <w:vAlign w:val="center"/>
          </w:tcPr>
          <w:p w14:paraId="643AE805"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6" w:type="dxa"/>
            <w:tcBorders>
              <w:bottom w:val="single" w:sz="12" w:space="0" w:color="auto"/>
              <w:right w:val="single" w:sz="12" w:space="0" w:color="auto"/>
            </w:tcBorders>
            <w:shd w:val="clear" w:color="auto" w:fill="E7E6E6" w:themeFill="background2"/>
            <w:vAlign w:val="center"/>
          </w:tcPr>
          <w:p w14:paraId="42E3FF41"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6" w:type="dxa"/>
            <w:tcBorders>
              <w:left w:val="single" w:sz="12" w:space="0" w:color="auto"/>
              <w:bottom w:val="single" w:sz="12" w:space="0" w:color="auto"/>
            </w:tcBorders>
            <w:shd w:val="clear" w:color="auto" w:fill="E7E6E6" w:themeFill="background2"/>
            <w:vAlign w:val="center"/>
          </w:tcPr>
          <w:p w14:paraId="3FC4289F"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right w:val="single" w:sz="12" w:space="0" w:color="auto"/>
            </w:tcBorders>
            <w:shd w:val="clear" w:color="auto" w:fill="E7E6E6" w:themeFill="background2"/>
            <w:vAlign w:val="center"/>
          </w:tcPr>
          <w:p w14:paraId="63572497"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7" w:type="dxa"/>
            <w:tcBorders>
              <w:left w:val="single" w:sz="12" w:space="0" w:color="auto"/>
              <w:bottom w:val="single" w:sz="12" w:space="0" w:color="auto"/>
            </w:tcBorders>
            <w:shd w:val="clear" w:color="auto" w:fill="E7E6E6" w:themeFill="background2"/>
            <w:noWrap/>
            <w:vAlign w:val="center"/>
          </w:tcPr>
          <w:p w14:paraId="2123A3FA"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right w:val="single" w:sz="12" w:space="0" w:color="auto"/>
            </w:tcBorders>
            <w:shd w:val="clear" w:color="auto" w:fill="E7E6E6" w:themeFill="background2"/>
            <w:vAlign w:val="center"/>
          </w:tcPr>
          <w:p w14:paraId="6F566F9B"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7" w:type="dxa"/>
            <w:tcBorders>
              <w:left w:val="single" w:sz="12" w:space="0" w:color="auto"/>
              <w:bottom w:val="single" w:sz="12" w:space="0" w:color="auto"/>
            </w:tcBorders>
            <w:shd w:val="clear" w:color="auto" w:fill="E7E6E6" w:themeFill="background2"/>
            <w:noWrap/>
            <w:vAlign w:val="center"/>
          </w:tcPr>
          <w:p w14:paraId="62047994"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right w:val="single" w:sz="12" w:space="0" w:color="auto"/>
            </w:tcBorders>
            <w:shd w:val="clear" w:color="auto" w:fill="E7E6E6" w:themeFill="background2"/>
            <w:vAlign w:val="center"/>
          </w:tcPr>
          <w:p w14:paraId="60B90EBC"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c>
          <w:tcPr>
            <w:tcW w:w="537" w:type="dxa"/>
            <w:tcBorders>
              <w:left w:val="single" w:sz="12" w:space="0" w:color="auto"/>
              <w:bottom w:val="single" w:sz="12" w:space="0" w:color="auto"/>
            </w:tcBorders>
            <w:shd w:val="clear" w:color="auto" w:fill="E7E6E6" w:themeFill="background2"/>
            <w:noWrap/>
            <w:vAlign w:val="center"/>
          </w:tcPr>
          <w:p w14:paraId="367738AF" w14:textId="77777777" w:rsidR="00315E8A" w:rsidRPr="00F74EEE" w:rsidRDefault="00315E8A" w:rsidP="002A636B">
            <w:pPr>
              <w:pStyle w:val="Tabletext"/>
              <w:jc w:val="center"/>
              <w:rPr>
                <w:rFonts w:cs="Dubai Light"/>
                <w:sz w:val="18"/>
                <w:szCs w:val="18"/>
              </w:rPr>
            </w:pPr>
            <w:r w:rsidRPr="00F74EEE">
              <w:rPr>
                <w:rFonts w:cs="Dubai Light"/>
                <w:sz w:val="18"/>
                <w:szCs w:val="18"/>
              </w:rPr>
              <w:t>n</w:t>
            </w:r>
          </w:p>
        </w:tc>
        <w:tc>
          <w:tcPr>
            <w:tcW w:w="537" w:type="dxa"/>
            <w:tcBorders>
              <w:bottom w:val="single" w:sz="12" w:space="0" w:color="auto"/>
            </w:tcBorders>
            <w:shd w:val="clear" w:color="auto" w:fill="E7E6E6" w:themeFill="background2"/>
            <w:vAlign w:val="center"/>
          </w:tcPr>
          <w:p w14:paraId="16C66B1E" w14:textId="77777777" w:rsidR="00315E8A" w:rsidRPr="00F74EEE" w:rsidRDefault="00315E8A" w:rsidP="002A636B">
            <w:pPr>
              <w:pStyle w:val="Tabletext"/>
              <w:jc w:val="center"/>
              <w:rPr>
                <w:rFonts w:cs="Dubai Light"/>
                <w:sz w:val="18"/>
                <w:szCs w:val="18"/>
              </w:rPr>
            </w:pPr>
            <w:r w:rsidRPr="00F74EEE">
              <w:rPr>
                <w:rFonts w:cs="Dubai Light"/>
                <w:sz w:val="18"/>
                <w:szCs w:val="18"/>
              </w:rPr>
              <w:t>%</w:t>
            </w:r>
          </w:p>
        </w:tc>
      </w:tr>
      <w:tr w:rsidR="00B45873" w:rsidRPr="00F74EEE" w14:paraId="1B61568D" w14:textId="77777777" w:rsidTr="005F76CB">
        <w:trPr>
          <w:trHeight w:val="340"/>
        </w:trPr>
        <w:tc>
          <w:tcPr>
            <w:tcW w:w="1557" w:type="dxa"/>
            <w:tcBorders>
              <w:top w:val="single" w:sz="12" w:space="0" w:color="auto"/>
              <w:right w:val="single" w:sz="12" w:space="0" w:color="auto"/>
            </w:tcBorders>
            <w:noWrap/>
            <w:vAlign w:val="center"/>
            <w:hideMark/>
          </w:tcPr>
          <w:p w14:paraId="31E87D8A" w14:textId="77777777" w:rsidR="00B45873" w:rsidRPr="00F74EEE" w:rsidRDefault="00B45873" w:rsidP="00F74EEE">
            <w:pPr>
              <w:pStyle w:val="Tabletext"/>
              <w:rPr>
                <w:rFonts w:cs="Dubai Light"/>
                <w:sz w:val="18"/>
                <w:szCs w:val="18"/>
              </w:rPr>
            </w:pPr>
            <w:r w:rsidRPr="00F74EEE">
              <w:rPr>
                <w:rFonts w:cs="Dubai Light"/>
                <w:sz w:val="18"/>
                <w:szCs w:val="18"/>
              </w:rPr>
              <w:t>Kinship foster carers</w:t>
            </w:r>
          </w:p>
        </w:tc>
        <w:tc>
          <w:tcPr>
            <w:tcW w:w="536" w:type="dxa"/>
            <w:tcBorders>
              <w:top w:val="single" w:sz="12" w:space="0" w:color="auto"/>
              <w:left w:val="single" w:sz="12" w:space="0" w:color="auto"/>
            </w:tcBorders>
            <w:shd w:val="clear" w:color="auto" w:fill="auto"/>
            <w:noWrap/>
            <w:tcMar>
              <w:left w:w="0" w:type="dxa"/>
              <w:right w:w="113" w:type="dxa"/>
            </w:tcMar>
            <w:vAlign w:val="center"/>
            <w:hideMark/>
          </w:tcPr>
          <w:p w14:paraId="3F24E3DC" w14:textId="77777777" w:rsidR="00B45873" w:rsidRPr="00F74EEE" w:rsidRDefault="00B45873" w:rsidP="002A636B">
            <w:pPr>
              <w:pStyle w:val="Tabletext"/>
              <w:jc w:val="right"/>
              <w:rPr>
                <w:rFonts w:cs="Dubai Light"/>
                <w:sz w:val="18"/>
                <w:szCs w:val="18"/>
              </w:rPr>
            </w:pPr>
            <w:r w:rsidRPr="00F74EEE">
              <w:rPr>
                <w:rFonts w:cs="Dubai Light"/>
                <w:sz w:val="18"/>
                <w:szCs w:val="18"/>
              </w:rPr>
              <w:t>57</w:t>
            </w:r>
          </w:p>
        </w:tc>
        <w:tc>
          <w:tcPr>
            <w:tcW w:w="537" w:type="dxa"/>
            <w:tcBorders>
              <w:top w:val="single" w:sz="12" w:space="0" w:color="auto"/>
              <w:right w:val="single" w:sz="12" w:space="0" w:color="auto"/>
            </w:tcBorders>
            <w:tcMar>
              <w:left w:w="0" w:type="dxa"/>
              <w:right w:w="113" w:type="dxa"/>
            </w:tcMar>
            <w:vAlign w:val="center"/>
          </w:tcPr>
          <w:p w14:paraId="054648C4"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15.2 </w:t>
            </w:r>
          </w:p>
        </w:tc>
        <w:tc>
          <w:tcPr>
            <w:tcW w:w="537" w:type="dxa"/>
            <w:tcBorders>
              <w:top w:val="single" w:sz="12" w:space="0" w:color="auto"/>
              <w:left w:val="single" w:sz="12" w:space="0" w:color="auto"/>
            </w:tcBorders>
            <w:shd w:val="clear" w:color="auto" w:fill="auto"/>
            <w:noWrap/>
            <w:tcMar>
              <w:left w:w="0" w:type="dxa"/>
              <w:right w:w="113" w:type="dxa"/>
            </w:tcMar>
            <w:vAlign w:val="center"/>
            <w:hideMark/>
          </w:tcPr>
          <w:p w14:paraId="74623282" w14:textId="77777777" w:rsidR="00B45873" w:rsidRPr="00F74EEE" w:rsidRDefault="00B45873" w:rsidP="002A636B">
            <w:pPr>
              <w:pStyle w:val="Tabletext"/>
              <w:jc w:val="right"/>
              <w:rPr>
                <w:rFonts w:cs="Dubai Light"/>
                <w:sz w:val="18"/>
                <w:szCs w:val="18"/>
              </w:rPr>
            </w:pPr>
            <w:r w:rsidRPr="00F74EEE">
              <w:rPr>
                <w:rFonts w:cs="Dubai Light"/>
                <w:sz w:val="18"/>
                <w:szCs w:val="18"/>
              </w:rPr>
              <w:t>88</w:t>
            </w:r>
          </w:p>
        </w:tc>
        <w:tc>
          <w:tcPr>
            <w:tcW w:w="537" w:type="dxa"/>
            <w:tcBorders>
              <w:top w:val="single" w:sz="12" w:space="0" w:color="auto"/>
              <w:right w:val="single" w:sz="12" w:space="0" w:color="auto"/>
            </w:tcBorders>
            <w:tcMar>
              <w:left w:w="0" w:type="dxa"/>
              <w:right w:w="113" w:type="dxa"/>
            </w:tcMar>
            <w:vAlign w:val="center"/>
          </w:tcPr>
          <w:p w14:paraId="7638A4FA"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34.8 </w:t>
            </w:r>
          </w:p>
        </w:tc>
        <w:tc>
          <w:tcPr>
            <w:tcW w:w="537" w:type="dxa"/>
            <w:tcBorders>
              <w:top w:val="single" w:sz="12" w:space="0" w:color="auto"/>
              <w:left w:val="single" w:sz="12" w:space="0" w:color="auto"/>
            </w:tcBorders>
            <w:shd w:val="clear" w:color="auto" w:fill="auto"/>
            <w:noWrap/>
            <w:tcMar>
              <w:left w:w="0" w:type="dxa"/>
              <w:right w:w="113" w:type="dxa"/>
            </w:tcMar>
            <w:vAlign w:val="center"/>
            <w:hideMark/>
          </w:tcPr>
          <w:p w14:paraId="761DFF7B" w14:textId="77777777" w:rsidR="00B45873" w:rsidRPr="00F74EEE" w:rsidRDefault="00B45873" w:rsidP="002A636B">
            <w:pPr>
              <w:pStyle w:val="Tabletext"/>
              <w:jc w:val="right"/>
              <w:rPr>
                <w:rFonts w:cs="Dubai Light"/>
                <w:sz w:val="18"/>
                <w:szCs w:val="18"/>
              </w:rPr>
            </w:pPr>
            <w:r w:rsidRPr="00F74EEE">
              <w:rPr>
                <w:rFonts w:cs="Dubai Light"/>
                <w:sz w:val="18"/>
                <w:szCs w:val="18"/>
              </w:rPr>
              <w:t>86</w:t>
            </w:r>
          </w:p>
        </w:tc>
        <w:tc>
          <w:tcPr>
            <w:tcW w:w="536" w:type="dxa"/>
            <w:tcBorders>
              <w:top w:val="single" w:sz="12" w:space="0" w:color="auto"/>
              <w:right w:val="single" w:sz="12" w:space="0" w:color="auto"/>
            </w:tcBorders>
            <w:tcMar>
              <w:left w:w="0" w:type="dxa"/>
              <w:right w:w="113" w:type="dxa"/>
            </w:tcMar>
            <w:vAlign w:val="center"/>
          </w:tcPr>
          <w:p w14:paraId="77DF0AD7"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43.4 </w:t>
            </w:r>
          </w:p>
        </w:tc>
        <w:tc>
          <w:tcPr>
            <w:tcW w:w="536" w:type="dxa"/>
            <w:tcBorders>
              <w:top w:val="single" w:sz="12" w:space="0" w:color="auto"/>
              <w:left w:val="single" w:sz="12" w:space="0" w:color="auto"/>
            </w:tcBorders>
            <w:shd w:val="clear" w:color="auto" w:fill="auto"/>
            <w:tcMar>
              <w:left w:w="0" w:type="dxa"/>
              <w:right w:w="113" w:type="dxa"/>
            </w:tcMar>
            <w:vAlign w:val="center"/>
          </w:tcPr>
          <w:p w14:paraId="42AFCF5E" w14:textId="77777777" w:rsidR="00B45873" w:rsidRPr="00F74EEE" w:rsidRDefault="00B45873" w:rsidP="002A636B">
            <w:pPr>
              <w:pStyle w:val="Tabletext"/>
              <w:jc w:val="right"/>
              <w:rPr>
                <w:rFonts w:cs="Dubai Light"/>
                <w:sz w:val="18"/>
                <w:szCs w:val="18"/>
              </w:rPr>
            </w:pPr>
            <w:r w:rsidRPr="00F74EEE">
              <w:rPr>
                <w:rFonts w:cs="Dubai Light"/>
                <w:sz w:val="18"/>
                <w:szCs w:val="18"/>
              </w:rPr>
              <w:t>84</w:t>
            </w:r>
          </w:p>
        </w:tc>
        <w:tc>
          <w:tcPr>
            <w:tcW w:w="537" w:type="dxa"/>
            <w:tcBorders>
              <w:top w:val="single" w:sz="12" w:space="0" w:color="auto"/>
              <w:right w:val="single" w:sz="12" w:space="0" w:color="auto"/>
            </w:tcBorders>
            <w:tcMar>
              <w:left w:w="0" w:type="dxa"/>
              <w:right w:w="113" w:type="dxa"/>
            </w:tcMar>
            <w:vAlign w:val="center"/>
          </w:tcPr>
          <w:p w14:paraId="6DB32D53"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42.6 </w:t>
            </w:r>
          </w:p>
        </w:tc>
        <w:tc>
          <w:tcPr>
            <w:tcW w:w="537" w:type="dxa"/>
            <w:tcBorders>
              <w:top w:val="single" w:sz="12" w:space="0" w:color="auto"/>
              <w:left w:val="single" w:sz="12" w:space="0" w:color="auto"/>
            </w:tcBorders>
            <w:shd w:val="clear" w:color="auto" w:fill="auto"/>
            <w:noWrap/>
            <w:tcMar>
              <w:left w:w="0" w:type="dxa"/>
              <w:right w:w="113" w:type="dxa"/>
            </w:tcMar>
            <w:vAlign w:val="center"/>
            <w:hideMark/>
          </w:tcPr>
          <w:p w14:paraId="0DDEC3BD" w14:textId="77777777" w:rsidR="00B45873" w:rsidRPr="00F74EEE" w:rsidRDefault="00B45873" w:rsidP="002A636B">
            <w:pPr>
              <w:pStyle w:val="Tabletext"/>
              <w:jc w:val="right"/>
              <w:rPr>
                <w:rFonts w:cs="Dubai Light"/>
                <w:sz w:val="18"/>
                <w:szCs w:val="18"/>
              </w:rPr>
            </w:pPr>
            <w:r w:rsidRPr="00F74EEE">
              <w:rPr>
                <w:rFonts w:cs="Dubai Light"/>
                <w:sz w:val="18"/>
                <w:szCs w:val="18"/>
              </w:rPr>
              <w:t>60</w:t>
            </w:r>
          </w:p>
        </w:tc>
        <w:tc>
          <w:tcPr>
            <w:tcW w:w="537" w:type="dxa"/>
            <w:tcBorders>
              <w:top w:val="single" w:sz="12" w:space="0" w:color="auto"/>
              <w:right w:val="single" w:sz="12" w:space="0" w:color="auto"/>
            </w:tcBorders>
            <w:tcMar>
              <w:left w:w="0" w:type="dxa"/>
              <w:right w:w="113" w:type="dxa"/>
            </w:tcMar>
            <w:vAlign w:val="center"/>
          </w:tcPr>
          <w:p w14:paraId="3607E36E"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42.0 </w:t>
            </w:r>
          </w:p>
        </w:tc>
        <w:tc>
          <w:tcPr>
            <w:tcW w:w="537" w:type="dxa"/>
            <w:tcBorders>
              <w:top w:val="single" w:sz="12" w:space="0" w:color="auto"/>
              <w:left w:val="single" w:sz="12" w:space="0" w:color="auto"/>
            </w:tcBorders>
            <w:shd w:val="clear" w:color="auto" w:fill="auto"/>
            <w:noWrap/>
            <w:tcMar>
              <w:left w:w="0" w:type="dxa"/>
              <w:right w:w="113" w:type="dxa"/>
            </w:tcMar>
            <w:vAlign w:val="center"/>
            <w:hideMark/>
          </w:tcPr>
          <w:p w14:paraId="67ACCE85" w14:textId="77777777" w:rsidR="00B45873" w:rsidRPr="00F74EEE" w:rsidRDefault="00B45873" w:rsidP="002A636B">
            <w:pPr>
              <w:pStyle w:val="Tabletext"/>
              <w:jc w:val="right"/>
              <w:rPr>
                <w:rFonts w:cs="Dubai Light"/>
                <w:sz w:val="18"/>
                <w:szCs w:val="18"/>
              </w:rPr>
            </w:pPr>
            <w:r w:rsidRPr="00F74EEE">
              <w:rPr>
                <w:rFonts w:cs="Dubai Light"/>
                <w:sz w:val="18"/>
                <w:szCs w:val="18"/>
              </w:rPr>
              <w:t>92</w:t>
            </w:r>
          </w:p>
        </w:tc>
        <w:tc>
          <w:tcPr>
            <w:tcW w:w="537" w:type="dxa"/>
            <w:tcBorders>
              <w:top w:val="single" w:sz="12" w:space="0" w:color="auto"/>
              <w:right w:val="single" w:sz="12" w:space="0" w:color="auto"/>
            </w:tcBorders>
            <w:tcMar>
              <w:left w:w="0" w:type="dxa"/>
              <w:right w:w="113" w:type="dxa"/>
            </w:tcMar>
            <w:vAlign w:val="center"/>
          </w:tcPr>
          <w:p w14:paraId="6B7BC32B"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48.9 </w:t>
            </w:r>
          </w:p>
        </w:tc>
        <w:tc>
          <w:tcPr>
            <w:tcW w:w="537" w:type="dxa"/>
            <w:tcBorders>
              <w:top w:val="single" w:sz="12" w:space="0" w:color="auto"/>
              <w:left w:val="single" w:sz="12" w:space="0" w:color="auto"/>
            </w:tcBorders>
            <w:shd w:val="clear" w:color="auto" w:fill="auto"/>
            <w:noWrap/>
            <w:tcMar>
              <w:left w:w="0" w:type="dxa"/>
              <w:right w:w="113" w:type="dxa"/>
            </w:tcMar>
            <w:vAlign w:val="center"/>
            <w:hideMark/>
          </w:tcPr>
          <w:p w14:paraId="05FB3652" w14:textId="77777777" w:rsidR="00B45873" w:rsidRPr="00F74EEE" w:rsidRDefault="00B45873" w:rsidP="002A636B">
            <w:pPr>
              <w:pStyle w:val="Tabletext"/>
              <w:jc w:val="right"/>
              <w:rPr>
                <w:rFonts w:cs="Dubai Light"/>
                <w:sz w:val="18"/>
                <w:szCs w:val="18"/>
              </w:rPr>
            </w:pPr>
            <w:r w:rsidRPr="00F74EEE">
              <w:rPr>
                <w:rFonts w:cs="Dubai Light"/>
                <w:sz w:val="18"/>
                <w:szCs w:val="18"/>
              </w:rPr>
              <w:t>467</w:t>
            </w:r>
          </w:p>
        </w:tc>
        <w:tc>
          <w:tcPr>
            <w:tcW w:w="537" w:type="dxa"/>
            <w:tcBorders>
              <w:top w:val="single" w:sz="12" w:space="0" w:color="auto"/>
            </w:tcBorders>
            <w:tcMar>
              <w:left w:w="0" w:type="dxa"/>
              <w:right w:w="113" w:type="dxa"/>
            </w:tcMar>
            <w:vAlign w:val="center"/>
          </w:tcPr>
          <w:p w14:paraId="115F9845"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34.5 </w:t>
            </w:r>
          </w:p>
        </w:tc>
      </w:tr>
      <w:tr w:rsidR="00B45873" w:rsidRPr="00F74EEE" w14:paraId="40FFFC74" w14:textId="77777777" w:rsidTr="005F76CB">
        <w:trPr>
          <w:trHeight w:val="340"/>
        </w:trPr>
        <w:tc>
          <w:tcPr>
            <w:tcW w:w="1557" w:type="dxa"/>
            <w:tcBorders>
              <w:right w:val="single" w:sz="12" w:space="0" w:color="auto"/>
            </w:tcBorders>
            <w:noWrap/>
            <w:vAlign w:val="center"/>
            <w:hideMark/>
          </w:tcPr>
          <w:p w14:paraId="00421DA4" w14:textId="77777777" w:rsidR="00B45873" w:rsidRPr="00F74EEE" w:rsidRDefault="00B45873" w:rsidP="00F74EEE">
            <w:pPr>
              <w:pStyle w:val="Tabletext"/>
              <w:rPr>
                <w:rFonts w:cs="Dubai Light"/>
                <w:sz w:val="18"/>
                <w:szCs w:val="18"/>
              </w:rPr>
            </w:pPr>
            <w:r w:rsidRPr="00F74EEE">
              <w:rPr>
                <w:rFonts w:cs="Dubai Light"/>
                <w:sz w:val="18"/>
                <w:szCs w:val="18"/>
              </w:rPr>
              <w:t>Local authority foster carers</w:t>
            </w:r>
          </w:p>
        </w:tc>
        <w:tc>
          <w:tcPr>
            <w:tcW w:w="536" w:type="dxa"/>
            <w:tcBorders>
              <w:left w:val="single" w:sz="12" w:space="0" w:color="auto"/>
            </w:tcBorders>
            <w:shd w:val="clear" w:color="auto" w:fill="auto"/>
            <w:noWrap/>
            <w:tcMar>
              <w:left w:w="0" w:type="dxa"/>
              <w:right w:w="113" w:type="dxa"/>
            </w:tcMar>
            <w:vAlign w:val="center"/>
            <w:hideMark/>
          </w:tcPr>
          <w:p w14:paraId="0377DBD2" w14:textId="77777777" w:rsidR="00B45873" w:rsidRPr="00F74EEE" w:rsidRDefault="00B45873" w:rsidP="002A636B">
            <w:pPr>
              <w:pStyle w:val="Tabletext"/>
              <w:jc w:val="right"/>
              <w:rPr>
                <w:rFonts w:cs="Dubai Light"/>
                <w:sz w:val="18"/>
                <w:szCs w:val="18"/>
              </w:rPr>
            </w:pPr>
            <w:r w:rsidRPr="00F74EEE">
              <w:rPr>
                <w:rFonts w:cs="Dubai Light"/>
                <w:sz w:val="18"/>
                <w:szCs w:val="18"/>
              </w:rPr>
              <w:t>243</w:t>
            </w:r>
          </w:p>
        </w:tc>
        <w:tc>
          <w:tcPr>
            <w:tcW w:w="537" w:type="dxa"/>
            <w:tcBorders>
              <w:right w:val="single" w:sz="12" w:space="0" w:color="auto"/>
            </w:tcBorders>
            <w:tcMar>
              <w:left w:w="0" w:type="dxa"/>
              <w:right w:w="113" w:type="dxa"/>
            </w:tcMar>
            <w:vAlign w:val="center"/>
          </w:tcPr>
          <w:p w14:paraId="2838C675"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64.6 </w:t>
            </w:r>
          </w:p>
        </w:tc>
        <w:tc>
          <w:tcPr>
            <w:tcW w:w="537" w:type="dxa"/>
            <w:tcBorders>
              <w:left w:val="single" w:sz="12" w:space="0" w:color="auto"/>
            </w:tcBorders>
            <w:shd w:val="clear" w:color="auto" w:fill="auto"/>
            <w:noWrap/>
            <w:tcMar>
              <w:left w:w="0" w:type="dxa"/>
              <w:right w:w="113" w:type="dxa"/>
            </w:tcMar>
            <w:vAlign w:val="center"/>
            <w:hideMark/>
          </w:tcPr>
          <w:p w14:paraId="25223D13" w14:textId="77777777" w:rsidR="00B45873" w:rsidRPr="00F74EEE" w:rsidRDefault="00B45873" w:rsidP="002A636B">
            <w:pPr>
              <w:pStyle w:val="Tabletext"/>
              <w:jc w:val="right"/>
              <w:rPr>
                <w:rFonts w:cs="Dubai Light"/>
                <w:sz w:val="18"/>
                <w:szCs w:val="18"/>
              </w:rPr>
            </w:pPr>
            <w:r w:rsidRPr="00F74EEE">
              <w:rPr>
                <w:rFonts w:cs="Dubai Light"/>
                <w:sz w:val="18"/>
                <w:szCs w:val="18"/>
              </w:rPr>
              <w:t>143</w:t>
            </w:r>
          </w:p>
        </w:tc>
        <w:tc>
          <w:tcPr>
            <w:tcW w:w="537" w:type="dxa"/>
            <w:tcBorders>
              <w:right w:val="single" w:sz="12" w:space="0" w:color="auto"/>
            </w:tcBorders>
            <w:tcMar>
              <w:left w:w="0" w:type="dxa"/>
              <w:right w:w="113" w:type="dxa"/>
            </w:tcMar>
            <w:vAlign w:val="center"/>
          </w:tcPr>
          <w:p w14:paraId="2D8DC8E6"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56.5 </w:t>
            </w:r>
          </w:p>
        </w:tc>
        <w:tc>
          <w:tcPr>
            <w:tcW w:w="537" w:type="dxa"/>
            <w:tcBorders>
              <w:left w:val="single" w:sz="12" w:space="0" w:color="auto"/>
            </w:tcBorders>
            <w:shd w:val="clear" w:color="auto" w:fill="auto"/>
            <w:noWrap/>
            <w:tcMar>
              <w:left w:w="0" w:type="dxa"/>
              <w:right w:w="113" w:type="dxa"/>
            </w:tcMar>
            <w:vAlign w:val="center"/>
            <w:hideMark/>
          </w:tcPr>
          <w:p w14:paraId="3360EA39" w14:textId="77777777" w:rsidR="00B45873" w:rsidRPr="00F74EEE" w:rsidRDefault="00B45873" w:rsidP="002A636B">
            <w:pPr>
              <w:pStyle w:val="Tabletext"/>
              <w:jc w:val="right"/>
              <w:rPr>
                <w:rFonts w:cs="Dubai Light"/>
                <w:sz w:val="18"/>
                <w:szCs w:val="18"/>
              </w:rPr>
            </w:pPr>
            <w:r w:rsidRPr="00F74EEE">
              <w:rPr>
                <w:rFonts w:cs="Dubai Light"/>
                <w:sz w:val="18"/>
                <w:szCs w:val="18"/>
              </w:rPr>
              <w:t>100</w:t>
            </w:r>
          </w:p>
        </w:tc>
        <w:tc>
          <w:tcPr>
            <w:tcW w:w="536" w:type="dxa"/>
            <w:tcBorders>
              <w:right w:val="single" w:sz="12" w:space="0" w:color="auto"/>
            </w:tcBorders>
            <w:tcMar>
              <w:left w:w="0" w:type="dxa"/>
              <w:right w:w="113" w:type="dxa"/>
            </w:tcMar>
            <w:vAlign w:val="center"/>
          </w:tcPr>
          <w:p w14:paraId="2806538E"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50.5 </w:t>
            </w:r>
          </w:p>
        </w:tc>
        <w:tc>
          <w:tcPr>
            <w:tcW w:w="536" w:type="dxa"/>
            <w:tcBorders>
              <w:left w:val="single" w:sz="12" w:space="0" w:color="auto"/>
            </w:tcBorders>
            <w:shd w:val="clear" w:color="auto" w:fill="auto"/>
            <w:tcMar>
              <w:left w:w="0" w:type="dxa"/>
              <w:right w:w="113" w:type="dxa"/>
            </w:tcMar>
            <w:vAlign w:val="center"/>
          </w:tcPr>
          <w:p w14:paraId="15C02B51" w14:textId="77777777" w:rsidR="00B45873" w:rsidRPr="00F74EEE" w:rsidRDefault="00B45873" w:rsidP="002A636B">
            <w:pPr>
              <w:pStyle w:val="Tabletext"/>
              <w:jc w:val="right"/>
              <w:rPr>
                <w:rFonts w:cs="Dubai Light"/>
                <w:sz w:val="18"/>
                <w:szCs w:val="18"/>
              </w:rPr>
            </w:pPr>
            <w:r w:rsidRPr="00F74EEE">
              <w:rPr>
                <w:rFonts w:cs="Dubai Light"/>
                <w:sz w:val="18"/>
                <w:szCs w:val="18"/>
              </w:rPr>
              <w:t>102</w:t>
            </w:r>
          </w:p>
        </w:tc>
        <w:tc>
          <w:tcPr>
            <w:tcW w:w="537" w:type="dxa"/>
            <w:tcBorders>
              <w:right w:val="single" w:sz="12" w:space="0" w:color="auto"/>
            </w:tcBorders>
            <w:tcMar>
              <w:left w:w="0" w:type="dxa"/>
              <w:right w:w="113" w:type="dxa"/>
            </w:tcMar>
            <w:vAlign w:val="center"/>
          </w:tcPr>
          <w:p w14:paraId="084A9184"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51.8 </w:t>
            </w:r>
          </w:p>
        </w:tc>
        <w:tc>
          <w:tcPr>
            <w:tcW w:w="537" w:type="dxa"/>
            <w:tcBorders>
              <w:left w:val="single" w:sz="12" w:space="0" w:color="auto"/>
            </w:tcBorders>
            <w:shd w:val="clear" w:color="auto" w:fill="auto"/>
            <w:noWrap/>
            <w:tcMar>
              <w:left w:w="0" w:type="dxa"/>
              <w:right w:w="113" w:type="dxa"/>
            </w:tcMar>
            <w:vAlign w:val="center"/>
            <w:hideMark/>
          </w:tcPr>
          <w:p w14:paraId="2FBD30EF" w14:textId="77777777" w:rsidR="00B45873" w:rsidRPr="00F74EEE" w:rsidRDefault="00B45873" w:rsidP="002A636B">
            <w:pPr>
              <w:pStyle w:val="Tabletext"/>
              <w:jc w:val="right"/>
              <w:rPr>
                <w:rFonts w:cs="Dubai Light"/>
                <w:sz w:val="18"/>
                <w:szCs w:val="18"/>
              </w:rPr>
            </w:pPr>
            <w:r w:rsidRPr="00F74EEE">
              <w:rPr>
                <w:rFonts w:cs="Dubai Light"/>
                <w:sz w:val="18"/>
                <w:szCs w:val="18"/>
              </w:rPr>
              <w:t>71</w:t>
            </w:r>
          </w:p>
        </w:tc>
        <w:tc>
          <w:tcPr>
            <w:tcW w:w="537" w:type="dxa"/>
            <w:tcBorders>
              <w:right w:val="single" w:sz="12" w:space="0" w:color="auto"/>
            </w:tcBorders>
            <w:tcMar>
              <w:left w:w="0" w:type="dxa"/>
              <w:right w:w="113" w:type="dxa"/>
            </w:tcMar>
            <w:vAlign w:val="center"/>
          </w:tcPr>
          <w:p w14:paraId="080B16F5"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49.7 </w:t>
            </w:r>
          </w:p>
        </w:tc>
        <w:tc>
          <w:tcPr>
            <w:tcW w:w="537" w:type="dxa"/>
            <w:tcBorders>
              <w:left w:val="single" w:sz="12" w:space="0" w:color="auto"/>
            </w:tcBorders>
            <w:shd w:val="clear" w:color="auto" w:fill="auto"/>
            <w:noWrap/>
            <w:tcMar>
              <w:left w:w="0" w:type="dxa"/>
              <w:right w:w="113" w:type="dxa"/>
            </w:tcMar>
            <w:vAlign w:val="center"/>
            <w:hideMark/>
          </w:tcPr>
          <w:p w14:paraId="2C7C73D5" w14:textId="77777777" w:rsidR="00B45873" w:rsidRPr="00F74EEE" w:rsidRDefault="00B45873" w:rsidP="002A636B">
            <w:pPr>
              <w:pStyle w:val="Tabletext"/>
              <w:jc w:val="right"/>
              <w:rPr>
                <w:rFonts w:cs="Dubai Light"/>
                <w:sz w:val="18"/>
                <w:szCs w:val="18"/>
              </w:rPr>
            </w:pPr>
            <w:r w:rsidRPr="00F74EEE">
              <w:rPr>
                <w:rFonts w:cs="Dubai Light"/>
                <w:sz w:val="18"/>
                <w:szCs w:val="18"/>
              </w:rPr>
              <w:t>79</w:t>
            </w:r>
          </w:p>
        </w:tc>
        <w:tc>
          <w:tcPr>
            <w:tcW w:w="537" w:type="dxa"/>
            <w:tcBorders>
              <w:right w:val="single" w:sz="12" w:space="0" w:color="auto"/>
            </w:tcBorders>
            <w:tcMar>
              <w:left w:w="0" w:type="dxa"/>
              <w:right w:w="113" w:type="dxa"/>
            </w:tcMar>
            <w:vAlign w:val="center"/>
          </w:tcPr>
          <w:p w14:paraId="3D7484C3"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42.0 </w:t>
            </w:r>
          </w:p>
        </w:tc>
        <w:tc>
          <w:tcPr>
            <w:tcW w:w="537" w:type="dxa"/>
            <w:tcBorders>
              <w:left w:val="single" w:sz="12" w:space="0" w:color="auto"/>
            </w:tcBorders>
            <w:shd w:val="clear" w:color="auto" w:fill="auto"/>
            <w:noWrap/>
            <w:tcMar>
              <w:left w:w="0" w:type="dxa"/>
              <w:right w:w="113" w:type="dxa"/>
            </w:tcMar>
            <w:vAlign w:val="center"/>
            <w:hideMark/>
          </w:tcPr>
          <w:p w14:paraId="3A160EE2" w14:textId="77777777" w:rsidR="00B45873" w:rsidRPr="00F74EEE" w:rsidRDefault="00B45873" w:rsidP="002A636B">
            <w:pPr>
              <w:pStyle w:val="Tabletext"/>
              <w:jc w:val="right"/>
              <w:rPr>
                <w:rFonts w:cs="Dubai Light"/>
                <w:sz w:val="18"/>
                <w:szCs w:val="18"/>
              </w:rPr>
            </w:pPr>
            <w:r w:rsidRPr="00F74EEE">
              <w:rPr>
                <w:rFonts w:cs="Dubai Light"/>
                <w:sz w:val="18"/>
                <w:szCs w:val="18"/>
              </w:rPr>
              <w:t>738</w:t>
            </w:r>
          </w:p>
        </w:tc>
        <w:tc>
          <w:tcPr>
            <w:tcW w:w="537" w:type="dxa"/>
            <w:tcMar>
              <w:left w:w="0" w:type="dxa"/>
              <w:right w:w="113" w:type="dxa"/>
            </w:tcMar>
            <w:vAlign w:val="center"/>
          </w:tcPr>
          <w:p w14:paraId="7B45D4C1"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54.5 </w:t>
            </w:r>
          </w:p>
        </w:tc>
      </w:tr>
      <w:tr w:rsidR="00B45873" w:rsidRPr="00F74EEE" w14:paraId="527F3F63" w14:textId="77777777" w:rsidTr="005F76CB">
        <w:trPr>
          <w:trHeight w:val="340"/>
        </w:trPr>
        <w:tc>
          <w:tcPr>
            <w:tcW w:w="1557" w:type="dxa"/>
            <w:tcBorders>
              <w:right w:val="single" w:sz="12" w:space="0" w:color="auto"/>
            </w:tcBorders>
            <w:noWrap/>
            <w:vAlign w:val="center"/>
          </w:tcPr>
          <w:p w14:paraId="3784D039" w14:textId="77777777" w:rsidR="00B45873" w:rsidRPr="00F74EEE" w:rsidRDefault="00B45873" w:rsidP="00F74EEE">
            <w:pPr>
              <w:pStyle w:val="Tabletext"/>
              <w:rPr>
                <w:rFonts w:cs="Dubai Light"/>
                <w:sz w:val="18"/>
                <w:szCs w:val="18"/>
              </w:rPr>
            </w:pPr>
            <w:r w:rsidRPr="00F74EEE">
              <w:rPr>
                <w:rFonts w:cs="Dubai Light"/>
                <w:sz w:val="18"/>
                <w:szCs w:val="18"/>
              </w:rPr>
              <w:t xml:space="preserve">IFP foster carers (unrelated </w:t>
            </w:r>
          </w:p>
        </w:tc>
        <w:tc>
          <w:tcPr>
            <w:tcW w:w="536" w:type="dxa"/>
            <w:tcBorders>
              <w:left w:val="single" w:sz="12" w:space="0" w:color="auto"/>
            </w:tcBorders>
            <w:shd w:val="clear" w:color="auto" w:fill="auto"/>
            <w:noWrap/>
            <w:tcMar>
              <w:left w:w="0" w:type="dxa"/>
              <w:right w:w="113" w:type="dxa"/>
            </w:tcMar>
            <w:vAlign w:val="center"/>
          </w:tcPr>
          <w:p w14:paraId="7D34EBA0" w14:textId="77777777" w:rsidR="00B45873" w:rsidRPr="00F74EEE" w:rsidRDefault="00B45873" w:rsidP="002A636B">
            <w:pPr>
              <w:pStyle w:val="Tabletext"/>
              <w:jc w:val="right"/>
              <w:rPr>
                <w:rFonts w:cs="Dubai Light"/>
                <w:sz w:val="18"/>
                <w:szCs w:val="18"/>
              </w:rPr>
            </w:pPr>
            <w:r w:rsidRPr="00F74EEE">
              <w:rPr>
                <w:rFonts w:cs="Dubai Light"/>
                <w:sz w:val="18"/>
                <w:szCs w:val="18"/>
              </w:rPr>
              <w:t>12</w:t>
            </w:r>
          </w:p>
        </w:tc>
        <w:tc>
          <w:tcPr>
            <w:tcW w:w="537" w:type="dxa"/>
            <w:tcBorders>
              <w:right w:val="single" w:sz="12" w:space="0" w:color="auto"/>
            </w:tcBorders>
            <w:tcMar>
              <w:left w:w="0" w:type="dxa"/>
              <w:right w:w="113" w:type="dxa"/>
            </w:tcMar>
            <w:vAlign w:val="center"/>
          </w:tcPr>
          <w:p w14:paraId="72405FEB"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3.2 </w:t>
            </w:r>
          </w:p>
        </w:tc>
        <w:tc>
          <w:tcPr>
            <w:tcW w:w="537" w:type="dxa"/>
            <w:tcBorders>
              <w:left w:val="single" w:sz="12" w:space="0" w:color="auto"/>
            </w:tcBorders>
            <w:shd w:val="clear" w:color="auto" w:fill="auto"/>
            <w:noWrap/>
            <w:tcMar>
              <w:left w:w="0" w:type="dxa"/>
              <w:right w:w="113" w:type="dxa"/>
            </w:tcMar>
            <w:vAlign w:val="center"/>
          </w:tcPr>
          <w:p w14:paraId="2AACB1E2" w14:textId="77777777" w:rsidR="00B45873" w:rsidRPr="00F74EEE" w:rsidRDefault="00B45873" w:rsidP="002A636B">
            <w:pPr>
              <w:pStyle w:val="Tabletext"/>
              <w:jc w:val="right"/>
              <w:rPr>
                <w:rFonts w:cs="Dubai Light"/>
                <w:sz w:val="18"/>
                <w:szCs w:val="18"/>
              </w:rPr>
            </w:pPr>
            <w:r w:rsidRPr="00F74EEE">
              <w:rPr>
                <w:rFonts w:cs="Dubai Light"/>
                <w:sz w:val="18"/>
                <w:szCs w:val="18"/>
              </w:rPr>
              <w:t>13</w:t>
            </w:r>
          </w:p>
        </w:tc>
        <w:tc>
          <w:tcPr>
            <w:tcW w:w="537" w:type="dxa"/>
            <w:tcBorders>
              <w:right w:val="single" w:sz="12" w:space="0" w:color="auto"/>
            </w:tcBorders>
            <w:tcMar>
              <w:left w:w="0" w:type="dxa"/>
              <w:right w:w="113" w:type="dxa"/>
            </w:tcMar>
            <w:vAlign w:val="center"/>
          </w:tcPr>
          <w:p w14:paraId="3E30FA27"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5.1 </w:t>
            </w:r>
          </w:p>
        </w:tc>
        <w:tc>
          <w:tcPr>
            <w:tcW w:w="537" w:type="dxa"/>
            <w:tcBorders>
              <w:left w:val="single" w:sz="12" w:space="0" w:color="auto"/>
            </w:tcBorders>
            <w:shd w:val="clear" w:color="auto" w:fill="auto"/>
            <w:noWrap/>
            <w:tcMar>
              <w:left w:w="0" w:type="dxa"/>
              <w:right w:w="113" w:type="dxa"/>
            </w:tcMar>
            <w:vAlign w:val="center"/>
          </w:tcPr>
          <w:p w14:paraId="77F975D8" w14:textId="77777777" w:rsidR="00B45873" w:rsidRPr="00F74EEE" w:rsidRDefault="00B45873" w:rsidP="002A636B">
            <w:pPr>
              <w:pStyle w:val="Tabletext"/>
              <w:jc w:val="right"/>
              <w:rPr>
                <w:rFonts w:cs="Dubai Light"/>
                <w:sz w:val="18"/>
                <w:szCs w:val="18"/>
              </w:rPr>
            </w:pPr>
            <w:r w:rsidRPr="00F74EEE">
              <w:rPr>
                <w:rFonts w:cs="Dubai Light"/>
                <w:sz w:val="18"/>
                <w:szCs w:val="18"/>
              </w:rPr>
              <w:t>12</w:t>
            </w:r>
          </w:p>
        </w:tc>
        <w:tc>
          <w:tcPr>
            <w:tcW w:w="536" w:type="dxa"/>
            <w:tcBorders>
              <w:right w:val="single" w:sz="12" w:space="0" w:color="auto"/>
            </w:tcBorders>
            <w:tcMar>
              <w:left w:w="0" w:type="dxa"/>
              <w:right w:w="113" w:type="dxa"/>
            </w:tcMar>
            <w:vAlign w:val="center"/>
          </w:tcPr>
          <w:p w14:paraId="382ACAD8"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6.1 </w:t>
            </w:r>
          </w:p>
        </w:tc>
        <w:tc>
          <w:tcPr>
            <w:tcW w:w="536" w:type="dxa"/>
            <w:tcBorders>
              <w:left w:val="single" w:sz="12" w:space="0" w:color="auto"/>
            </w:tcBorders>
            <w:shd w:val="clear" w:color="auto" w:fill="auto"/>
            <w:tcMar>
              <w:left w:w="0" w:type="dxa"/>
              <w:right w:w="113" w:type="dxa"/>
            </w:tcMar>
            <w:vAlign w:val="center"/>
          </w:tcPr>
          <w:p w14:paraId="5CB47F2F" w14:textId="77777777" w:rsidR="00B45873" w:rsidRPr="00F74EEE" w:rsidRDefault="00B45873" w:rsidP="002A636B">
            <w:pPr>
              <w:pStyle w:val="Tabletext"/>
              <w:jc w:val="right"/>
              <w:rPr>
                <w:rFonts w:cs="Dubai Light"/>
                <w:sz w:val="18"/>
                <w:szCs w:val="18"/>
              </w:rPr>
            </w:pPr>
            <w:r w:rsidRPr="00F74EEE">
              <w:rPr>
                <w:rFonts w:cs="Dubai Light"/>
                <w:sz w:val="18"/>
                <w:szCs w:val="18"/>
              </w:rPr>
              <w:t>9</w:t>
            </w:r>
          </w:p>
        </w:tc>
        <w:tc>
          <w:tcPr>
            <w:tcW w:w="537" w:type="dxa"/>
            <w:tcBorders>
              <w:right w:val="single" w:sz="12" w:space="0" w:color="auto"/>
            </w:tcBorders>
            <w:tcMar>
              <w:left w:w="0" w:type="dxa"/>
              <w:right w:w="113" w:type="dxa"/>
            </w:tcMar>
            <w:vAlign w:val="center"/>
          </w:tcPr>
          <w:p w14:paraId="13800931"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4.6 </w:t>
            </w:r>
          </w:p>
        </w:tc>
        <w:tc>
          <w:tcPr>
            <w:tcW w:w="537" w:type="dxa"/>
            <w:tcBorders>
              <w:left w:val="single" w:sz="12" w:space="0" w:color="auto"/>
            </w:tcBorders>
            <w:shd w:val="clear" w:color="auto" w:fill="auto"/>
            <w:noWrap/>
            <w:tcMar>
              <w:left w:w="0" w:type="dxa"/>
              <w:right w:w="113" w:type="dxa"/>
            </w:tcMar>
            <w:vAlign w:val="center"/>
          </w:tcPr>
          <w:p w14:paraId="31ED4B7B" w14:textId="77777777" w:rsidR="00B45873" w:rsidRPr="00F74EEE" w:rsidRDefault="00B45873" w:rsidP="002A636B">
            <w:pPr>
              <w:pStyle w:val="Tabletext"/>
              <w:jc w:val="right"/>
              <w:rPr>
                <w:rFonts w:cs="Dubai Light"/>
                <w:sz w:val="18"/>
                <w:szCs w:val="18"/>
              </w:rPr>
            </w:pPr>
            <w:r w:rsidRPr="00F74EEE">
              <w:rPr>
                <w:rFonts w:cs="Dubai Light"/>
                <w:sz w:val="18"/>
                <w:szCs w:val="18"/>
              </w:rPr>
              <w:t>11</w:t>
            </w:r>
          </w:p>
        </w:tc>
        <w:tc>
          <w:tcPr>
            <w:tcW w:w="537" w:type="dxa"/>
            <w:tcBorders>
              <w:right w:val="single" w:sz="12" w:space="0" w:color="auto"/>
            </w:tcBorders>
            <w:tcMar>
              <w:left w:w="0" w:type="dxa"/>
              <w:right w:w="113" w:type="dxa"/>
            </w:tcMar>
            <w:vAlign w:val="center"/>
          </w:tcPr>
          <w:p w14:paraId="77758DBD"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7.7 </w:t>
            </w:r>
          </w:p>
        </w:tc>
        <w:tc>
          <w:tcPr>
            <w:tcW w:w="537" w:type="dxa"/>
            <w:tcBorders>
              <w:left w:val="single" w:sz="12" w:space="0" w:color="auto"/>
            </w:tcBorders>
            <w:shd w:val="clear" w:color="auto" w:fill="auto"/>
            <w:noWrap/>
            <w:tcMar>
              <w:left w:w="0" w:type="dxa"/>
              <w:right w:w="113" w:type="dxa"/>
            </w:tcMar>
            <w:vAlign w:val="center"/>
          </w:tcPr>
          <w:p w14:paraId="73CB869D" w14:textId="77777777" w:rsidR="00B45873" w:rsidRPr="00F74EEE" w:rsidRDefault="00B45873" w:rsidP="002A636B">
            <w:pPr>
              <w:pStyle w:val="Tabletext"/>
              <w:jc w:val="right"/>
              <w:rPr>
                <w:rFonts w:cs="Dubai Light"/>
                <w:sz w:val="18"/>
                <w:szCs w:val="18"/>
              </w:rPr>
            </w:pPr>
            <w:r w:rsidRPr="00F74EEE">
              <w:rPr>
                <w:rFonts w:cs="Dubai Light"/>
                <w:sz w:val="18"/>
                <w:szCs w:val="18"/>
              </w:rPr>
              <w:t>12</w:t>
            </w:r>
          </w:p>
        </w:tc>
        <w:tc>
          <w:tcPr>
            <w:tcW w:w="537" w:type="dxa"/>
            <w:tcBorders>
              <w:right w:val="single" w:sz="12" w:space="0" w:color="auto"/>
            </w:tcBorders>
            <w:tcMar>
              <w:left w:w="0" w:type="dxa"/>
              <w:right w:w="113" w:type="dxa"/>
            </w:tcMar>
            <w:vAlign w:val="center"/>
          </w:tcPr>
          <w:p w14:paraId="61F83815"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6.4 </w:t>
            </w:r>
          </w:p>
        </w:tc>
        <w:tc>
          <w:tcPr>
            <w:tcW w:w="537" w:type="dxa"/>
            <w:tcBorders>
              <w:left w:val="single" w:sz="12" w:space="0" w:color="auto"/>
            </w:tcBorders>
            <w:shd w:val="clear" w:color="auto" w:fill="auto"/>
            <w:noWrap/>
            <w:tcMar>
              <w:left w:w="0" w:type="dxa"/>
              <w:right w:w="113" w:type="dxa"/>
            </w:tcMar>
            <w:vAlign w:val="center"/>
          </w:tcPr>
          <w:p w14:paraId="0A8C71FF" w14:textId="77777777" w:rsidR="00B45873" w:rsidRPr="00F74EEE" w:rsidRDefault="00B45873" w:rsidP="002A636B">
            <w:pPr>
              <w:pStyle w:val="Tabletext"/>
              <w:jc w:val="right"/>
              <w:rPr>
                <w:rFonts w:cs="Dubai Light"/>
                <w:sz w:val="18"/>
                <w:szCs w:val="18"/>
              </w:rPr>
            </w:pPr>
            <w:r w:rsidRPr="00F74EEE">
              <w:rPr>
                <w:rFonts w:cs="Dubai Light"/>
                <w:sz w:val="18"/>
                <w:szCs w:val="18"/>
              </w:rPr>
              <w:t>69</w:t>
            </w:r>
          </w:p>
        </w:tc>
        <w:tc>
          <w:tcPr>
            <w:tcW w:w="537" w:type="dxa"/>
            <w:tcMar>
              <w:left w:w="0" w:type="dxa"/>
              <w:right w:w="113" w:type="dxa"/>
            </w:tcMar>
            <w:vAlign w:val="center"/>
          </w:tcPr>
          <w:p w14:paraId="48FDFA7C"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5.1 </w:t>
            </w:r>
          </w:p>
        </w:tc>
      </w:tr>
      <w:tr w:rsidR="00B45873" w:rsidRPr="00F74EEE" w14:paraId="118E3E8C" w14:textId="77777777" w:rsidTr="005F76CB">
        <w:trPr>
          <w:trHeight w:val="340"/>
        </w:trPr>
        <w:tc>
          <w:tcPr>
            <w:tcW w:w="1557" w:type="dxa"/>
            <w:tcBorders>
              <w:right w:val="single" w:sz="12" w:space="0" w:color="auto"/>
            </w:tcBorders>
            <w:noWrap/>
            <w:vAlign w:val="center"/>
            <w:hideMark/>
          </w:tcPr>
          <w:p w14:paraId="76AF98B8" w14:textId="77777777" w:rsidR="00B45873" w:rsidRPr="00F74EEE" w:rsidRDefault="00B45873" w:rsidP="00F74EEE">
            <w:pPr>
              <w:pStyle w:val="Tabletext"/>
              <w:rPr>
                <w:rFonts w:cs="Dubai Light"/>
                <w:sz w:val="18"/>
                <w:szCs w:val="18"/>
              </w:rPr>
            </w:pPr>
            <w:r w:rsidRPr="00F74EEE">
              <w:rPr>
                <w:rFonts w:cs="Dubai Light"/>
                <w:sz w:val="18"/>
                <w:szCs w:val="18"/>
              </w:rPr>
              <w:t>Prospective adopters</w:t>
            </w:r>
          </w:p>
        </w:tc>
        <w:tc>
          <w:tcPr>
            <w:tcW w:w="536" w:type="dxa"/>
            <w:tcBorders>
              <w:left w:val="single" w:sz="12" w:space="0" w:color="auto"/>
            </w:tcBorders>
            <w:shd w:val="clear" w:color="auto" w:fill="auto"/>
            <w:noWrap/>
            <w:tcMar>
              <w:left w:w="0" w:type="dxa"/>
              <w:right w:w="113" w:type="dxa"/>
            </w:tcMar>
            <w:vAlign w:val="center"/>
          </w:tcPr>
          <w:p w14:paraId="4982D04A"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3A7D940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7EA5A982"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3464EAEB"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1E951B9B"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right w:val="single" w:sz="12" w:space="0" w:color="auto"/>
            </w:tcBorders>
            <w:tcMar>
              <w:left w:w="0" w:type="dxa"/>
              <w:right w:w="113" w:type="dxa"/>
            </w:tcMar>
            <w:vAlign w:val="center"/>
          </w:tcPr>
          <w:p w14:paraId="5950C1C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left w:val="single" w:sz="12" w:space="0" w:color="auto"/>
            </w:tcBorders>
            <w:shd w:val="clear" w:color="auto" w:fill="auto"/>
            <w:tcMar>
              <w:left w:w="0" w:type="dxa"/>
              <w:right w:w="113" w:type="dxa"/>
            </w:tcMar>
            <w:vAlign w:val="center"/>
          </w:tcPr>
          <w:p w14:paraId="0A27D408"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34FDE25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0AE1F11D"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18EBAB85"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241FD9D2"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74F41238"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hideMark/>
          </w:tcPr>
          <w:p w14:paraId="526BF2BE" w14:textId="77777777" w:rsidR="00B45873" w:rsidRPr="00F74EEE" w:rsidRDefault="00B45873" w:rsidP="002A636B">
            <w:pPr>
              <w:pStyle w:val="Tabletext"/>
              <w:jc w:val="right"/>
              <w:rPr>
                <w:rFonts w:cs="Dubai Light"/>
                <w:sz w:val="18"/>
                <w:szCs w:val="18"/>
              </w:rPr>
            </w:pPr>
            <w:r w:rsidRPr="00F74EEE">
              <w:rPr>
                <w:rFonts w:cs="Dubai Light"/>
                <w:sz w:val="18"/>
                <w:szCs w:val="18"/>
              </w:rPr>
              <w:t>5</w:t>
            </w:r>
          </w:p>
        </w:tc>
        <w:tc>
          <w:tcPr>
            <w:tcW w:w="537" w:type="dxa"/>
            <w:tcMar>
              <w:left w:w="0" w:type="dxa"/>
              <w:right w:w="113" w:type="dxa"/>
            </w:tcMar>
            <w:vAlign w:val="center"/>
          </w:tcPr>
          <w:p w14:paraId="124C3B5E"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0.4 </w:t>
            </w:r>
          </w:p>
        </w:tc>
      </w:tr>
      <w:tr w:rsidR="00B45873" w:rsidRPr="00F74EEE" w14:paraId="6F2CD92C" w14:textId="77777777" w:rsidTr="005F76CB">
        <w:trPr>
          <w:trHeight w:val="340"/>
        </w:trPr>
        <w:tc>
          <w:tcPr>
            <w:tcW w:w="1557" w:type="dxa"/>
            <w:tcBorders>
              <w:right w:val="single" w:sz="12" w:space="0" w:color="auto"/>
            </w:tcBorders>
            <w:noWrap/>
            <w:vAlign w:val="center"/>
            <w:hideMark/>
          </w:tcPr>
          <w:p w14:paraId="19023995" w14:textId="77777777" w:rsidR="00B45873" w:rsidRPr="00F74EEE" w:rsidRDefault="00B45873" w:rsidP="00F74EEE">
            <w:pPr>
              <w:pStyle w:val="Tabletext"/>
              <w:rPr>
                <w:rFonts w:cs="Dubai Light"/>
                <w:sz w:val="18"/>
                <w:szCs w:val="18"/>
              </w:rPr>
            </w:pPr>
            <w:r w:rsidRPr="00F74EEE">
              <w:rPr>
                <w:rFonts w:cs="Dubai Light"/>
                <w:sz w:val="18"/>
                <w:szCs w:val="18"/>
              </w:rPr>
              <w:t>Other community</w:t>
            </w:r>
          </w:p>
        </w:tc>
        <w:tc>
          <w:tcPr>
            <w:tcW w:w="536" w:type="dxa"/>
            <w:tcBorders>
              <w:left w:val="single" w:sz="12" w:space="0" w:color="auto"/>
            </w:tcBorders>
            <w:shd w:val="clear" w:color="auto" w:fill="auto"/>
            <w:noWrap/>
            <w:tcMar>
              <w:left w:w="0" w:type="dxa"/>
              <w:right w:w="113" w:type="dxa"/>
            </w:tcMar>
            <w:vAlign w:val="center"/>
            <w:hideMark/>
          </w:tcPr>
          <w:p w14:paraId="0567CFDD" w14:textId="77777777" w:rsidR="00B45873" w:rsidRPr="00F74EEE" w:rsidRDefault="00B45873" w:rsidP="002A636B">
            <w:pPr>
              <w:pStyle w:val="Tabletext"/>
              <w:jc w:val="right"/>
              <w:rPr>
                <w:rFonts w:cs="Dubai Light"/>
                <w:sz w:val="18"/>
                <w:szCs w:val="18"/>
              </w:rPr>
            </w:pPr>
            <w:r w:rsidRPr="00F74EEE">
              <w:rPr>
                <w:rFonts w:cs="Dubai Light"/>
                <w:sz w:val="18"/>
                <w:szCs w:val="18"/>
              </w:rPr>
              <w:t>9</w:t>
            </w:r>
          </w:p>
        </w:tc>
        <w:tc>
          <w:tcPr>
            <w:tcW w:w="537" w:type="dxa"/>
            <w:tcBorders>
              <w:right w:val="single" w:sz="12" w:space="0" w:color="auto"/>
            </w:tcBorders>
            <w:tcMar>
              <w:left w:w="0" w:type="dxa"/>
              <w:right w:w="113" w:type="dxa"/>
            </w:tcMar>
            <w:vAlign w:val="center"/>
          </w:tcPr>
          <w:p w14:paraId="7A9E16BE"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2.4 </w:t>
            </w:r>
          </w:p>
        </w:tc>
        <w:tc>
          <w:tcPr>
            <w:tcW w:w="537" w:type="dxa"/>
            <w:tcBorders>
              <w:left w:val="single" w:sz="12" w:space="0" w:color="auto"/>
            </w:tcBorders>
            <w:shd w:val="clear" w:color="auto" w:fill="auto"/>
            <w:noWrap/>
            <w:tcMar>
              <w:left w:w="0" w:type="dxa"/>
              <w:right w:w="113" w:type="dxa"/>
            </w:tcMar>
            <w:vAlign w:val="center"/>
          </w:tcPr>
          <w:p w14:paraId="1DDB5F7A"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03EA86E4"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57459BD0"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right w:val="single" w:sz="12" w:space="0" w:color="auto"/>
            </w:tcBorders>
            <w:tcMar>
              <w:left w:w="0" w:type="dxa"/>
              <w:right w:w="113" w:type="dxa"/>
            </w:tcMar>
            <w:vAlign w:val="center"/>
          </w:tcPr>
          <w:p w14:paraId="2477633D"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left w:val="single" w:sz="12" w:space="0" w:color="auto"/>
            </w:tcBorders>
            <w:shd w:val="clear" w:color="auto" w:fill="auto"/>
            <w:tcMar>
              <w:left w:w="0" w:type="dxa"/>
              <w:right w:w="113" w:type="dxa"/>
            </w:tcMar>
            <w:vAlign w:val="center"/>
          </w:tcPr>
          <w:p w14:paraId="1326EB7D"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5724C318"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385D61C3"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717C3AD9"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45EA7BD6"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4F9D94E3"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hideMark/>
          </w:tcPr>
          <w:p w14:paraId="6B65A1A1" w14:textId="77777777" w:rsidR="00B45873" w:rsidRPr="00F74EEE" w:rsidRDefault="00B45873" w:rsidP="002A636B">
            <w:pPr>
              <w:pStyle w:val="Tabletext"/>
              <w:jc w:val="right"/>
              <w:rPr>
                <w:rFonts w:cs="Dubai Light"/>
                <w:sz w:val="18"/>
                <w:szCs w:val="18"/>
              </w:rPr>
            </w:pPr>
            <w:r w:rsidRPr="00F74EEE">
              <w:rPr>
                <w:rFonts w:cs="Dubai Light"/>
                <w:sz w:val="18"/>
                <w:szCs w:val="18"/>
              </w:rPr>
              <w:t>10</w:t>
            </w:r>
          </w:p>
        </w:tc>
        <w:tc>
          <w:tcPr>
            <w:tcW w:w="537" w:type="dxa"/>
            <w:tcMar>
              <w:left w:w="0" w:type="dxa"/>
              <w:right w:w="113" w:type="dxa"/>
            </w:tcMar>
            <w:vAlign w:val="center"/>
          </w:tcPr>
          <w:p w14:paraId="34F67D2C"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0.7 </w:t>
            </w:r>
          </w:p>
        </w:tc>
      </w:tr>
      <w:tr w:rsidR="00B45873" w:rsidRPr="00F74EEE" w14:paraId="777299FC" w14:textId="77777777" w:rsidTr="005F76CB">
        <w:trPr>
          <w:trHeight w:val="340"/>
        </w:trPr>
        <w:tc>
          <w:tcPr>
            <w:tcW w:w="1557" w:type="dxa"/>
            <w:tcBorders>
              <w:right w:val="single" w:sz="12" w:space="0" w:color="auto"/>
            </w:tcBorders>
            <w:noWrap/>
            <w:vAlign w:val="center"/>
            <w:hideMark/>
          </w:tcPr>
          <w:p w14:paraId="2694652C" w14:textId="77777777" w:rsidR="00B45873" w:rsidRPr="00F74EEE" w:rsidRDefault="00B45873" w:rsidP="00F74EEE">
            <w:pPr>
              <w:pStyle w:val="Tabletext"/>
              <w:rPr>
                <w:rFonts w:cs="Dubai Light"/>
                <w:sz w:val="18"/>
                <w:szCs w:val="18"/>
              </w:rPr>
            </w:pPr>
            <w:r w:rsidRPr="00F74EEE">
              <w:rPr>
                <w:rFonts w:cs="Dubai Light"/>
                <w:sz w:val="18"/>
                <w:szCs w:val="18"/>
              </w:rPr>
              <w:t>Residential/crisis care</w:t>
            </w:r>
          </w:p>
        </w:tc>
        <w:tc>
          <w:tcPr>
            <w:tcW w:w="536" w:type="dxa"/>
            <w:tcBorders>
              <w:left w:val="single" w:sz="12" w:space="0" w:color="auto"/>
            </w:tcBorders>
            <w:shd w:val="clear" w:color="auto" w:fill="auto"/>
            <w:noWrap/>
            <w:tcMar>
              <w:left w:w="0" w:type="dxa"/>
              <w:right w:w="113" w:type="dxa"/>
            </w:tcMar>
            <w:vAlign w:val="center"/>
            <w:hideMark/>
          </w:tcPr>
          <w:p w14:paraId="25FA09F3"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045C7544"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6A0B57D7"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5035BE67"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38D65374"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right w:val="single" w:sz="12" w:space="0" w:color="auto"/>
            </w:tcBorders>
            <w:tcMar>
              <w:left w:w="0" w:type="dxa"/>
              <w:right w:w="113" w:type="dxa"/>
            </w:tcMar>
            <w:vAlign w:val="center"/>
          </w:tcPr>
          <w:p w14:paraId="114C6169"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6" w:type="dxa"/>
            <w:tcBorders>
              <w:left w:val="single" w:sz="12" w:space="0" w:color="auto"/>
            </w:tcBorders>
            <w:shd w:val="clear" w:color="auto" w:fill="auto"/>
            <w:tcMar>
              <w:left w:w="0" w:type="dxa"/>
              <w:right w:w="113" w:type="dxa"/>
            </w:tcMar>
            <w:vAlign w:val="center"/>
          </w:tcPr>
          <w:p w14:paraId="3A41AB92"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045FE340"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6D9DAE3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55326FD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0AFA6E7E"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446D9F41" w14:textId="77777777" w:rsidR="00B45873" w:rsidRPr="00F74EEE" w:rsidRDefault="00B45873" w:rsidP="002A636B">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hideMark/>
          </w:tcPr>
          <w:p w14:paraId="3C836564" w14:textId="77777777" w:rsidR="00B45873" w:rsidRPr="00F74EEE" w:rsidRDefault="00B45873" w:rsidP="002A636B">
            <w:pPr>
              <w:pStyle w:val="Tabletext"/>
              <w:jc w:val="right"/>
              <w:rPr>
                <w:rFonts w:cs="Dubai Light"/>
                <w:sz w:val="18"/>
                <w:szCs w:val="18"/>
              </w:rPr>
            </w:pPr>
            <w:r w:rsidRPr="00F74EEE">
              <w:rPr>
                <w:rFonts w:cs="Dubai Light"/>
                <w:sz w:val="18"/>
                <w:szCs w:val="18"/>
              </w:rPr>
              <w:t>7</w:t>
            </w:r>
          </w:p>
        </w:tc>
        <w:tc>
          <w:tcPr>
            <w:tcW w:w="537" w:type="dxa"/>
            <w:tcMar>
              <w:left w:w="0" w:type="dxa"/>
              <w:right w:w="113" w:type="dxa"/>
            </w:tcMar>
            <w:vAlign w:val="center"/>
          </w:tcPr>
          <w:p w14:paraId="17D592EF" w14:textId="77777777" w:rsidR="00B45873" w:rsidRPr="00F74EEE" w:rsidRDefault="00B45873" w:rsidP="002A636B">
            <w:pPr>
              <w:pStyle w:val="Tabletext"/>
              <w:jc w:val="right"/>
              <w:rPr>
                <w:rFonts w:cs="Dubai Light"/>
                <w:sz w:val="18"/>
                <w:szCs w:val="18"/>
              </w:rPr>
            </w:pPr>
            <w:r w:rsidRPr="00F74EEE">
              <w:rPr>
                <w:rFonts w:cs="Dubai Light"/>
                <w:sz w:val="18"/>
                <w:szCs w:val="18"/>
              </w:rPr>
              <w:t xml:space="preserve">0.4 </w:t>
            </w:r>
          </w:p>
        </w:tc>
      </w:tr>
      <w:tr w:rsidR="00B45873" w:rsidRPr="00F74EEE" w14:paraId="6A4CD64A" w14:textId="77777777" w:rsidTr="005F76CB">
        <w:trPr>
          <w:trHeight w:val="340"/>
        </w:trPr>
        <w:tc>
          <w:tcPr>
            <w:tcW w:w="1557" w:type="dxa"/>
            <w:tcBorders>
              <w:right w:val="single" w:sz="12" w:space="0" w:color="auto"/>
            </w:tcBorders>
            <w:noWrap/>
            <w:vAlign w:val="center"/>
          </w:tcPr>
          <w:p w14:paraId="028A5D79" w14:textId="77777777" w:rsidR="00B45873" w:rsidRPr="00F74EEE" w:rsidRDefault="00B45873" w:rsidP="00F74EEE">
            <w:pPr>
              <w:pStyle w:val="Tabletext"/>
              <w:rPr>
                <w:rFonts w:cs="Dubai Light"/>
                <w:sz w:val="18"/>
                <w:szCs w:val="18"/>
              </w:rPr>
            </w:pPr>
            <w:r w:rsidRPr="00F74EEE">
              <w:rPr>
                <w:rFonts w:cs="Dubai Light"/>
                <w:sz w:val="18"/>
                <w:szCs w:val="18"/>
              </w:rPr>
              <w:t>Other residential</w:t>
            </w:r>
          </w:p>
        </w:tc>
        <w:tc>
          <w:tcPr>
            <w:tcW w:w="536" w:type="dxa"/>
            <w:tcBorders>
              <w:left w:val="single" w:sz="12" w:space="0" w:color="auto"/>
            </w:tcBorders>
            <w:shd w:val="clear" w:color="auto" w:fill="auto"/>
            <w:noWrap/>
            <w:tcMar>
              <w:left w:w="0" w:type="dxa"/>
              <w:right w:w="113" w:type="dxa"/>
            </w:tcMar>
            <w:vAlign w:val="center"/>
          </w:tcPr>
          <w:p w14:paraId="1130A76D" w14:textId="77777777" w:rsidR="00B45873" w:rsidRPr="00F74EEE" w:rsidRDefault="00B45873" w:rsidP="00FF6975">
            <w:pPr>
              <w:pStyle w:val="Tabletext"/>
              <w:jc w:val="right"/>
              <w:rPr>
                <w:rFonts w:cs="Dubai Light"/>
                <w:sz w:val="18"/>
                <w:szCs w:val="18"/>
              </w:rPr>
            </w:pPr>
            <w:r w:rsidRPr="00F74EEE">
              <w:rPr>
                <w:rFonts w:cs="Dubai Light"/>
                <w:sz w:val="18"/>
                <w:szCs w:val="18"/>
              </w:rPr>
              <w:t>49</w:t>
            </w:r>
          </w:p>
        </w:tc>
        <w:tc>
          <w:tcPr>
            <w:tcW w:w="537" w:type="dxa"/>
            <w:tcBorders>
              <w:right w:val="single" w:sz="12" w:space="0" w:color="auto"/>
            </w:tcBorders>
            <w:tcMar>
              <w:left w:w="0" w:type="dxa"/>
              <w:right w:w="113" w:type="dxa"/>
            </w:tcMar>
            <w:vAlign w:val="center"/>
          </w:tcPr>
          <w:p w14:paraId="1293CA7B" w14:textId="77777777" w:rsidR="00B45873" w:rsidRPr="00F74EEE" w:rsidRDefault="00B45873" w:rsidP="00FF6975">
            <w:pPr>
              <w:pStyle w:val="Tabletext"/>
              <w:jc w:val="right"/>
              <w:rPr>
                <w:rFonts w:cs="Dubai Light"/>
                <w:sz w:val="18"/>
                <w:szCs w:val="18"/>
              </w:rPr>
            </w:pPr>
            <w:r w:rsidRPr="00F74EEE">
              <w:rPr>
                <w:rFonts w:cs="Dubai Light"/>
                <w:sz w:val="18"/>
                <w:szCs w:val="18"/>
              </w:rPr>
              <w:t xml:space="preserve">13.0 </w:t>
            </w:r>
          </w:p>
        </w:tc>
        <w:tc>
          <w:tcPr>
            <w:tcW w:w="537" w:type="dxa"/>
            <w:tcBorders>
              <w:left w:val="single" w:sz="12" w:space="0" w:color="auto"/>
            </w:tcBorders>
            <w:shd w:val="clear" w:color="auto" w:fill="auto"/>
            <w:noWrap/>
            <w:tcMar>
              <w:left w:w="0" w:type="dxa"/>
              <w:right w:w="113" w:type="dxa"/>
            </w:tcMar>
            <w:vAlign w:val="center"/>
          </w:tcPr>
          <w:p w14:paraId="4ACB9EE9" w14:textId="77777777" w:rsidR="00B45873" w:rsidRPr="00F74EEE" w:rsidRDefault="00B45873" w:rsidP="00FF6975">
            <w:pPr>
              <w:pStyle w:val="Tabletext"/>
              <w:jc w:val="right"/>
              <w:rPr>
                <w:rFonts w:cs="Dubai Light"/>
                <w:sz w:val="18"/>
                <w:szCs w:val="18"/>
              </w:rPr>
            </w:pPr>
            <w:r w:rsidRPr="00F74EEE">
              <w:rPr>
                <w:rFonts w:cs="Dubai Light"/>
                <w:sz w:val="18"/>
                <w:szCs w:val="18"/>
              </w:rPr>
              <w:t>5</w:t>
            </w:r>
          </w:p>
        </w:tc>
        <w:tc>
          <w:tcPr>
            <w:tcW w:w="537" w:type="dxa"/>
            <w:tcBorders>
              <w:right w:val="single" w:sz="12" w:space="0" w:color="auto"/>
            </w:tcBorders>
            <w:tcMar>
              <w:left w:w="0" w:type="dxa"/>
              <w:right w:w="113" w:type="dxa"/>
            </w:tcMar>
            <w:vAlign w:val="center"/>
          </w:tcPr>
          <w:p w14:paraId="009C1C67" w14:textId="77777777" w:rsidR="00B45873" w:rsidRPr="00F74EEE" w:rsidRDefault="00B45873" w:rsidP="00FF6975">
            <w:pPr>
              <w:pStyle w:val="Tabletext"/>
              <w:jc w:val="right"/>
              <w:rPr>
                <w:rFonts w:cs="Dubai Light"/>
                <w:sz w:val="18"/>
                <w:szCs w:val="18"/>
              </w:rPr>
            </w:pPr>
            <w:r w:rsidRPr="00F74EEE">
              <w:rPr>
                <w:rFonts w:cs="Dubai Light"/>
                <w:sz w:val="18"/>
                <w:szCs w:val="18"/>
              </w:rPr>
              <w:t xml:space="preserve">2.0 </w:t>
            </w:r>
          </w:p>
        </w:tc>
        <w:tc>
          <w:tcPr>
            <w:tcW w:w="537" w:type="dxa"/>
            <w:tcBorders>
              <w:left w:val="single" w:sz="12" w:space="0" w:color="auto"/>
            </w:tcBorders>
            <w:shd w:val="clear" w:color="auto" w:fill="auto"/>
            <w:noWrap/>
            <w:tcMar>
              <w:left w:w="0" w:type="dxa"/>
              <w:right w:w="113" w:type="dxa"/>
            </w:tcMar>
            <w:vAlign w:val="center"/>
          </w:tcPr>
          <w:p w14:paraId="7FFA4107"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6" w:type="dxa"/>
            <w:tcBorders>
              <w:right w:val="single" w:sz="12" w:space="0" w:color="auto"/>
            </w:tcBorders>
            <w:tcMar>
              <w:left w:w="0" w:type="dxa"/>
              <w:right w:w="113" w:type="dxa"/>
            </w:tcMar>
            <w:vAlign w:val="center"/>
          </w:tcPr>
          <w:p w14:paraId="3E9DB0CA"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6" w:type="dxa"/>
            <w:tcBorders>
              <w:left w:val="single" w:sz="12" w:space="0" w:color="auto"/>
            </w:tcBorders>
            <w:shd w:val="clear" w:color="auto" w:fill="auto"/>
            <w:tcMar>
              <w:left w:w="0" w:type="dxa"/>
              <w:right w:w="113" w:type="dxa"/>
            </w:tcMar>
            <w:vAlign w:val="center"/>
          </w:tcPr>
          <w:p w14:paraId="42941584"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460A4484"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12F35472"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1BFB60C0"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15BB563B"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right w:val="single" w:sz="12" w:space="0" w:color="auto"/>
            </w:tcBorders>
            <w:tcMar>
              <w:left w:w="0" w:type="dxa"/>
              <w:right w:w="113" w:type="dxa"/>
            </w:tcMar>
            <w:vAlign w:val="center"/>
          </w:tcPr>
          <w:p w14:paraId="4EE7DCEA" w14:textId="77777777" w:rsidR="00B45873" w:rsidRPr="00F74EEE" w:rsidRDefault="00B45873" w:rsidP="00FF6975">
            <w:pPr>
              <w:pStyle w:val="Tabletext"/>
              <w:jc w:val="right"/>
              <w:rPr>
                <w:rFonts w:cs="Dubai Light"/>
                <w:sz w:val="18"/>
                <w:szCs w:val="18"/>
              </w:rPr>
            </w:pPr>
            <w:r w:rsidRPr="00F74EEE">
              <w:rPr>
                <w:rFonts w:cs="Dubai Light"/>
                <w:sz w:val="18"/>
                <w:szCs w:val="18"/>
              </w:rPr>
              <w:t>*</w:t>
            </w:r>
          </w:p>
        </w:tc>
        <w:tc>
          <w:tcPr>
            <w:tcW w:w="537" w:type="dxa"/>
            <w:tcBorders>
              <w:left w:val="single" w:sz="12" w:space="0" w:color="auto"/>
            </w:tcBorders>
            <w:shd w:val="clear" w:color="auto" w:fill="auto"/>
            <w:noWrap/>
            <w:tcMar>
              <w:left w:w="0" w:type="dxa"/>
              <w:right w:w="113" w:type="dxa"/>
            </w:tcMar>
            <w:vAlign w:val="center"/>
          </w:tcPr>
          <w:p w14:paraId="3012E1CA" w14:textId="77777777" w:rsidR="00B45873" w:rsidRPr="00F74EEE" w:rsidRDefault="00B45873" w:rsidP="00FF6975">
            <w:pPr>
              <w:pStyle w:val="Tabletext"/>
              <w:jc w:val="right"/>
              <w:rPr>
                <w:rFonts w:cs="Dubai Light"/>
                <w:sz w:val="18"/>
                <w:szCs w:val="18"/>
              </w:rPr>
            </w:pPr>
            <w:r w:rsidRPr="00F74EEE">
              <w:rPr>
                <w:rFonts w:cs="Dubai Light"/>
                <w:sz w:val="18"/>
                <w:szCs w:val="18"/>
              </w:rPr>
              <w:t>59</w:t>
            </w:r>
          </w:p>
        </w:tc>
        <w:tc>
          <w:tcPr>
            <w:tcW w:w="537" w:type="dxa"/>
            <w:tcMar>
              <w:left w:w="0" w:type="dxa"/>
              <w:right w:w="113" w:type="dxa"/>
            </w:tcMar>
            <w:vAlign w:val="center"/>
          </w:tcPr>
          <w:p w14:paraId="5F6CC19F" w14:textId="77777777" w:rsidR="00B45873" w:rsidRPr="00F74EEE" w:rsidRDefault="00B45873" w:rsidP="00FF6975">
            <w:pPr>
              <w:pStyle w:val="Tabletext"/>
              <w:jc w:val="right"/>
              <w:rPr>
                <w:rFonts w:cs="Dubai Light"/>
                <w:sz w:val="18"/>
                <w:szCs w:val="18"/>
              </w:rPr>
            </w:pPr>
            <w:r w:rsidRPr="00F74EEE">
              <w:rPr>
                <w:rFonts w:cs="Dubai Light"/>
                <w:sz w:val="18"/>
                <w:szCs w:val="18"/>
              </w:rPr>
              <w:t xml:space="preserve">4.4 </w:t>
            </w:r>
          </w:p>
        </w:tc>
      </w:tr>
    </w:tbl>
    <w:p w14:paraId="37956BD2" w14:textId="77777777" w:rsidR="00165F94" w:rsidRDefault="00165F94" w:rsidP="00634F81">
      <w:pPr>
        <w:pStyle w:val="Caption"/>
      </w:pPr>
      <w:r>
        <w:t>*Indicates zero or number</w:t>
      </w:r>
      <w:r w:rsidRPr="007072EF">
        <w:t xml:space="preserve"> too small to report.</w:t>
      </w:r>
    </w:p>
    <w:p w14:paraId="4F3C989D" w14:textId="0B8DEF33" w:rsidR="00E73D5F" w:rsidRDefault="003E2C6B" w:rsidP="009F31E5">
      <w:r w:rsidRPr="003F020B">
        <w:t xml:space="preserve">There was no evidence of age-related variation in the type of first placement away from home for children in the </w:t>
      </w:r>
      <w:r w:rsidRPr="00FB4DBE">
        <w:rPr>
          <w:i/>
        </w:rPr>
        <w:t xml:space="preserve">at home </w:t>
      </w:r>
      <w:r w:rsidRPr="005853BA">
        <w:t>group</w:t>
      </w:r>
      <w:r w:rsidRPr="003F020B">
        <w:t xml:space="preserve"> who, as we saw in Table 2, were all one year old or over when they were first </w:t>
      </w:r>
      <w:r w:rsidRPr="003F020B">
        <w:rPr>
          <w:rFonts w:cstheme="minorHAnsi"/>
          <w:color w:val="000000"/>
          <w:szCs w:val="24"/>
        </w:rPr>
        <w:t xml:space="preserve">looked after </w:t>
      </w:r>
      <w:r w:rsidRPr="003F020B">
        <w:t>away from home</w:t>
      </w:r>
      <w:r w:rsidR="00A90F0A">
        <w:t xml:space="preserve"> subsequent to the baseline year 2012-13</w:t>
      </w:r>
      <w:r w:rsidRPr="003F020B">
        <w:t xml:space="preserve">. </w:t>
      </w:r>
    </w:p>
    <w:p w14:paraId="5F1E1FFD" w14:textId="77777777" w:rsidR="00E73D5F" w:rsidRDefault="00E73D5F">
      <w:pPr>
        <w:spacing w:after="160" w:line="259" w:lineRule="auto"/>
      </w:pPr>
      <w:r>
        <w:br w:type="page"/>
      </w:r>
    </w:p>
    <w:p w14:paraId="0116378C" w14:textId="18C28DC3" w:rsidR="00634F81" w:rsidRPr="003F020B" w:rsidRDefault="005F76CB" w:rsidP="009F31E5">
      <w:r>
        <w:rPr>
          <w:noProof/>
        </w:rPr>
        <w:lastRenderedPageBreak/>
        <mc:AlternateContent>
          <mc:Choice Requires="wps">
            <w:drawing>
              <wp:anchor distT="0" distB="0" distL="114300" distR="114300" simplePos="0" relativeHeight="251661312" behindDoc="1" locked="0" layoutInCell="1" allowOverlap="1" wp14:anchorId="5DE2CD5C" wp14:editId="7C45F64F">
                <wp:simplePos x="0" y="0"/>
                <wp:positionH relativeFrom="margin">
                  <wp:align>left</wp:align>
                </wp:positionH>
                <wp:positionV relativeFrom="paragraph">
                  <wp:posOffset>137795</wp:posOffset>
                </wp:positionV>
                <wp:extent cx="5903595" cy="5181600"/>
                <wp:effectExtent l="0" t="0" r="20955" b="19050"/>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3595" cy="5181600"/>
                        </a:xfrm>
                        <a:prstGeom prst="rect">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02079E" id="Rectangle 10" o:spid="_x0000_s1026" alt="&quot;&quot;" style="position:absolute;margin-left:0;margin-top:10.85pt;width:464.85pt;height:408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" fillcolor="#fcc" strokecolor="#c00000" strokeweight="1pt">
                <w10:wrap anchorx="margin"/>
              </v:rect>
            </w:pict>
          </mc:Fallback>
        </mc:AlternateContent>
      </w:r>
    </w:p>
    <w:p w14:paraId="5CE45C01" w14:textId="3DFBD170" w:rsidR="003D78B8" w:rsidRDefault="003D78B8" w:rsidP="00634F81">
      <w:pPr>
        <w:pStyle w:val="Centrehead"/>
      </w:pPr>
      <w:bookmarkStart w:id="48" w:name="_Toc9933006"/>
      <w:r>
        <w:t>Summary</w:t>
      </w:r>
      <w:bookmarkEnd w:id="48"/>
    </w:p>
    <w:p w14:paraId="79C90407" w14:textId="2357C414" w:rsidR="003D78B8" w:rsidRPr="00D435C8" w:rsidRDefault="004545F5" w:rsidP="00634F81">
      <w:pPr>
        <w:pStyle w:val="Bullet"/>
        <w:rPr>
          <w:rFonts w:cstheme="minorHAnsi"/>
        </w:rPr>
      </w:pPr>
      <w:r w:rsidRPr="00AA24D8">
        <w:rPr>
          <w:lang w:eastAsia="en-GB"/>
        </w:rPr>
        <w:t>Nearly half (4</w:t>
      </w:r>
      <w:r w:rsidR="00A30EDB">
        <w:rPr>
          <w:lang w:eastAsia="en-GB"/>
        </w:rPr>
        <w:t>6</w:t>
      </w:r>
      <w:r w:rsidRPr="00AA24D8">
        <w:rPr>
          <w:lang w:eastAsia="en-GB"/>
        </w:rPr>
        <w:t>%) of the</w:t>
      </w:r>
      <w:r w:rsidR="00205E7A">
        <w:rPr>
          <w:lang w:eastAsia="en-GB"/>
        </w:rPr>
        <w:t xml:space="preserve"> 1,355 children in the</w:t>
      </w:r>
      <w:r w:rsidRPr="00AA24D8">
        <w:rPr>
          <w:lang w:eastAsia="en-GB"/>
        </w:rPr>
        <w:t xml:space="preserve"> </w:t>
      </w:r>
      <w:r w:rsidRPr="00AA24D8">
        <w:rPr>
          <w:i/>
          <w:iCs/>
          <w:lang w:eastAsia="en-GB"/>
        </w:rPr>
        <w:t xml:space="preserve">away from home </w:t>
      </w:r>
      <w:r w:rsidRPr="00DF4B3A">
        <w:rPr>
          <w:lang w:eastAsia="en-GB"/>
        </w:rPr>
        <w:t>group</w:t>
      </w:r>
      <w:r w:rsidRPr="00AA24D8">
        <w:rPr>
          <w:lang w:eastAsia="en-GB"/>
        </w:rPr>
        <w:t xml:space="preserve"> were under one year old when they started to be looked after. Over one</w:t>
      </w:r>
      <w:r w:rsidR="001A2D76">
        <w:rPr>
          <w:lang w:eastAsia="en-GB"/>
        </w:rPr>
        <w:t xml:space="preserve"> </w:t>
      </w:r>
      <w:r w:rsidRPr="00AA24D8">
        <w:rPr>
          <w:lang w:eastAsia="en-GB"/>
        </w:rPr>
        <w:t xml:space="preserve">quarter </w:t>
      </w:r>
      <w:r w:rsidR="00205E7A">
        <w:rPr>
          <w:lang w:eastAsia="en-GB"/>
        </w:rPr>
        <w:t xml:space="preserve">(28%) </w:t>
      </w:r>
      <w:r w:rsidRPr="00AA24D8">
        <w:rPr>
          <w:lang w:eastAsia="en-GB"/>
        </w:rPr>
        <w:t xml:space="preserve">were under six weeks old, including </w:t>
      </w:r>
      <w:r w:rsidRPr="00AA24D8">
        <w:t>250 who were less than seven days old.</w:t>
      </w:r>
      <w:r w:rsidR="000701AF">
        <w:rPr>
          <w:lang w:eastAsia="en-GB"/>
        </w:rPr>
        <w:t xml:space="preserve"> </w:t>
      </w:r>
    </w:p>
    <w:p w14:paraId="1F554AFC" w14:textId="4EC1CABA" w:rsidR="00D435C8" w:rsidRPr="00D435C8" w:rsidRDefault="00D435C8" w:rsidP="00634F81">
      <w:pPr>
        <w:pStyle w:val="Bullet"/>
      </w:pPr>
      <w:r w:rsidRPr="003D78B8">
        <w:t>Around half</w:t>
      </w:r>
      <w:r>
        <w:t xml:space="preserve"> (48%)</w:t>
      </w:r>
      <w:r w:rsidRPr="003D78B8">
        <w:t xml:space="preserve"> of the </w:t>
      </w:r>
      <w:r w:rsidRPr="003D78B8">
        <w:rPr>
          <w:i/>
        </w:rPr>
        <w:t xml:space="preserve">away from home </w:t>
      </w:r>
      <w:r w:rsidRPr="00DF4B3A">
        <w:t xml:space="preserve">group </w:t>
      </w:r>
      <w:r w:rsidRPr="003D78B8">
        <w:t xml:space="preserve">were initially looked after </w:t>
      </w:r>
      <w:r>
        <w:t>away from home</w:t>
      </w:r>
      <w:r w:rsidRPr="003D78B8">
        <w:t xml:space="preserve"> </w:t>
      </w:r>
      <w:r>
        <w:t xml:space="preserve">on a </w:t>
      </w:r>
      <w:r w:rsidRPr="00026BF2">
        <w:t>voluntary</w:t>
      </w:r>
      <w:r>
        <w:t xml:space="preserve"> basis, with little difference in the use of voluntary arrangements between children in different age groups.</w:t>
      </w:r>
    </w:p>
    <w:p w14:paraId="1646391E" w14:textId="435D2550" w:rsidR="003D78B8" w:rsidRDefault="003D78B8" w:rsidP="00634F81">
      <w:pPr>
        <w:pStyle w:val="Bullet"/>
      </w:pPr>
      <w:r>
        <w:t>E</w:t>
      </w:r>
      <w:r w:rsidRPr="003D78B8">
        <w:t xml:space="preserve">mergency or other interim measures (CPOs or </w:t>
      </w:r>
      <w:r w:rsidR="00A85CA7">
        <w:t>warrant</w:t>
      </w:r>
      <w:r w:rsidR="00205E7A">
        <w:t>s</w:t>
      </w:r>
      <w:r w:rsidR="00A85CA7">
        <w:t>/</w:t>
      </w:r>
      <w:r w:rsidRPr="003D78B8">
        <w:t xml:space="preserve">ICSOs) </w:t>
      </w:r>
      <w:r>
        <w:t xml:space="preserve">were </w:t>
      </w:r>
      <w:r w:rsidRPr="003D78B8">
        <w:t xml:space="preserve">used in the first instance for </w:t>
      </w:r>
      <w:r w:rsidR="000A2845">
        <w:t>just over</w:t>
      </w:r>
      <w:r w:rsidR="000A2845" w:rsidRPr="003D78B8">
        <w:t xml:space="preserve"> </w:t>
      </w:r>
      <w:r w:rsidRPr="003D78B8">
        <w:t>one</w:t>
      </w:r>
      <w:r w:rsidR="001A2D76">
        <w:t xml:space="preserve"> </w:t>
      </w:r>
      <w:r w:rsidRPr="003D78B8">
        <w:t xml:space="preserve">third </w:t>
      </w:r>
      <w:r w:rsidR="00205E7A">
        <w:t xml:space="preserve">(37%) </w:t>
      </w:r>
      <w:r w:rsidRPr="003D78B8">
        <w:t>of the children</w:t>
      </w:r>
      <w:r w:rsidR="00205E7A">
        <w:t>,</w:t>
      </w:r>
      <w:r w:rsidR="008B1FAF">
        <w:t xml:space="preserve"> but their use varied according to </w:t>
      </w:r>
      <w:r w:rsidR="00686E69">
        <w:t>child’s age</w:t>
      </w:r>
      <w:r w:rsidRPr="003D78B8">
        <w:t>.</w:t>
      </w:r>
      <w:r w:rsidR="000701AF">
        <w:t xml:space="preserve"> </w:t>
      </w:r>
      <w:r w:rsidR="00686E69">
        <w:t>CPOs</w:t>
      </w:r>
      <w:r w:rsidR="00FB4DBE">
        <w:t xml:space="preserve"> </w:t>
      </w:r>
      <w:r w:rsidRPr="003D78B8">
        <w:t>were most commonly used with very young children (under six weeks old)</w:t>
      </w:r>
      <w:r w:rsidR="00686E69">
        <w:t xml:space="preserve"> while </w:t>
      </w:r>
      <w:r w:rsidR="00205E7A">
        <w:t>warrants/</w:t>
      </w:r>
      <w:r w:rsidR="00686E69">
        <w:t>ICSOs were more commonly used for older children</w:t>
      </w:r>
      <w:r w:rsidRPr="003D78B8">
        <w:t xml:space="preserve">. </w:t>
      </w:r>
    </w:p>
    <w:p w14:paraId="7ABDDD78" w14:textId="2E3DFB1C" w:rsidR="00C33205" w:rsidRDefault="00205E7A" w:rsidP="00634F81">
      <w:pPr>
        <w:pStyle w:val="Bullet"/>
      </w:pPr>
      <w:r>
        <w:t>The vast majority (</w:t>
      </w:r>
      <w:r w:rsidR="007D749F">
        <w:t>94</w:t>
      </w:r>
      <w:r w:rsidR="00C33205">
        <w:t>%</w:t>
      </w:r>
      <w:r>
        <w:t>)</w:t>
      </w:r>
      <w:r w:rsidR="00C33205">
        <w:t xml:space="preserve"> of the</w:t>
      </w:r>
      <w:r>
        <w:t xml:space="preserve"> children in the</w:t>
      </w:r>
      <w:r w:rsidR="00C33205">
        <w:t xml:space="preserve"> </w:t>
      </w:r>
      <w:r w:rsidR="007030C4" w:rsidRPr="003D78B8">
        <w:rPr>
          <w:i/>
        </w:rPr>
        <w:t xml:space="preserve">away from home </w:t>
      </w:r>
      <w:r w:rsidR="007030C4" w:rsidRPr="00DF4B3A">
        <w:t xml:space="preserve">group </w:t>
      </w:r>
      <w:r w:rsidR="00C33205">
        <w:t xml:space="preserve">were </w:t>
      </w:r>
      <w:r>
        <w:t xml:space="preserve">initially </w:t>
      </w:r>
      <w:r w:rsidR="00C33205">
        <w:t xml:space="preserve">placed in foster care, either with unrelated or kinship foster carers. Most </w:t>
      </w:r>
      <w:r>
        <w:t xml:space="preserve">(unrelated) </w:t>
      </w:r>
      <w:r w:rsidR="00C33205">
        <w:t xml:space="preserve">foster placements were provided by local authorities </w:t>
      </w:r>
      <w:r w:rsidR="007030C4">
        <w:t xml:space="preserve">and only five per cent </w:t>
      </w:r>
      <w:r w:rsidR="00FC795E">
        <w:t xml:space="preserve">of children were initially placed in foster placements provided </w:t>
      </w:r>
      <w:r w:rsidR="007030C4">
        <w:t>by</w:t>
      </w:r>
      <w:r w:rsidR="00C33205">
        <w:t xml:space="preserve"> Independent Fostering Providers (IFPs). </w:t>
      </w:r>
    </w:p>
    <w:p w14:paraId="10BA6555" w14:textId="1B3E83A7" w:rsidR="007030C4" w:rsidRDefault="00851BA5" w:rsidP="00634F81">
      <w:pPr>
        <w:pStyle w:val="Bullet"/>
        <w:rPr>
          <w:rFonts w:cstheme="minorHAnsi"/>
        </w:rPr>
      </w:pPr>
      <w:r w:rsidRPr="00851BA5">
        <w:t>Although children in all age groups who were looked after away from home were most commonly placed with unrelated foster carers, the use of kinship foster care increased in line with age at placement</w:t>
      </w:r>
      <w:r w:rsidR="00C22263">
        <w:t>.</w:t>
      </w:r>
    </w:p>
    <w:p w14:paraId="5135413C" w14:textId="28785A45" w:rsidR="005E3AF1" w:rsidRDefault="003D78B8" w:rsidP="00634F81">
      <w:pPr>
        <w:pStyle w:val="Bullet"/>
      </w:pPr>
      <w:r w:rsidRPr="003D78B8">
        <w:t xml:space="preserve">The majority of the </w:t>
      </w:r>
      <w:r w:rsidRPr="003D78B8">
        <w:rPr>
          <w:i/>
        </w:rPr>
        <w:t xml:space="preserve">at home </w:t>
      </w:r>
      <w:r w:rsidRPr="00DF4B3A">
        <w:t>group</w:t>
      </w:r>
      <w:r w:rsidRPr="003D78B8">
        <w:t xml:space="preserve"> remained with their families throughout the </w:t>
      </w:r>
      <w:r w:rsidR="00C33205">
        <w:t xml:space="preserve">four-year </w:t>
      </w:r>
      <w:r w:rsidRPr="003D78B8">
        <w:t xml:space="preserve">study period, but </w:t>
      </w:r>
      <w:r>
        <w:t>just under</w:t>
      </w:r>
      <w:r w:rsidRPr="003D78B8">
        <w:t xml:space="preserve"> </w:t>
      </w:r>
      <w:r>
        <w:t>20% (</w:t>
      </w:r>
      <w:r w:rsidRPr="003D78B8">
        <w:t>94</w:t>
      </w:r>
      <w:r>
        <w:t xml:space="preserve">) </w:t>
      </w:r>
      <w:r w:rsidRPr="003D78B8">
        <w:t xml:space="preserve">became looked after </w:t>
      </w:r>
      <w:r>
        <w:t>away from home</w:t>
      </w:r>
      <w:r w:rsidRPr="003D78B8">
        <w:t xml:space="preserve"> </w:t>
      </w:r>
      <w:r w:rsidR="00FC795E">
        <w:t xml:space="preserve">in the three years </w:t>
      </w:r>
      <w:r>
        <w:t>after the study’s baseline year.</w:t>
      </w:r>
      <w:r w:rsidR="000701AF">
        <w:t xml:space="preserve"> </w:t>
      </w:r>
      <w:r w:rsidR="00641559">
        <w:t>A</w:t>
      </w:r>
      <w:r w:rsidRPr="00641559">
        <w:t xml:space="preserve"> far higher proportion </w:t>
      </w:r>
      <w:r w:rsidR="00641559">
        <w:t xml:space="preserve">of these children </w:t>
      </w:r>
      <w:r w:rsidRPr="00641559">
        <w:t xml:space="preserve">were </w:t>
      </w:r>
      <w:r w:rsidR="000A2845">
        <w:t xml:space="preserve">initially </w:t>
      </w:r>
      <w:r w:rsidRPr="00641559">
        <w:t xml:space="preserve">looked after </w:t>
      </w:r>
      <w:r>
        <w:t>away from home</w:t>
      </w:r>
      <w:r w:rsidRPr="00641559">
        <w:t xml:space="preserve"> on a compulsory basis compared to the </w:t>
      </w:r>
      <w:r w:rsidRPr="00641559">
        <w:rPr>
          <w:i/>
        </w:rPr>
        <w:t xml:space="preserve">away from home </w:t>
      </w:r>
      <w:r w:rsidRPr="00DF4B3A">
        <w:t>group</w:t>
      </w:r>
      <w:r w:rsidRPr="00641559">
        <w:t xml:space="preserve">. </w:t>
      </w:r>
    </w:p>
    <w:p w14:paraId="46782CC2" w14:textId="4DA01439" w:rsidR="00F3031F" w:rsidRPr="005E3AF1" w:rsidRDefault="005B034A" w:rsidP="00E05B67">
      <w:pPr>
        <w:pStyle w:val="Heading1"/>
        <w:numPr>
          <w:ilvl w:val="0"/>
          <w:numId w:val="4"/>
        </w:numPr>
        <w:rPr>
          <w:rFonts w:cstheme="minorHAnsi"/>
          <w:szCs w:val="22"/>
        </w:rPr>
      </w:pPr>
      <w:bookmarkStart w:id="49" w:name="_Toc9933007"/>
      <w:r w:rsidRPr="00A222EC">
        <w:lastRenderedPageBreak/>
        <w:t xml:space="preserve">Local </w:t>
      </w:r>
      <w:r w:rsidR="00E815EB" w:rsidRPr="00A222EC">
        <w:t xml:space="preserve">authority </w:t>
      </w:r>
      <w:r w:rsidRPr="00A222EC">
        <w:t>variation</w:t>
      </w:r>
      <w:bookmarkEnd w:id="49"/>
      <w:r w:rsidR="00FE689C" w:rsidRPr="00A222EC">
        <w:t xml:space="preserve"> </w:t>
      </w:r>
    </w:p>
    <w:p w14:paraId="04E6A695" w14:textId="220439F4" w:rsidR="00A11391" w:rsidRDefault="005B034A" w:rsidP="009F31E5">
      <w:pPr>
        <w:rPr>
          <w:shd w:val="clear" w:color="auto" w:fill="FFFFFF"/>
        </w:rPr>
      </w:pPr>
      <w:r>
        <w:t xml:space="preserve">There was considerable variation between local authorities in the rate of children who </w:t>
      </w:r>
      <w:r w:rsidR="004E4C24">
        <w:t>became</w:t>
      </w:r>
      <w:r>
        <w:t xml:space="preserve"> looked after during the </w:t>
      </w:r>
      <w:r w:rsidRPr="002164C8">
        <w:rPr>
          <w:i/>
        </w:rPr>
        <w:t>baseline year</w:t>
      </w:r>
      <w:r w:rsidR="00D94DE3">
        <w:t xml:space="preserve">. </w:t>
      </w:r>
      <w:r w:rsidR="005C6087">
        <w:t xml:space="preserve">Figure </w:t>
      </w:r>
      <w:r w:rsidR="00F4787A">
        <w:t>1</w:t>
      </w:r>
      <w:r w:rsidR="005C6087">
        <w:t xml:space="preserve"> shows the rate of children </w:t>
      </w:r>
      <w:r w:rsidR="00D62892">
        <w:t>(</w:t>
      </w:r>
      <w:r w:rsidR="00F4787A">
        <w:t>age five and under</w:t>
      </w:r>
      <w:r w:rsidR="00D62892">
        <w:t>)</w:t>
      </w:r>
      <w:r w:rsidR="00D94DE3">
        <w:t xml:space="preserve"> who </w:t>
      </w:r>
      <w:r w:rsidR="006E4B26">
        <w:t xml:space="preserve">became </w:t>
      </w:r>
      <w:r w:rsidR="005C6087">
        <w:t xml:space="preserve">looked after </w:t>
      </w:r>
      <w:r w:rsidR="00D94DE3">
        <w:t xml:space="preserve">in 2012-13 </w:t>
      </w:r>
      <w:r w:rsidR="00CA02B7">
        <w:t xml:space="preserve">in </w:t>
      </w:r>
      <w:r w:rsidR="00D62892">
        <w:t>each of the</w:t>
      </w:r>
      <w:r w:rsidR="00CA02B7">
        <w:t xml:space="preserve"> 32 Scottish local authorities </w:t>
      </w:r>
      <w:r w:rsidR="00D94DE3">
        <w:t xml:space="preserve">as a proportion of all children in that age group in each </w:t>
      </w:r>
      <w:r w:rsidR="0019718A">
        <w:t>authority.</w:t>
      </w:r>
      <w:r w:rsidR="0019718A">
        <w:rPr>
          <w:rStyle w:val="FootnoteReference"/>
        </w:rPr>
        <w:footnoteReference w:id="26"/>
      </w:r>
      <w:r w:rsidR="00D94DE3">
        <w:t xml:space="preserve"> </w:t>
      </w:r>
      <w:r w:rsidR="00CA02B7">
        <w:t xml:space="preserve">Each bar in </w:t>
      </w:r>
      <w:r w:rsidR="00D62892">
        <w:t>th</w:t>
      </w:r>
      <w:r w:rsidR="00A11391">
        <w:t>e</w:t>
      </w:r>
      <w:r w:rsidR="00D62892">
        <w:t xml:space="preserve"> chart </w:t>
      </w:r>
      <w:r w:rsidR="00CA02B7">
        <w:t xml:space="preserve">represents one local authority. </w:t>
      </w:r>
      <w:r w:rsidR="00A11391">
        <w:rPr>
          <w:shd w:val="clear" w:color="auto" w:fill="FFFFFF"/>
        </w:rPr>
        <w:t xml:space="preserve">In order </w:t>
      </w:r>
      <w:r w:rsidR="00A11391" w:rsidRPr="00354678">
        <w:rPr>
          <w:shd w:val="clear" w:color="auto" w:fill="FFFFFF"/>
        </w:rPr>
        <w:t>to avoid double counting</w:t>
      </w:r>
      <w:r w:rsidR="00A90F0A">
        <w:rPr>
          <w:shd w:val="clear" w:color="auto" w:fill="FFFFFF"/>
        </w:rPr>
        <w:t xml:space="preserve"> children</w:t>
      </w:r>
      <w:r w:rsidR="00A11391">
        <w:t xml:space="preserve">, the category </w:t>
      </w:r>
      <w:r w:rsidR="00A11391" w:rsidRPr="00A11391">
        <w:rPr>
          <w:i/>
          <w:shd w:val="clear" w:color="auto" w:fill="FFFFFF"/>
        </w:rPr>
        <w:t xml:space="preserve">Children becoming looked after </w:t>
      </w:r>
      <w:r w:rsidR="00A90F0A">
        <w:rPr>
          <w:i/>
          <w:shd w:val="clear" w:color="auto" w:fill="FFFFFF"/>
        </w:rPr>
        <w:t>at home</w:t>
      </w:r>
      <w:r w:rsidR="007B5773">
        <w:rPr>
          <w:i/>
          <w:shd w:val="clear" w:color="auto" w:fill="FFFFFF"/>
        </w:rPr>
        <w:t xml:space="preserve"> </w:t>
      </w:r>
      <w:r w:rsidR="00A11391">
        <w:t>excludes c</w:t>
      </w:r>
      <w:r w:rsidR="00A11391" w:rsidRPr="00354678">
        <w:t xml:space="preserve">hildren </w:t>
      </w:r>
      <w:r w:rsidR="00A11391">
        <w:t xml:space="preserve">who started to be </w:t>
      </w:r>
      <w:r w:rsidR="00A11391" w:rsidRPr="00354678">
        <w:t xml:space="preserve">looked after </w:t>
      </w:r>
      <w:r w:rsidR="00A11391" w:rsidRPr="00354678">
        <w:rPr>
          <w:shd w:val="clear" w:color="auto" w:fill="FFFFFF"/>
        </w:rPr>
        <w:t xml:space="preserve">away from home </w:t>
      </w:r>
      <w:r w:rsidR="00A11391">
        <w:rPr>
          <w:shd w:val="clear" w:color="auto" w:fill="FFFFFF"/>
        </w:rPr>
        <w:t xml:space="preserve">in 2012-13 and </w:t>
      </w:r>
      <w:r w:rsidR="00A11391" w:rsidRPr="00A11391">
        <w:rPr>
          <w:shd w:val="clear" w:color="auto" w:fill="FFFFFF"/>
        </w:rPr>
        <w:t>also</w:t>
      </w:r>
      <w:r w:rsidR="00A11391">
        <w:rPr>
          <w:shd w:val="clear" w:color="auto" w:fill="FFFFFF"/>
        </w:rPr>
        <w:t xml:space="preserve"> became</w:t>
      </w:r>
      <w:r w:rsidR="00A11391" w:rsidRPr="00354678">
        <w:rPr>
          <w:shd w:val="clear" w:color="auto" w:fill="FFFFFF"/>
        </w:rPr>
        <w:t xml:space="preserve"> looked after at home</w:t>
      </w:r>
      <w:r w:rsidR="00A11391">
        <w:rPr>
          <w:shd w:val="clear" w:color="auto" w:fill="FFFFFF"/>
        </w:rPr>
        <w:t xml:space="preserve"> at some point during that year (</w:t>
      </w:r>
      <w:r w:rsidR="00A11391" w:rsidRPr="00354678">
        <w:rPr>
          <w:shd w:val="clear" w:color="auto" w:fill="FFFFFF"/>
        </w:rPr>
        <w:t xml:space="preserve">either before or after </w:t>
      </w:r>
      <w:r w:rsidR="00A11391">
        <w:rPr>
          <w:shd w:val="clear" w:color="auto" w:fill="FFFFFF"/>
        </w:rPr>
        <w:t>becoming</w:t>
      </w:r>
      <w:r w:rsidR="00A11391" w:rsidRPr="00354678">
        <w:rPr>
          <w:shd w:val="clear" w:color="auto" w:fill="FFFFFF"/>
        </w:rPr>
        <w:t xml:space="preserve"> looked after away from home</w:t>
      </w:r>
      <w:r w:rsidR="00A11391">
        <w:rPr>
          <w:shd w:val="clear" w:color="auto" w:fill="FFFFFF"/>
        </w:rPr>
        <w:t>). Any such children are the</w:t>
      </w:r>
      <w:r w:rsidR="00713F61">
        <w:rPr>
          <w:shd w:val="clear" w:color="auto" w:fill="FFFFFF"/>
        </w:rPr>
        <w:t>refore included only in the lower part of the</w:t>
      </w:r>
      <w:r w:rsidR="00A11391">
        <w:rPr>
          <w:shd w:val="clear" w:color="auto" w:fill="FFFFFF"/>
        </w:rPr>
        <w:t xml:space="preserve"> bars of the chart.</w:t>
      </w:r>
    </w:p>
    <w:p w14:paraId="173004A8" w14:textId="197C0056" w:rsidR="002055C8" w:rsidRDefault="002055C8" w:rsidP="008201E2">
      <w:pPr>
        <w:pStyle w:val="Fighead"/>
        <w:rPr>
          <w:shd w:val="clear" w:color="auto" w:fill="FFFFFF"/>
        </w:rPr>
      </w:pPr>
      <w:r w:rsidRPr="00826C17">
        <w:t xml:space="preserve">Figure </w:t>
      </w:r>
      <w:r>
        <w:t>1</w:t>
      </w:r>
      <w:r w:rsidRPr="00826C17">
        <w:t>:</w:t>
      </w:r>
      <w:r>
        <w:t xml:space="preserve"> C</w:t>
      </w:r>
      <w:r w:rsidRPr="00826C17">
        <w:t xml:space="preserve">hildren </w:t>
      </w:r>
      <w:r>
        <w:t xml:space="preserve">who became </w:t>
      </w:r>
      <w:r w:rsidRPr="00826C17">
        <w:t>looked after at home</w:t>
      </w:r>
      <w:r>
        <w:t xml:space="preserve"> or away from home in 2012-13</w:t>
      </w:r>
      <w:r w:rsidRPr="00826C17">
        <w:t xml:space="preserve"> </w:t>
      </w:r>
      <w:r>
        <w:br/>
      </w:r>
      <w:r w:rsidRPr="00826C17">
        <w:t>by local authority</w:t>
      </w:r>
      <w:r>
        <w:t xml:space="preserve"> (rate per 1,000 children aged five or under)</w:t>
      </w:r>
    </w:p>
    <w:p w14:paraId="004E576C" w14:textId="7A654103" w:rsidR="005B034A" w:rsidRDefault="00360806" w:rsidP="002055C8">
      <w:pPr>
        <w:pStyle w:val="Fighead"/>
        <w:spacing w:line="240" w:lineRule="auto"/>
      </w:pPr>
      <w:bookmarkStart w:id="50" w:name="_Toc9255116"/>
      <w:bookmarkStart w:id="51" w:name="_Toc10976741"/>
      <w:r>
        <w:rPr>
          <w:noProof/>
          <w:lang w:eastAsia="en-GB"/>
        </w:rPr>
        <w:drawing>
          <wp:inline distT="0" distB="0" distL="0" distR="0" wp14:anchorId="073AE620" wp14:editId="2CFE6BFF">
            <wp:extent cx="5731200" cy="3805200"/>
            <wp:effectExtent l="0" t="0" r="3175" b="5080"/>
            <wp:docPr id="1" name="Chart 1" descr="Chart showing children who became looked after at home or away from home in 2012-13 &#10;by local authority (rate per 1,000 children aged five or under)&#10;">
              <a:extLst xmlns:a="http://schemas.openxmlformats.org/drawingml/2006/main">
                <a:ext uri="{FF2B5EF4-FFF2-40B4-BE49-F238E27FC236}">
                  <a16:creationId xmlns:a16="http://schemas.microsoft.com/office/drawing/2014/main" id="{8927F7D3-43CD-4D04-BEFF-EDF39A0D7F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50"/>
      <w:bookmarkEnd w:id="51"/>
      <w:r w:rsidR="00946C45">
        <w:t xml:space="preserve"> </w:t>
      </w:r>
    </w:p>
    <w:p w14:paraId="6237B3FE" w14:textId="2863A4F7" w:rsidR="00E143BB" w:rsidRDefault="00E143BB" w:rsidP="009F31E5"/>
    <w:p w14:paraId="1F1B4BEB" w14:textId="1E4C800F" w:rsidR="006E3B10" w:rsidRDefault="00A11391" w:rsidP="009F31E5">
      <w:r>
        <w:t>As Figure</w:t>
      </w:r>
      <w:r w:rsidR="00D5156F">
        <w:t xml:space="preserve"> 1</w:t>
      </w:r>
      <w:r>
        <w:t xml:space="preserve"> shows, the total rate of children looked after varied from just under one per 1,000 children (</w:t>
      </w:r>
      <w:r w:rsidR="00F4787A">
        <w:t>age five years and under</w:t>
      </w:r>
      <w:r>
        <w:t xml:space="preserve">) in the local population to nearly ten per </w:t>
      </w:r>
      <w:r w:rsidR="00F4787A">
        <w:t>1,000</w:t>
      </w:r>
      <w:r>
        <w:t xml:space="preserve">. </w:t>
      </w:r>
      <w:r w:rsidR="00323287">
        <w:t>T</w:t>
      </w:r>
      <w:r>
        <w:t xml:space="preserve">he figure also </w:t>
      </w:r>
      <w:r w:rsidR="00A27F56">
        <w:t>shows</w:t>
      </w:r>
      <w:r>
        <w:t xml:space="preserve"> the rate per 1,000 children in each local authority who became </w:t>
      </w:r>
      <w:r>
        <w:rPr>
          <w:rFonts w:cstheme="minorHAnsi"/>
          <w:color w:val="000000"/>
          <w:szCs w:val="24"/>
        </w:rPr>
        <w:t xml:space="preserve">looked after </w:t>
      </w:r>
      <w:r>
        <w:t>away from home</w:t>
      </w:r>
      <w:r>
        <w:rPr>
          <w:rFonts w:cstheme="minorHAnsi"/>
          <w:color w:val="000000"/>
          <w:szCs w:val="24"/>
        </w:rPr>
        <w:t xml:space="preserve"> </w:t>
      </w:r>
      <w:r w:rsidR="00A27F56">
        <w:rPr>
          <w:rFonts w:cstheme="minorHAnsi"/>
          <w:color w:val="000000"/>
          <w:szCs w:val="24"/>
        </w:rPr>
        <w:t xml:space="preserve">and the rate looked after </w:t>
      </w:r>
      <w:r>
        <w:t>at home, which al</w:t>
      </w:r>
      <w:r w:rsidR="00A27F56">
        <w:t>so varied considerably by area</w:t>
      </w:r>
      <w:r w:rsidR="006E3B10">
        <w:t>.</w:t>
      </w:r>
      <w:r w:rsidR="000701AF">
        <w:t xml:space="preserve"> </w:t>
      </w:r>
      <w:r w:rsidR="006E3B10">
        <w:t xml:space="preserve">Similar local variation in rates of children looked after away from home has also been found in other studies </w:t>
      </w:r>
      <w:r w:rsidR="006E3B10">
        <w:lastRenderedPageBreak/>
        <w:t>which have analysed administrative data in all four countries of the UK</w:t>
      </w:r>
      <w:r w:rsidR="000701AF">
        <w:t xml:space="preserve"> </w:t>
      </w:r>
      <w:r w:rsidR="00D35653">
        <w:fldChar w:fldCharType="begin">
          <w:fldData xml:space="preserve">PEVuZE5vdGU+PENpdGU+PEF1dGhvcj5CeXdhdGVyczwvQXV0aG9yPjxZZWFyPjIwMTU8L1llYXI+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</w:fldData>
        </w:fldChar>
      </w:r>
      <w:r w:rsidR="00D35653">
        <w:instrText xml:space="preserve"> ADDIN EN.CITE </w:instrText>
      </w:r>
      <w:r w:rsidR="00D35653">
        <w:fldChar w:fldCharType="begin">
          <w:fldData xml:space="preserve">PEVuZE5vdGU+PENpdGU+PEF1dGhvcj5CeXdhdGVyczwvQXV0aG9yPjxZZWFyPjIwMTU8L1llYXI+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</w:fldData>
        </w:fldChar>
      </w:r>
      <w:r w:rsidR="00D35653">
        <w:instrText xml:space="preserve"> ADDIN EN.CITE.DATA </w:instrText>
      </w:r>
      <w:r w:rsidR="00D35653">
        <w:fldChar w:fldCharType="end"/>
      </w:r>
      <w:r w:rsidR="00D35653">
        <w:fldChar w:fldCharType="separate"/>
      </w:r>
      <w:r w:rsidR="00D35653">
        <w:rPr>
          <w:noProof/>
        </w:rPr>
        <w:t>(Bywaters et al, 2015</w:t>
      </w:r>
      <w:r w:rsidR="00323287">
        <w:rPr>
          <w:noProof/>
        </w:rPr>
        <w:t>;</w:t>
      </w:r>
      <w:r w:rsidR="00D35653">
        <w:rPr>
          <w:noProof/>
        </w:rPr>
        <w:t xml:space="preserve"> Dickens et al, 2007</w:t>
      </w:r>
      <w:r w:rsidR="00323287">
        <w:rPr>
          <w:noProof/>
        </w:rPr>
        <w:t>;</w:t>
      </w:r>
      <w:r w:rsidR="00D35653">
        <w:rPr>
          <w:noProof/>
        </w:rPr>
        <w:t xml:space="preserve"> Oliver et al, 2001</w:t>
      </w:r>
      <w:r w:rsidR="00323287">
        <w:rPr>
          <w:noProof/>
        </w:rPr>
        <w:t>;</w:t>
      </w:r>
      <w:r w:rsidR="00D35653">
        <w:rPr>
          <w:noProof/>
        </w:rPr>
        <w:t xml:space="preserve"> Sinclair et al, 2007</w:t>
      </w:r>
      <w:r w:rsidR="00323287">
        <w:rPr>
          <w:noProof/>
        </w:rPr>
        <w:t>;</w:t>
      </w:r>
      <w:r w:rsidR="00D35653">
        <w:rPr>
          <w:noProof/>
        </w:rPr>
        <w:t xml:space="preserve"> Bunting et al, 2017</w:t>
      </w:r>
      <w:r w:rsidR="00323287">
        <w:rPr>
          <w:noProof/>
        </w:rPr>
        <w:t>;</w:t>
      </w:r>
      <w:r w:rsidR="00D35653">
        <w:rPr>
          <w:noProof/>
        </w:rPr>
        <w:t xml:space="preserve"> Elliott and Scourfield, 2017</w:t>
      </w:r>
      <w:r w:rsidR="00323287">
        <w:rPr>
          <w:noProof/>
        </w:rPr>
        <w:t>;</w:t>
      </w:r>
      <w:r w:rsidR="00D35653">
        <w:rPr>
          <w:noProof/>
        </w:rPr>
        <w:t xml:space="preserve"> Hooper et al, 2017)</w:t>
      </w:r>
      <w:r w:rsidR="00D35653">
        <w:fldChar w:fldCharType="end"/>
      </w:r>
      <w:r w:rsidR="00D35653">
        <w:t>.</w:t>
      </w:r>
    </w:p>
    <w:p w14:paraId="4B13E8F7" w14:textId="6EE0D9B7" w:rsidR="00D93258" w:rsidRDefault="00542BA5" w:rsidP="009F31E5">
      <w:r>
        <w:t xml:space="preserve">Among </w:t>
      </w:r>
      <w:r w:rsidR="006E3B10">
        <w:t xml:space="preserve">the </w:t>
      </w:r>
      <w:r>
        <w:t xml:space="preserve">children </w:t>
      </w:r>
      <w:proofErr w:type="gramStart"/>
      <w:r w:rsidR="00F4787A">
        <w:t>age</w:t>
      </w:r>
      <w:proofErr w:type="gramEnd"/>
      <w:r w:rsidR="00F4787A">
        <w:t xml:space="preserve"> </w:t>
      </w:r>
      <w:r w:rsidR="00D02D2E">
        <w:t xml:space="preserve">five years </w:t>
      </w:r>
      <w:r w:rsidR="00F4787A">
        <w:t xml:space="preserve">and under </w:t>
      </w:r>
      <w:r w:rsidR="00D02D2E">
        <w:t xml:space="preserve">who </w:t>
      </w:r>
      <w:r w:rsidR="007F50BB">
        <w:t>became</w:t>
      </w:r>
      <w:r>
        <w:t xml:space="preserve"> </w:t>
      </w:r>
      <w:r w:rsidR="005B034A">
        <w:t xml:space="preserve">looked after </w:t>
      </w:r>
      <w:r w:rsidR="007F50BB">
        <w:t xml:space="preserve">in 2012-13, the proportion </w:t>
      </w:r>
      <w:r w:rsidR="00ED1809">
        <w:rPr>
          <w:rFonts w:cstheme="minorHAnsi"/>
          <w:color w:val="000000"/>
          <w:szCs w:val="24"/>
        </w:rPr>
        <w:t xml:space="preserve">looked after </w:t>
      </w:r>
      <w:r w:rsidR="00ED1809">
        <w:t>away from home</w:t>
      </w:r>
      <w:r w:rsidR="00ED1809">
        <w:rPr>
          <w:rFonts w:cstheme="minorHAnsi"/>
          <w:color w:val="000000"/>
          <w:szCs w:val="24"/>
        </w:rPr>
        <w:t xml:space="preserve"> </w:t>
      </w:r>
      <w:r w:rsidR="005B034A">
        <w:t>varied considerably</w:t>
      </w:r>
      <w:r w:rsidR="007F50BB">
        <w:t xml:space="preserve"> by local authority</w:t>
      </w:r>
      <w:r w:rsidR="005B034A">
        <w:t>, ranging from just over 30% to 100%</w:t>
      </w:r>
      <w:r w:rsidR="00D02D2E">
        <w:t xml:space="preserve"> of looked after children in each authority</w:t>
      </w:r>
      <w:r w:rsidR="005B034A">
        <w:t>, as shown in Figure</w:t>
      </w:r>
      <w:r w:rsidR="00D5156F">
        <w:t xml:space="preserve"> 2</w:t>
      </w:r>
      <w:r w:rsidR="008B1FAF">
        <w:t>.</w:t>
      </w:r>
    </w:p>
    <w:p w14:paraId="430D3D7D" w14:textId="0D921AB5" w:rsidR="00D755A5" w:rsidRDefault="00D755A5" w:rsidP="008201E2">
      <w:pPr>
        <w:pStyle w:val="Fighead"/>
      </w:pPr>
      <w:r w:rsidRPr="008821B5">
        <w:t xml:space="preserve">Figure </w:t>
      </w:r>
      <w:r>
        <w:t>2: Proportion</w:t>
      </w:r>
      <w:r w:rsidRPr="008964EC">
        <w:t xml:space="preserve"> of</w:t>
      </w:r>
      <w:r>
        <w:t xml:space="preserve"> </w:t>
      </w:r>
      <w:r w:rsidRPr="008964EC">
        <w:t xml:space="preserve">looked after </w:t>
      </w:r>
      <w:r>
        <w:t>children</w:t>
      </w:r>
      <w:r w:rsidRPr="008964EC">
        <w:t xml:space="preserve"> </w:t>
      </w:r>
      <w:r>
        <w:t xml:space="preserve">(age five years and under) who became </w:t>
      </w:r>
      <w:r>
        <w:br/>
        <w:t xml:space="preserve">looked after at home or away from home </w:t>
      </w:r>
      <w:r w:rsidRPr="008964EC">
        <w:t>by local authority</w:t>
      </w:r>
      <w:r>
        <w:t xml:space="preserve"> in 2012-13</w:t>
      </w:r>
    </w:p>
    <w:p w14:paraId="1CD39CC0" w14:textId="5D3900CE" w:rsidR="00F4787A" w:rsidRDefault="007F1F01" w:rsidP="00D755A5">
      <w:pPr>
        <w:pStyle w:val="Fighead"/>
        <w:spacing w:line="240" w:lineRule="auto"/>
      </w:pPr>
      <w:bookmarkStart w:id="52" w:name="_Toc9255117"/>
      <w:bookmarkStart w:id="53" w:name="_Toc10976742"/>
      <w:r>
        <w:rPr>
          <w:noProof/>
          <w:lang w:eastAsia="en-GB"/>
        </w:rPr>
        <w:drawing>
          <wp:inline distT="0" distB="0" distL="0" distR="0" wp14:anchorId="5188D3C6" wp14:editId="6FF128D4">
            <wp:extent cx="5731200" cy="3459600"/>
            <wp:effectExtent l="0" t="0" r="3175" b="7620"/>
            <wp:docPr id="8" name="Chart 8" descr="Chart showing proportion of looked after children (age five years and under) who became looked after at home or away from home by local authority in 2012-13&#10;">
              <a:extLst xmlns:a="http://schemas.openxmlformats.org/drawingml/2006/main">
                <a:ext uri="{FF2B5EF4-FFF2-40B4-BE49-F238E27FC236}">
                  <a16:creationId xmlns:a16="http://schemas.microsoft.com/office/drawing/2014/main" id="{F7B0155E-ABB4-44D3-A861-AFC5CA6C74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52"/>
      <w:bookmarkEnd w:id="53"/>
    </w:p>
    <w:p w14:paraId="7E4DCE99" w14:textId="4B40AEA8" w:rsidR="008E2FC7" w:rsidRDefault="004E4C24" w:rsidP="009F31E5">
      <w:r w:rsidRPr="006A08FA">
        <w:t>We found no evidence that the size of the local population of children age five</w:t>
      </w:r>
      <w:r w:rsidR="00B624C4" w:rsidRPr="006A08FA">
        <w:t xml:space="preserve"> years</w:t>
      </w:r>
      <w:r w:rsidRPr="006A08FA">
        <w:t xml:space="preserve"> or under was related to the likelihood that a child would be</w:t>
      </w:r>
      <w:r w:rsidR="000F508A" w:rsidRPr="006A08FA">
        <w:t xml:space="preserve"> </w:t>
      </w:r>
      <w:r w:rsidR="000F508A" w:rsidRPr="006A08FA">
        <w:rPr>
          <w:rFonts w:cstheme="minorHAnsi"/>
          <w:color w:val="000000"/>
          <w:szCs w:val="24"/>
        </w:rPr>
        <w:t xml:space="preserve">looked after </w:t>
      </w:r>
      <w:r w:rsidR="000F508A" w:rsidRPr="006A08FA">
        <w:t>away from home</w:t>
      </w:r>
      <w:r w:rsidR="0001174B">
        <w:t>.</w:t>
      </w:r>
      <w:r w:rsidR="006A08FA">
        <w:rPr>
          <w:rStyle w:val="FootnoteReference"/>
        </w:rPr>
        <w:footnoteReference w:id="27"/>
      </w:r>
      <w:r w:rsidR="0001174B">
        <w:t xml:space="preserve"> </w:t>
      </w:r>
      <w:r w:rsidR="00A90F0A">
        <w:t>This is</w:t>
      </w:r>
      <w:r w:rsidR="000F786B" w:rsidRPr="006A08FA">
        <w:t xml:space="preserve"> consistent with a</w:t>
      </w:r>
      <w:r w:rsidRPr="006A08FA">
        <w:t xml:space="preserve"> </w:t>
      </w:r>
      <w:r w:rsidR="00E942DC" w:rsidRPr="006A08FA">
        <w:t>similar analysis of English administrative data</w:t>
      </w:r>
      <w:r w:rsidR="000F786B" w:rsidRPr="006A08FA">
        <w:t xml:space="preserve"> </w:t>
      </w:r>
      <w:r w:rsidRPr="006A08FA">
        <w:t>which found that local authority size was not strongly related to rates of placement or, indeed, to rates of child protection registration</w:t>
      </w:r>
      <w:r w:rsidR="001B299E" w:rsidRPr="006A08FA">
        <w:t xml:space="preserve"> </w:t>
      </w:r>
      <w:r w:rsidR="001B299E" w:rsidRPr="006A08FA">
        <w:fldChar w:fldCharType="begin"/>
      </w:r>
      <w:r w:rsidR="001B299E" w:rsidRPr="006A08FA">
        <w:instrText xml:space="preserve"> ADDIN EN.CITE &lt;EndNote&gt;&lt;Cite&gt;&lt;Author&gt;Oliver&lt;/Author&gt;&lt;Year&gt;2001&lt;/Year&gt;&lt;RecNum&gt;24140&lt;/RecNum&gt;&lt;DisplayText&gt;(Oliver et al., 2001)&lt;/DisplayText&gt;&lt;record&gt;&lt;rec-number&gt;24140&lt;/rec-number&gt;&lt;foreign-keys&gt;&lt;key app="EN" db-id="zp95pstx70z0p9ezra8xw2flxrptxwpvfr52" timestamp="1517745900"&gt;24140&lt;/key&gt;&lt;/foreign-keys&gt;&lt;ref-type name="Book"&gt;6&lt;/ref-type&gt;&lt;contributors&gt;&lt;authors&gt;&lt;author&gt;Oliver, C.&lt;/author&gt;&lt;author&gt;Owen, C.&lt;/author&gt;&lt;author&gt;Statham, J.&lt;/author&gt;&lt;author&gt;Moss, P.&lt;/author&gt;&lt;/authors&gt;&lt;/contributors&gt;&lt;titles&gt;&lt;title&gt;Figures and facts: Local authority variance on indicators concerning child protection and children looked after&lt;/title&gt;&lt;/titles&gt;&lt;dates&gt;&lt;year&gt;2001&lt;/year&gt;&lt;/dates&gt;&lt;pub-location&gt;London&lt;/pub-location&gt;&lt;publisher&gt;Thomas Coram Research Unit, Institute of Education, University of London&lt;/publisher&gt;&lt;urls&gt;&lt;/urls&gt;&lt;/record&gt;&lt;/Cite&gt;&lt;/EndNote&gt;</w:instrText>
      </w:r>
      <w:r w:rsidR="001B299E" w:rsidRPr="006A08FA">
        <w:fldChar w:fldCharType="separate"/>
      </w:r>
      <w:r w:rsidR="001B299E" w:rsidRPr="006A08FA">
        <w:rPr>
          <w:noProof/>
        </w:rPr>
        <w:t>(Oliver et al, 2001)</w:t>
      </w:r>
      <w:r w:rsidR="001B299E" w:rsidRPr="006A08FA">
        <w:fldChar w:fldCharType="end"/>
      </w:r>
      <w:r w:rsidRPr="006A08FA">
        <w:t>.</w:t>
      </w:r>
    </w:p>
    <w:p w14:paraId="770C653A" w14:textId="1CA9EB45" w:rsidR="00A23CFF" w:rsidRDefault="008E2FC7" w:rsidP="009F31E5">
      <w:r>
        <w:t>I</w:t>
      </w:r>
      <w:r w:rsidR="004E4C24">
        <w:t xml:space="preserve">t is important to bear in mind that some </w:t>
      </w:r>
      <w:r w:rsidR="005B034A">
        <w:t>local authorities in Scotland have very small populations, in some cases distributed over large geographical areas.</w:t>
      </w:r>
      <w:r w:rsidR="000701AF">
        <w:t xml:space="preserve"> </w:t>
      </w:r>
      <w:r w:rsidR="005B034A">
        <w:t xml:space="preserve">Rates of </w:t>
      </w:r>
      <w:r w:rsidR="000F508A">
        <w:t>being</w:t>
      </w:r>
      <w:r w:rsidR="000F508A" w:rsidRPr="000F508A">
        <w:rPr>
          <w:rFonts w:cstheme="minorHAnsi"/>
          <w:color w:val="000000"/>
          <w:szCs w:val="24"/>
        </w:rPr>
        <w:t xml:space="preserve"> </w:t>
      </w:r>
      <w:r w:rsidR="000F508A">
        <w:rPr>
          <w:rFonts w:cstheme="minorHAnsi"/>
          <w:color w:val="000000"/>
          <w:szCs w:val="24"/>
        </w:rPr>
        <w:t xml:space="preserve">looked after </w:t>
      </w:r>
      <w:r w:rsidR="000F508A">
        <w:t>away from home</w:t>
      </w:r>
      <w:r w:rsidR="005B034A">
        <w:t xml:space="preserve"> may not be meaningful in the smallest Scottish local authorities, as the placement of just a few children could have a significant impact on the overall percentage </w:t>
      </w:r>
      <w:r w:rsidR="000F508A">
        <w:rPr>
          <w:rFonts w:cstheme="minorHAnsi"/>
          <w:color w:val="000000"/>
          <w:szCs w:val="24"/>
        </w:rPr>
        <w:t xml:space="preserve">looked after </w:t>
      </w:r>
      <w:r w:rsidR="000F508A">
        <w:t>away from home</w:t>
      </w:r>
      <w:r w:rsidR="00A23CFF">
        <w:t>.</w:t>
      </w:r>
      <w:r w:rsidR="000701AF">
        <w:t xml:space="preserve"> </w:t>
      </w:r>
      <w:r w:rsidR="00A23CFF">
        <w:t>For example</w:t>
      </w:r>
      <w:r w:rsidR="006E4B26">
        <w:t xml:space="preserve">, </w:t>
      </w:r>
      <w:r w:rsidR="005E71DA">
        <w:t>in July 2013</w:t>
      </w:r>
      <w:r w:rsidR="00B321E3">
        <w:t>,</w:t>
      </w:r>
      <w:r w:rsidR="00A23CFF">
        <w:t xml:space="preserve"> 27 children </w:t>
      </w:r>
      <w:r w:rsidR="00C850C0">
        <w:t>(</w:t>
      </w:r>
      <w:r w:rsidR="005E71DA">
        <w:t>age 0-17</w:t>
      </w:r>
      <w:r w:rsidR="00C850C0">
        <w:t xml:space="preserve"> years) </w:t>
      </w:r>
      <w:r w:rsidR="005E71DA">
        <w:t xml:space="preserve">were looked after in Orkney and </w:t>
      </w:r>
      <w:r w:rsidR="00D5156F">
        <w:t>very few</w:t>
      </w:r>
      <w:r w:rsidR="005E71DA">
        <w:t xml:space="preserve"> of these </w:t>
      </w:r>
      <w:r w:rsidR="00C850C0">
        <w:t xml:space="preserve">were </w:t>
      </w:r>
      <w:r w:rsidR="00752446">
        <w:t xml:space="preserve">looked after </w:t>
      </w:r>
      <w:r w:rsidR="00A23CFF">
        <w:t>away from home</w:t>
      </w:r>
      <w:r w:rsidR="00105DFB">
        <w:t xml:space="preserve"> </w:t>
      </w:r>
      <w:r w:rsidR="00B02348">
        <w:fldChar w:fldCharType="begin"/>
      </w:r>
      <w:r w:rsidR="00B02348">
        <w:instrText xml:space="preserve"> ADDIN EN.CITE &lt;EndNote&gt;&lt;Cite&gt;&lt;Author&gt;Scottish Government&lt;/Author&gt;&lt;Year&gt;2014&lt;/Year&gt;&lt;RecNum&gt;24275&lt;/RecNum&gt;&lt;DisplayText&gt;(Scottish Government, 2014a)&lt;/DisplayText&gt;&lt;record&gt;&lt;rec-number&gt;24275&lt;/rec-number&gt;&lt;foreign-keys&gt;&lt;key app="EN" db-id="zp95pstx70z0p9ezra8xw2flxrptxwpvfr52" timestamp="1541502588"&gt;24275&lt;/key&gt;&lt;/foreign-keys&gt;&lt;ref-type name="Journal Article"&gt;17&lt;/ref-type&gt;&lt;contributors&gt;&lt;authors&gt;&lt;author&gt;Scottish Government,&lt;/author&gt;&lt;/authors&gt;&lt;/contributors&gt;&lt;titles&gt;&lt;title&gt;Children&amp;apos;s social work statistics 2012-13 - Additional tables&lt;/title&gt;&lt;/titles&gt;&lt;dates&gt;&lt;year&gt;2014&lt;/year&gt;&lt;/dates&gt;&lt;urls&gt;&lt;/urls&gt;&lt;electronic-resource-num&gt;https://www2.gov.scot/Topics/Statistics/Browse/Children/PubChildrenSocialWork/ChildrensSocialWorkStatistics2012-13Additional&lt;/electronic-resource-num&gt;&lt;/record&gt;&lt;/Cite&gt;&lt;/EndNote&gt;</w:instrText>
      </w:r>
      <w:r w:rsidR="00B02348">
        <w:fldChar w:fldCharType="separate"/>
      </w:r>
      <w:r w:rsidR="00B02348">
        <w:rPr>
          <w:noProof/>
        </w:rPr>
        <w:t>(Scottish Government, 2014a)</w:t>
      </w:r>
      <w:r w:rsidR="00B02348">
        <w:fldChar w:fldCharType="end"/>
      </w:r>
      <w:r w:rsidR="00B02348">
        <w:t xml:space="preserve">, </w:t>
      </w:r>
      <w:r w:rsidR="00A23CFF">
        <w:t xml:space="preserve">so </w:t>
      </w:r>
      <w:r w:rsidR="005B78BA">
        <w:t xml:space="preserve">the accommodation of </w:t>
      </w:r>
      <w:r w:rsidR="005E71DA">
        <w:t>three</w:t>
      </w:r>
      <w:r w:rsidR="00A23CFF">
        <w:t xml:space="preserve"> </w:t>
      </w:r>
      <w:r w:rsidR="005B78BA">
        <w:t xml:space="preserve">or four </w:t>
      </w:r>
      <w:r w:rsidR="00A23CFF">
        <w:t xml:space="preserve">additional or fewer children </w:t>
      </w:r>
      <w:r w:rsidR="00B02348">
        <w:t xml:space="preserve">there </w:t>
      </w:r>
      <w:r w:rsidR="00A23CFF">
        <w:t>could have had a</w:t>
      </w:r>
      <w:r w:rsidR="00A23CFF" w:rsidRPr="008964EC">
        <w:t xml:space="preserve"> </w:t>
      </w:r>
      <w:r w:rsidR="00A23CFF">
        <w:t>significant effect on the percentage</w:t>
      </w:r>
      <w:r w:rsidR="00A23CFF" w:rsidRPr="000F508A">
        <w:rPr>
          <w:rFonts w:cstheme="minorHAnsi"/>
          <w:color w:val="000000"/>
          <w:szCs w:val="24"/>
        </w:rPr>
        <w:t xml:space="preserve"> </w:t>
      </w:r>
      <w:r w:rsidR="00A23CFF">
        <w:rPr>
          <w:rFonts w:cstheme="minorHAnsi"/>
          <w:color w:val="000000"/>
          <w:szCs w:val="24"/>
        </w:rPr>
        <w:t xml:space="preserve">looked after </w:t>
      </w:r>
      <w:r w:rsidR="00A23CFF">
        <w:t>away from home</w:t>
      </w:r>
      <w:r w:rsidR="00B02348">
        <w:t>.</w:t>
      </w:r>
      <w:r w:rsidR="001B299E">
        <w:t xml:space="preserve"> </w:t>
      </w:r>
    </w:p>
    <w:p w14:paraId="3129102E" w14:textId="7E564A01" w:rsidR="0050405C" w:rsidRDefault="008E2FC7" w:rsidP="009F31E5">
      <w:pPr>
        <w:rPr>
          <w:lang w:eastAsia="en-GB"/>
        </w:rPr>
      </w:pPr>
      <w:r>
        <w:t xml:space="preserve">One </w:t>
      </w:r>
      <w:r w:rsidR="006E3B10">
        <w:t xml:space="preserve">possible </w:t>
      </w:r>
      <w:r w:rsidR="005B034A">
        <w:t>explanation for the vari</w:t>
      </w:r>
      <w:r w:rsidR="006E3B10">
        <w:t>ation in</w:t>
      </w:r>
      <w:r w:rsidR="005B034A">
        <w:t xml:space="preserve"> rates of</w:t>
      </w:r>
      <w:r w:rsidR="00E942DC">
        <w:t xml:space="preserve"> children </w:t>
      </w:r>
      <w:r w:rsidR="000F508A">
        <w:rPr>
          <w:rFonts w:cstheme="minorHAnsi"/>
          <w:color w:val="000000"/>
          <w:szCs w:val="24"/>
        </w:rPr>
        <w:t xml:space="preserve">looked after </w:t>
      </w:r>
      <w:r w:rsidR="005B034A">
        <w:t xml:space="preserve">evident in Figure </w:t>
      </w:r>
      <w:r w:rsidR="00AB0D73">
        <w:t xml:space="preserve">1 </w:t>
      </w:r>
      <w:r w:rsidR="005B034A">
        <w:t xml:space="preserve">may be </w:t>
      </w:r>
      <w:r w:rsidR="006E3B10">
        <w:t xml:space="preserve">local </w:t>
      </w:r>
      <w:r w:rsidR="005B034A">
        <w:t xml:space="preserve">variation in levels of </w:t>
      </w:r>
      <w:r w:rsidR="00AE2475">
        <w:t xml:space="preserve">poverty and </w:t>
      </w:r>
      <w:r w:rsidR="005B034A">
        <w:t>socio-economic disadvantage</w:t>
      </w:r>
      <w:r w:rsidR="00D35653" w:rsidRPr="001B299E">
        <w:t xml:space="preserve">. </w:t>
      </w:r>
      <w:r w:rsidR="00C2268B" w:rsidRPr="00C2268B">
        <w:t>Figure</w:t>
      </w:r>
      <w:r w:rsidR="00D35653">
        <w:t xml:space="preserve"> 3 </w:t>
      </w:r>
      <w:r w:rsidR="00C2268B" w:rsidRPr="00C2268B">
        <w:t xml:space="preserve">shows </w:t>
      </w:r>
      <w:r w:rsidR="00C2268B" w:rsidRPr="00E57611">
        <w:rPr>
          <w:lang w:eastAsia="en-GB"/>
        </w:rPr>
        <w:t>the</w:t>
      </w:r>
      <w:r w:rsidR="00C2268B">
        <w:rPr>
          <w:lang w:eastAsia="en-GB"/>
        </w:rPr>
        <w:t xml:space="preserve"> </w:t>
      </w:r>
      <w:r w:rsidR="00A810BA">
        <w:rPr>
          <w:lang w:eastAsia="en-GB"/>
        </w:rPr>
        <w:t xml:space="preserve">relationship between local deprivation and the </w:t>
      </w:r>
      <w:r w:rsidR="00C61AD3">
        <w:rPr>
          <w:lang w:eastAsia="en-GB"/>
        </w:rPr>
        <w:t>proportion of</w:t>
      </w:r>
      <w:r w:rsidR="00A810BA">
        <w:rPr>
          <w:lang w:eastAsia="en-GB"/>
        </w:rPr>
        <w:t xml:space="preserve"> children (age five years o</w:t>
      </w:r>
      <w:r w:rsidR="006E4B26">
        <w:rPr>
          <w:lang w:eastAsia="en-GB"/>
        </w:rPr>
        <w:t>r</w:t>
      </w:r>
      <w:r w:rsidR="00A810BA">
        <w:rPr>
          <w:lang w:eastAsia="en-GB"/>
        </w:rPr>
        <w:t xml:space="preserve"> under) looked after, either at home or away from home. </w:t>
      </w:r>
    </w:p>
    <w:p w14:paraId="4F6202B8" w14:textId="4251A882" w:rsidR="002C2A30" w:rsidRDefault="002C2A30" w:rsidP="002C2A30">
      <w:pPr>
        <w:pStyle w:val="Fighead"/>
        <w:rPr>
          <w:lang w:eastAsia="en-GB"/>
        </w:rPr>
      </w:pPr>
      <w:r w:rsidRPr="008821B5">
        <w:lastRenderedPageBreak/>
        <w:t xml:space="preserve">Figure </w:t>
      </w:r>
      <w:r>
        <w:t xml:space="preserve">3: </w:t>
      </w:r>
      <w:r w:rsidRPr="00680B17">
        <w:t xml:space="preserve">Local variation in levels of deprivation and </w:t>
      </w:r>
      <w:r>
        <w:t xml:space="preserve">rates of </w:t>
      </w:r>
      <w:r w:rsidRPr="00AB0D73">
        <w:t>children looked after</w:t>
      </w:r>
    </w:p>
    <w:p w14:paraId="63CCC328" w14:textId="33FCA518" w:rsidR="00680B17" w:rsidRPr="00F10F58" w:rsidRDefault="007F1F01" w:rsidP="002C2A30">
      <w:pPr>
        <w:pStyle w:val="Fighead"/>
        <w:spacing w:line="240" w:lineRule="auto"/>
      </w:pPr>
      <w:bookmarkStart w:id="54" w:name="_Toc9255118"/>
      <w:bookmarkStart w:id="55" w:name="_Toc10976743"/>
      <w:r>
        <w:rPr>
          <w:noProof/>
          <w:lang w:eastAsia="en-GB"/>
        </w:rPr>
        <w:drawing>
          <wp:inline distT="0" distB="0" distL="0" distR="0" wp14:anchorId="7ABFB815" wp14:editId="5315158A">
            <wp:extent cx="5486400" cy="3952875"/>
            <wp:effectExtent l="0" t="0" r="0" b="9525"/>
            <wp:docPr id="5" name="Picture 5" descr="Scatter diagram showing local variation in levels of deprivation and rates of children looked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atter diagram showing local variation in levels of deprivation and rates of children looked afte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11" cy="3952883"/>
                    </a:xfrm>
                    <a:prstGeom prst="rect">
                      <a:avLst/>
                    </a:prstGeom>
                  </pic:spPr>
                </pic:pic>
              </a:graphicData>
            </a:graphic>
          </wp:inline>
        </w:drawing>
      </w:r>
      <w:bookmarkEnd w:id="54"/>
      <w:bookmarkEnd w:id="55"/>
      <w:r w:rsidR="00680B17" w:rsidRPr="00AB0D73">
        <w:t xml:space="preserve"> </w:t>
      </w:r>
    </w:p>
    <w:p w14:paraId="0743FCA3" w14:textId="07DF1414" w:rsidR="00F27244" w:rsidRDefault="00F27244" w:rsidP="009F31E5">
      <w:r>
        <w:rPr>
          <w:lang w:eastAsia="en-GB"/>
        </w:rPr>
        <w:t xml:space="preserve">Each dot in the above figure </w:t>
      </w:r>
      <w:r w:rsidRPr="00FA12CF">
        <w:t>represents one local authority, with the size of the dots va</w:t>
      </w:r>
      <w:r>
        <w:t>rying</w:t>
      </w:r>
      <w:r w:rsidRPr="00FA12CF">
        <w:t xml:space="preserve"> according to the size of population </w:t>
      </w:r>
      <w:r>
        <w:t>(age five years and under)</w:t>
      </w:r>
      <w:r w:rsidRPr="00FA12CF">
        <w:t xml:space="preserve"> in each authority. T</w:t>
      </w:r>
      <w:r>
        <w:rPr>
          <w:lang w:eastAsia="en-GB"/>
        </w:rPr>
        <w:t>he vertical axis shows the rate of children in this age group looked after in each local authority, which ranges from just under one child per 1,000 in the local population to just under ten children per 1,000. Thus</w:t>
      </w:r>
      <w:r w:rsidR="00C9021F">
        <w:rPr>
          <w:lang w:eastAsia="en-GB"/>
        </w:rPr>
        <w:t>,</w:t>
      </w:r>
      <w:r>
        <w:rPr>
          <w:lang w:eastAsia="en-GB"/>
        </w:rPr>
        <w:t xml:space="preserve"> dots towards the top of the graph represent local authorities with high rates of children being looked after. The horizontal axis shows the proportion of data zones in each local authority that are among the </w:t>
      </w:r>
      <w:r w:rsidRPr="00E57611">
        <w:rPr>
          <w:rFonts w:eastAsia="Times New Roman" w:cs="Arial"/>
          <w:color w:val="222222"/>
          <w:szCs w:val="24"/>
          <w:lang w:eastAsia="en-GB"/>
        </w:rPr>
        <w:t xml:space="preserve">10% </w:t>
      </w:r>
      <w:r w:rsidRPr="0050405C">
        <w:t>most deprived in Scotland (the ‘local share’)</w:t>
      </w:r>
      <w:r>
        <w:t>, with the proportion of these zones within each local authority ranging from 0-35 per cent. Therefore, the further the dot is to the right of the graph, the more deprived the local authority.</w:t>
      </w:r>
    </w:p>
    <w:p w14:paraId="0EC7231E" w14:textId="32FA91A6" w:rsidR="008B1FAF" w:rsidRDefault="0050405C" w:rsidP="009F31E5">
      <w:r w:rsidRPr="0050405C">
        <w:t xml:space="preserve">The dots representing each local authority are plotted where the rate of children looked after (per 1,000 </w:t>
      </w:r>
      <w:r>
        <w:t>in the same age group)</w:t>
      </w:r>
      <w:r w:rsidRPr="0050405C">
        <w:t xml:space="preserve"> and the rate of deprivation </w:t>
      </w:r>
      <w:r w:rsidR="00680B17">
        <w:t xml:space="preserve">intersect. </w:t>
      </w:r>
      <w:r w:rsidRPr="0050405C">
        <w:t>The line shows that the</w:t>
      </w:r>
      <w:r w:rsidR="00CD6591">
        <w:t xml:space="preserve"> local </w:t>
      </w:r>
      <w:r w:rsidRPr="0050405C">
        <w:t>rate of children looked after</w:t>
      </w:r>
      <w:r w:rsidR="00DB2617">
        <w:t xml:space="preserve"> (either at home or away from home)</w:t>
      </w:r>
      <w:r w:rsidRPr="0050405C">
        <w:t xml:space="preserve"> increases in line with increasing </w:t>
      </w:r>
      <w:r w:rsidR="004E4C24">
        <w:t xml:space="preserve">levels of </w:t>
      </w:r>
      <w:r w:rsidRPr="0050405C">
        <w:t>local deprivation.</w:t>
      </w:r>
      <w:r w:rsidR="000701AF">
        <w:t xml:space="preserve"> </w:t>
      </w:r>
      <w:r w:rsidR="00856D35">
        <w:t>In other words</w:t>
      </w:r>
      <w:r w:rsidR="00D42936">
        <w:t>,</w:t>
      </w:r>
      <w:r w:rsidR="00856D35">
        <w:t xml:space="preserve"> there is a clear,</w:t>
      </w:r>
      <w:r w:rsidR="004E4C24">
        <w:t xml:space="preserve"> and </w:t>
      </w:r>
      <w:r w:rsidR="004E4C24" w:rsidRPr="0050405C">
        <w:t xml:space="preserve">statistically </w:t>
      </w:r>
      <w:r w:rsidR="004E4C24">
        <w:t xml:space="preserve">significant, </w:t>
      </w:r>
      <w:r w:rsidR="00CC7443" w:rsidRPr="0050405C">
        <w:t xml:space="preserve">relationship between </w:t>
      </w:r>
      <w:r w:rsidR="004E4C24">
        <w:t xml:space="preserve">the level of </w:t>
      </w:r>
      <w:r w:rsidR="00CC7443" w:rsidRPr="0050405C">
        <w:t xml:space="preserve">deprivation and </w:t>
      </w:r>
      <w:r w:rsidR="004E4C24">
        <w:t xml:space="preserve">the likelihood of </w:t>
      </w:r>
      <w:r w:rsidR="00752446">
        <w:t>being looked after</w:t>
      </w:r>
      <w:r w:rsidR="00A874CA">
        <w:t>.</w:t>
      </w:r>
      <w:r w:rsidR="00B97271">
        <w:rPr>
          <w:rStyle w:val="FootnoteReference"/>
        </w:rPr>
        <w:footnoteReference w:id="28"/>
      </w:r>
      <w:r w:rsidR="00856D35">
        <w:t xml:space="preserve"> This finding of a relationship between local rates of children looked after </w:t>
      </w:r>
      <w:r w:rsidR="008436A8">
        <w:t xml:space="preserve">(including those looked after at home and away from home) </w:t>
      </w:r>
      <w:r w:rsidR="00856D35">
        <w:t xml:space="preserve">and deprivation is consistent with the findings of </w:t>
      </w:r>
      <w:r w:rsidR="00A90F0A">
        <w:t>other</w:t>
      </w:r>
      <w:r w:rsidR="00856D35">
        <w:t xml:space="preserve"> studies</w:t>
      </w:r>
      <w:r w:rsidR="008436A8">
        <w:t xml:space="preserve"> which have investigated patterns of placement away from home </w:t>
      </w:r>
      <w:r w:rsidR="00D35653">
        <w:fldChar w:fldCharType="begin">
          <w:fldData xml:space="preserve">PEVuZE5vdGU+PENpdGU+PEF1dGhvcj5Ib29wZXI8L0F1dGhvcj48WWVhcj4yMDE3PC9ZZWFyPjxS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</w:fldData>
        </w:fldChar>
      </w:r>
      <w:r w:rsidR="00D35653" w:rsidRPr="00463414">
        <w:instrText xml:space="preserve"> ADDIN EN.CITE </w:instrText>
      </w:r>
      <w:r w:rsidR="00D35653" w:rsidRPr="00C02033">
        <w:fldChar w:fldCharType="begin">
          <w:fldData xml:space="preserve">PEVuZE5vdGU+PENpdGU+PEF1dGhvcj5Ib29wZXI8L0F1dGhvcj48WWVhcj4yMDE3PC9ZZWFyPjxS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</w:fldData>
        </w:fldChar>
      </w:r>
      <w:r w:rsidR="00D35653" w:rsidRPr="00463414">
        <w:instrText xml:space="preserve"> ADDIN EN.CITE.DATA </w:instrText>
      </w:r>
      <w:r w:rsidR="00D35653" w:rsidRPr="00C02033">
        <w:fldChar w:fldCharType="end"/>
      </w:r>
      <w:r w:rsidR="00D35653">
        <w:fldChar w:fldCharType="separate"/>
      </w:r>
      <w:r w:rsidR="00D35653">
        <w:rPr>
          <w:noProof/>
        </w:rPr>
        <w:t>(Hooper et al, 2017</w:t>
      </w:r>
      <w:r w:rsidR="00A874CA">
        <w:rPr>
          <w:noProof/>
        </w:rPr>
        <w:t>;</w:t>
      </w:r>
      <w:r w:rsidR="00D35653">
        <w:rPr>
          <w:noProof/>
        </w:rPr>
        <w:t xml:space="preserve"> Bywaters et al, 2015</w:t>
      </w:r>
      <w:r w:rsidR="00A874CA">
        <w:rPr>
          <w:noProof/>
        </w:rPr>
        <w:t>,</w:t>
      </w:r>
      <w:r w:rsidR="00A90F0A">
        <w:rPr>
          <w:noProof/>
        </w:rPr>
        <w:t xml:space="preserve"> 2018</w:t>
      </w:r>
      <w:r w:rsidR="00A874CA">
        <w:rPr>
          <w:noProof/>
        </w:rPr>
        <w:t>;</w:t>
      </w:r>
      <w:r w:rsidR="00D35653">
        <w:rPr>
          <w:noProof/>
        </w:rPr>
        <w:t xml:space="preserve"> Oliver et al, 2001)</w:t>
      </w:r>
      <w:r w:rsidR="00D35653">
        <w:fldChar w:fldCharType="end"/>
      </w:r>
      <w:r w:rsidR="004C2693">
        <w:t xml:space="preserve">. </w:t>
      </w:r>
    </w:p>
    <w:p w14:paraId="7814862A" w14:textId="168E5B25" w:rsidR="00665C4C" w:rsidRDefault="004C2693" w:rsidP="009F31E5">
      <w:r>
        <w:t>However, the relationship between poverty and rates of being looked after is complex</w:t>
      </w:r>
      <w:r w:rsidR="00A90F0A">
        <w:t>, and t</w:t>
      </w:r>
      <w:r w:rsidR="00665C4C">
        <w:t xml:space="preserve">his complexity was </w:t>
      </w:r>
      <w:r w:rsidR="004C5456">
        <w:t>reflected in our findings. T</w:t>
      </w:r>
      <w:r w:rsidR="00665C4C">
        <w:t>wo areas with the most pockets of deprivation were Glasgow City and Inverclyde, but although these two authorities had relatively high rates of looked after children, they were not the highest.</w:t>
      </w:r>
      <w:r w:rsidR="000701AF">
        <w:t xml:space="preserve"> </w:t>
      </w:r>
      <w:r w:rsidR="00665C4C">
        <w:t xml:space="preserve">Rates were even higher in several other, less deprived authorities, indicating that deprivation is not the only factor that increases the </w:t>
      </w:r>
      <w:r w:rsidR="00665C4C">
        <w:lastRenderedPageBreak/>
        <w:t xml:space="preserve">likelihood that a child will become looked after. </w:t>
      </w:r>
      <w:r w:rsidR="00F56603">
        <w:t xml:space="preserve">This is similar </w:t>
      </w:r>
      <w:r w:rsidR="00345E8E">
        <w:t>to the findings of Broadh</w:t>
      </w:r>
      <w:r w:rsidR="00F56603">
        <w:t>urst et al (2018)</w:t>
      </w:r>
      <w:r w:rsidR="00345E8E">
        <w:t xml:space="preserve"> on the different rates at which newborns are subject to care proceedings in England</w:t>
      </w:r>
      <w:r w:rsidR="00F56603">
        <w:t xml:space="preserve">, which led </w:t>
      </w:r>
      <w:r w:rsidR="00345E8E">
        <w:t xml:space="preserve">Munby (2018) to propose </w:t>
      </w:r>
      <w:r w:rsidR="00B02348">
        <w:t xml:space="preserve">that some of </w:t>
      </w:r>
      <w:r w:rsidR="00345E8E">
        <w:t xml:space="preserve">these differences are </w:t>
      </w:r>
      <w:r w:rsidR="00B02348">
        <w:t>‘</w:t>
      </w:r>
      <w:r w:rsidR="00345E8E">
        <w:t>the outcome of different professional and institutional behaviours’</w:t>
      </w:r>
      <w:r w:rsidR="002E2F34">
        <w:t>.</w:t>
      </w:r>
      <w:r w:rsidR="00345E8E">
        <w:rPr>
          <w:rStyle w:val="FootnoteReference"/>
        </w:rPr>
        <w:footnoteReference w:id="29"/>
      </w:r>
      <w:r w:rsidR="00345E8E">
        <w:t xml:space="preserve"> Another strand of the study</w:t>
      </w:r>
      <w:r w:rsidR="00B02348">
        <w:t>,</w:t>
      </w:r>
      <w:r w:rsidR="00345E8E">
        <w:t xml:space="preserve"> </w:t>
      </w:r>
      <w:r w:rsidR="00345E8E" w:rsidRPr="00345E8E">
        <w:rPr>
          <w:i/>
        </w:rPr>
        <w:t>Decision Making for Children</w:t>
      </w:r>
      <w:r w:rsidR="00B02348">
        <w:rPr>
          <w:rStyle w:val="FootnoteReference"/>
          <w:i/>
        </w:rPr>
        <w:footnoteReference w:id="30"/>
      </w:r>
      <w:r w:rsidR="00345E8E">
        <w:t xml:space="preserve"> found variations in the ways local authorities progressed children’s plans for permanence, some of which appeared to be linked to custom and practice.</w:t>
      </w:r>
      <w:r w:rsidR="000701AF">
        <w:t xml:space="preserve"> </w:t>
      </w:r>
    </w:p>
    <w:p w14:paraId="6E4B4599" w14:textId="70484F98" w:rsidR="00FC54E8" w:rsidRDefault="00FC54E8" w:rsidP="009F31E5">
      <w:r>
        <w:rPr>
          <w:noProof/>
        </w:rPr>
        <mc:AlternateContent>
          <mc:Choice Requires="wps">
            <w:drawing>
              <wp:anchor distT="0" distB="0" distL="114300" distR="114300" simplePos="0" relativeHeight="251665408" behindDoc="1" locked="0" layoutInCell="1" allowOverlap="1" wp14:anchorId="2122728E" wp14:editId="7F5CCFE4">
                <wp:simplePos x="0" y="0"/>
                <wp:positionH relativeFrom="margin">
                  <wp:align>center</wp:align>
                </wp:positionH>
                <wp:positionV relativeFrom="paragraph">
                  <wp:posOffset>175895</wp:posOffset>
                </wp:positionV>
                <wp:extent cx="5904000" cy="3810000"/>
                <wp:effectExtent l="0" t="0" r="20955" b="1905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3810000"/>
                        </a:xfrm>
                        <a:prstGeom prst="rect">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C5F09" id="Rectangle 11" o:spid="_x0000_s1026" alt="&quot;&quot;" style="position:absolute;margin-left:0;margin-top:13.85pt;width:464.9pt;height:300pt;z-index:-251651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" fillcolor="#fcc" strokecolor="#c00000" strokeweight="1pt">
                <w10:wrap anchorx="margin"/>
              </v:rect>
            </w:pict>
          </mc:Fallback>
        </mc:AlternateContent>
      </w:r>
    </w:p>
    <w:p w14:paraId="7F525D19" w14:textId="0B9DBE5E" w:rsidR="003B4B4B" w:rsidRDefault="003B4B4B" w:rsidP="00FC54E8">
      <w:pPr>
        <w:pStyle w:val="Centrehead"/>
      </w:pPr>
      <w:bookmarkStart w:id="57" w:name="_Toc9933008"/>
      <w:r>
        <w:t>Summary</w:t>
      </w:r>
      <w:bookmarkEnd w:id="57"/>
      <w:r w:rsidR="002E2F34">
        <w:t xml:space="preserve"> </w:t>
      </w:r>
    </w:p>
    <w:p w14:paraId="65FBC963" w14:textId="69506C54" w:rsidR="003B4B4B" w:rsidRDefault="003B4B4B" w:rsidP="00FC54E8">
      <w:pPr>
        <w:pStyle w:val="Bullet"/>
      </w:pPr>
      <w:r>
        <w:t xml:space="preserve">Analysis of Scottish Government data on the rate of children who became looked after (at home or away from home) </w:t>
      </w:r>
      <w:r w:rsidR="00DB2617">
        <w:t xml:space="preserve">in the 32 Scottish local authorities </w:t>
      </w:r>
      <w:r>
        <w:t xml:space="preserve">during the </w:t>
      </w:r>
      <w:r w:rsidRPr="003B4B4B">
        <w:t>baseline year</w:t>
      </w:r>
      <w:r>
        <w:t xml:space="preserve"> </w:t>
      </w:r>
      <w:r w:rsidR="00DB2617">
        <w:t xml:space="preserve">showed </w:t>
      </w:r>
      <w:r>
        <w:t xml:space="preserve">considerable local </w:t>
      </w:r>
      <w:r w:rsidR="00DB2617">
        <w:t>variation</w:t>
      </w:r>
      <w:r>
        <w:t>.</w:t>
      </w:r>
    </w:p>
    <w:p w14:paraId="4D58B592" w14:textId="641123CB" w:rsidR="00105DFB" w:rsidRPr="003B4B4B" w:rsidRDefault="00105DFB" w:rsidP="00FC54E8">
      <w:pPr>
        <w:pStyle w:val="Bullet"/>
      </w:pPr>
      <w:r>
        <w:t>The total rate of children starting to be looked after aged five and under varied from just under one per 1,000 children in the local population to nearly 10 per 1,000.</w:t>
      </w:r>
    </w:p>
    <w:p w14:paraId="61C7A9BB" w14:textId="14F965E6" w:rsidR="003B4B4B" w:rsidRDefault="00DB2617" w:rsidP="00FC54E8">
      <w:pPr>
        <w:pStyle w:val="Bullet"/>
      </w:pPr>
      <w:r>
        <w:t xml:space="preserve">The </w:t>
      </w:r>
      <w:r w:rsidR="006806F3">
        <w:t>percentage</w:t>
      </w:r>
      <w:r w:rsidR="003B4B4B">
        <w:t xml:space="preserve"> </w:t>
      </w:r>
      <w:r w:rsidR="00105DFB">
        <w:t xml:space="preserve">of children starting to be looked after aged five and under in 2012-13 who were </w:t>
      </w:r>
      <w:r w:rsidR="003B4B4B">
        <w:rPr>
          <w:rFonts w:cstheme="minorHAnsi"/>
        </w:rPr>
        <w:t xml:space="preserve">looked after </w:t>
      </w:r>
      <w:r w:rsidR="003B4B4B">
        <w:t>away from home</w:t>
      </w:r>
      <w:r w:rsidR="003B4B4B">
        <w:rPr>
          <w:rFonts w:cstheme="minorHAnsi"/>
        </w:rPr>
        <w:t xml:space="preserve"> </w:t>
      </w:r>
      <w:r w:rsidR="003B4B4B">
        <w:t>varied considerably by local authority, ran</w:t>
      </w:r>
      <w:r>
        <w:t xml:space="preserve">ging from just over 30% to 100%. </w:t>
      </w:r>
    </w:p>
    <w:p w14:paraId="764E59F6" w14:textId="01586ECF" w:rsidR="00DB2617" w:rsidRDefault="00DB2617" w:rsidP="00FC54E8">
      <w:pPr>
        <w:pStyle w:val="Bullet"/>
      </w:pPr>
      <w:r>
        <w:t xml:space="preserve">There was a </w:t>
      </w:r>
      <w:r w:rsidRPr="0050405C">
        <w:t xml:space="preserve">statistically </w:t>
      </w:r>
      <w:r>
        <w:t xml:space="preserve">significant </w:t>
      </w:r>
      <w:r w:rsidRPr="0050405C">
        <w:t xml:space="preserve">relationship between </w:t>
      </w:r>
      <w:r>
        <w:t xml:space="preserve">the level of </w:t>
      </w:r>
      <w:r w:rsidRPr="0050405C">
        <w:t xml:space="preserve">deprivation and </w:t>
      </w:r>
      <w:r w:rsidR="00A739F4">
        <w:t>local rates of</w:t>
      </w:r>
      <w:r>
        <w:t xml:space="preserve"> </w:t>
      </w:r>
      <w:r w:rsidR="00A739F4">
        <w:t xml:space="preserve">children </w:t>
      </w:r>
      <w:r>
        <w:t>looked after, either at home or away from home.</w:t>
      </w:r>
      <w:r w:rsidRPr="00DB2617">
        <w:t xml:space="preserve"> </w:t>
      </w:r>
      <w:r w:rsidRPr="000F75E4">
        <w:t>However,</w:t>
      </w:r>
      <w:r>
        <w:t xml:space="preserve"> as other studies have found,</w:t>
      </w:r>
      <w:r w:rsidRPr="000F75E4">
        <w:t xml:space="preserve"> the relationship between poverty and child welfare intervention </w:t>
      </w:r>
      <w:r>
        <w:t>is</w:t>
      </w:r>
      <w:r w:rsidRPr="000F75E4">
        <w:t xml:space="preserve"> complex and there is no clear evidence of a simple causal relationship between the two</w:t>
      </w:r>
      <w:r>
        <w:t>.</w:t>
      </w:r>
    </w:p>
    <w:p w14:paraId="7BF8F91C" w14:textId="3739CDBA" w:rsidR="00DB2617" w:rsidRDefault="00DB2617" w:rsidP="00FC54E8">
      <w:pPr>
        <w:pStyle w:val="Bullet"/>
      </w:pPr>
      <w:r>
        <w:t>Local rates of children looked after are likely to be related not only to local patterns of deprivation but also to variations in the approaches of local authorities</w:t>
      </w:r>
      <w:r w:rsidR="002E2F34">
        <w:t xml:space="preserve">, </w:t>
      </w:r>
      <w:r w:rsidR="00AB00DA">
        <w:t>Children’s Hearings</w:t>
      </w:r>
      <w:r w:rsidR="002E2F34">
        <w:t xml:space="preserve"> and the local judiciary.</w:t>
      </w:r>
    </w:p>
    <w:p w14:paraId="35720168" w14:textId="77777777" w:rsidR="00D5156F" w:rsidRDefault="00D5156F" w:rsidP="009F31E5">
      <w:pPr>
        <w:rPr>
          <w:rFonts w:asciiTheme="majorHAnsi" w:eastAsiaTheme="majorEastAsia" w:hAnsiTheme="majorHAnsi" w:cstheme="majorBidi"/>
          <w:color w:val="2F5496" w:themeColor="accent1" w:themeShade="BF"/>
          <w:sz w:val="36"/>
          <w:szCs w:val="32"/>
          <w:highlight w:val="lightGray"/>
        </w:rPr>
      </w:pPr>
      <w:r>
        <w:rPr>
          <w:highlight w:val="lightGray"/>
        </w:rPr>
        <w:br w:type="page"/>
      </w:r>
    </w:p>
    <w:p w14:paraId="07C29E0F" w14:textId="76BBB86F" w:rsidR="002B17A2" w:rsidRPr="00D5156F" w:rsidRDefault="00AC4B79" w:rsidP="00E05B67">
      <w:pPr>
        <w:pStyle w:val="Heading1"/>
        <w:numPr>
          <w:ilvl w:val="0"/>
          <w:numId w:val="4"/>
        </w:numPr>
        <w:rPr>
          <w:rFonts w:cstheme="minorHAnsi"/>
        </w:rPr>
      </w:pPr>
      <w:bookmarkStart w:id="58" w:name="_Toc9933009"/>
      <w:r>
        <w:lastRenderedPageBreak/>
        <w:t>Stability and change over four years</w:t>
      </w:r>
      <w:bookmarkEnd w:id="58"/>
    </w:p>
    <w:p w14:paraId="7EC5FDA3" w14:textId="199C9C6D" w:rsidR="00885739" w:rsidRDefault="00BF0186" w:rsidP="009F31E5">
      <w:r>
        <w:t xml:space="preserve">This chapter </w:t>
      </w:r>
      <w:r w:rsidR="00F44EBA">
        <w:t xml:space="preserve">explores recorded </w:t>
      </w:r>
      <w:r>
        <w:t>patterns of stability and change for the children over the four-year study period.</w:t>
      </w:r>
      <w:r w:rsidR="008D6954">
        <w:t xml:space="preserve"> </w:t>
      </w:r>
      <w:r w:rsidR="00621B74">
        <w:t xml:space="preserve">The majority of </w:t>
      </w:r>
      <w:r w:rsidR="00885739">
        <w:t xml:space="preserve">all the </w:t>
      </w:r>
      <w:r w:rsidR="00621B74">
        <w:t xml:space="preserve">children (87%) had only a single episode of being looked </w:t>
      </w:r>
      <w:r w:rsidR="006101F0">
        <w:t>after</w:t>
      </w:r>
      <w:r w:rsidR="00621B74">
        <w:t>. However,</w:t>
      </w:r>
      <w:r w:rsidR="00F44EBA">
        <w:t xml:space="preserve"> </w:t>
      </w:r>
      <w:r w:rsidR="005D4C61">
        <w:t xml:space="preserve">these figures may overestimate stability, as </w:t>
      </w:r>
      <w:r w:rsidR="00F44EBA">
        <w:t>within</w:t>
      </w:r>
      <w:r w:rsidR="00621B74">
        <w:t xml:space="preserve"> a single episod</w:t>
      </w:r>
      <w:r>
        <w:t>e children may experience one or</w:t>
      </w:r>
      <w:r w:rsidR="00621B74">
        <w:t xml:space="preserve"> more periods of being looked after away from home</w:t>
      </w:r>
      <w:r>
        <w:t xml:space="preserve"> or at home</w:t>
      </w:r>
      <w:r w:rsidR="00FB4DBE">
        <w:t>.</w:t>
      </w:r>
      <w:r w:rsidR="00885739">
        <w:t xml:space="preserve"> </w:t>
      </w:r>
    </w:p>
    <w:p w14:paraId="68C79F57" w14:textId="502C131C" w:rsidR="00621B74" w:rsidRDefault="00885739" w:rsidP="009F31E5">
      <w:r>
        <w:t>In addition</w:t>
      </w:r>
      <w:r w:rsidR="00D73F78">
        <w:t xml:space="preserve">, </w:t>
      </w:r>
      <w:r w:rsidR="00623C01">
        <w:t>children</w:t>
      </w:r>
      <w:r w:rsidR="006101F0">
        <w:t xml:space="preserve"> may also experience </w:t>
      </w:r>
      <w:r w:rsidR="00621B74">
        <w:t>placement moves</w:t>
      </w:r>
      <w:r w:rsidR="00C30A14">
        <w:rPr>
          <w:rStyle w:val="FootnoteReference"/>
        </w:rPr>
        <w:footnoteReference w:id="31"/>
      </w:r>
      <w:r w:rsidR="002E5CE0">
        <w:t xml:space="preserve"> </w:t>
      </w:r>
      <w:r>
        <w:t xml:space="preserve">or changes in legal status </w:t>
      </w:r>
      <w:r w:rsidR="002E5CE0">
        <w:t xml:space="preserve">within an episode of being looked after </w:t>
      </w:r>
      <w:r w:rsidR="00623C01">
        <w:t>a</w:t>
      </w:r>
      <w:r w:rsidR="002E5CE0">
        <w:t>way from home</w:t>
      </w:r>
      <w:r>
        <w:t xml:space="preserve">. </w:t>
      </w:r>
      <w:r w:rsidR="00621B74">
        <w:t>In some cases</w:t>
      </w:r>
      <w:r w:rsidR="00261696">
        <w:t>,</w:t>
      </w:r>
      <w:r w:rsidR="00621B74">
        <w:t xml:space="preserve"> changes in legal status may provide legal security to an existing placement (for example, through the use of </w:t>
      </w:r>
      <w:r w:rsidR="005D4C61">
        <w:t>S</w:t>
      </w:r>
      <w:r w:rsidR="00261696">
        <w:t xml:space="preserve">ection </w:t>
      </w:r>
      <w:r w:rsidR="005D4C61">
        <w:t xml:space="preserve">11 </w:t>
      </w:r>
      <w:r w:rsidR="00621B74">
        <w:t xml:space="preserve">or the making of an Adoption Order) but other legal changes may entail a change in placement, even though this may be </w:t>
      </w:r>
      <w:r w:rsidR="00272BD9">
        <w:t xml:space="preserve">for </w:t>
      </w:r>
      <w:r w:rsidR="00621B74">
        <w:t>positive</w:t>
      </w:r>
      <w:r w:rsidR="006101F0">
        <w:t xml:space="preserve"> </w:t>
      </w:r>
      <w:r w:rsidR="00272BD9">
        <w:t>reasons</w:t>
      </w:r>
      <w:r w:rsidR="00621B74">
        <w:t xml:space="preserve"> (for example a move to prospective adopters under a POA).</w:t>
      </w:r>
      <w:r w:rsidR="000701AF">
        <w:t xml:space="preserve"> </w:t>
      </w:r>
    </w:p>
    <w:p w14:paraId="733BC912" w14:textId="2233892F" w:rsidR="00621B74" w:rsidRDefault="00621B74" w:rsidP="009F31E5">
      <w:pPr>
        <w:pStyle w:val="Heading2"/>
      </w:pPr>
      <w:bookmarkStart w:id="59" w:name="_Toc9933010"/>
      <w:r>
        <w:t>Periods looked after away from home</w:t>
      </w:r>
      <w:bookmarkEnd w:id="59"/>
    </w:p>
    <w:p w14:paraId="16891936" w14:textId="2747F3AE" w:rsidR="00621B74" w:rsidRDefault="00621B74" w:rsidP="009F31E5">
      <w:r>
        <w:t xml:space="preserve">Figure </w:t>
      </w:r>
      <w:r w:rsidR="00E16677">
        <w:t>4</w:t>
      </w:r>
      <w:r>
        <w:t xml:space="preserve"> shows the percentage of children in the </w:t>
      </w:r>
      <w:r>
        <w:rPr>
          <w:i/>
        </w:rPr>
        <w:t xml:space="preserve">away from home </w:t>
      </w:r>
      <w:r w:rsidRPr="00330880">
        <w:t>group</w:t>
      </w:r>
      <w:r>
        <w:t xml:space="preserve"> with single or multiple periods of being looked after away from home</w:t>
      </w:r>
      <w:r w:rsidR="00261696">
        <w:t>.</w:t>
      </w:r>
      <w:r w:rsidR="00244406">
        <w:rPr>
          <w:rStyle w:val="FootnoteReference"/>
          <w:rFonts w:cstheme="minorHAnsi"/>
        </w:rPr>
        <w:footnoteReference w:id="32"/>
      </w:r>
    </w:p>
    <w:p w14:paraId="0E5C12EF" w14:textId="7798EE4E" w:rsidR="00164908" w:rsidRPr="00855632" w:rsidRDefault="00164908" w:rsidP="00164908">
      <w:pPr>
        <w:pStyle w:val="Fighead"/>
      </w:pPr>
      <w:r w:rsidRPr="00F36AF1">
        <w:t xml:space="preserve">Figure </w:t>
      </w:r>
      <w:r>
        <w:t>4:</w:t>
      </w:r>
      <w:r w:rsidRPr="00F36AF1">
        <w:t xml:space="preserve"> </w:t>
      </w:r>
      <w:r w:rsidRPr="00F36AF1">
        <w:rPr>
          <w:i/>
        </w:rPr>
        <w:t xml:space="preserve">Away from home </w:t>
      </w:r>
      <w:r w:rsidRPr="00E60C8D">
        <w:t>group</w:t>
      </w:r>
      <w:r w:rsidRPr="00F36AF1">
        <w:t>: periods looked after away from home n=1,355</w:t>
      </w:r>
    </w:p>
    <w:p w14:paraId="2498E9C3" w14:textId="6746EEE7" w:rsidR="00621B74" w:rsidRPr="00F36AF1" w:rsidRDefault="00344A6E" w:rsidP="00164908">
      <w:pPr>
        <w:pStyle w:val="Fighead"/>
        <w:spacing w:line="240" w:lineRule="auto"/>
      </w:pPr>
      <w:bookmarkStart w:id="60" w:name="_Toc9255119"/>
      <w:bookmarkStart w:id="61" w:name="_Toc10976744"/>
      <w:r>
        <w:rPr>
          <w:noProof/>
          <w:lang w:eastAsia="en-GB"/>
        </w:rPr>
        <w:drawing>
          <wp:inline distT="0" distB="0" distL="0" distR="0" wp14:anchorId="11A964E1" wp14:editId="1DF67A9E">
            <wp:extent cx="5734050" cy="4162425"/>
            <wp:effectExtent l="0" t="0" r="0" b="9525"/>
            <wp:docPr id="13" name="Chart 13" descr="Pie chart showing the periods looked after away from home for the Away from hom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60"/>
      <w:bookmarkEnd w:id="61"/>
    </w:p>
    <w:p w14:paraId="2AB1939D" w14:textId="420D1B92" w:rsidR="00621B74" w:rsidRDefault="00621B74" w:rsidP="009F31E5">
      <w:r>
        <w:t xml:space="preserve">Over half (54%, 727) </w:t>
      </w:r>
      <w:r>
        <w:rPr>
          <w:rFonts w:eastAsia="Times New Roman"/>
          <w:color w:val="222222"/>
          <w:szCs w:val="24"/>
          <w:lang w:eastAsia="en-GB"/>
        </w:rPr>
        <w:t xml:space="preserve">of the </w:t>
      </w:r>
      <w:r>
        <w:rPr>
          <w:rFonts w:eastAsia="Times New Roman"/>
          <w:i/>
          <w:color w:val="222222"/>
          <w:szCs w:val="24"/>
          <w:lang w:eastAsia="en-GB"/>
        </w:rPr>
        <w:t xml:space="preserve">away from home </w:t>
      </w:r>
      <w:r w:rsidRPr="0020409A">
        <w:rPr>
          <w:rFonts w:eastAsia="Times New Roman"/>
          <w:color w:val="222222"/>
          <w:szCs w:val="24"/>
          <w:lang w:eastAsia="en-GB"/>
        </w:rPr>
        <w:t>group</w:t>
      </w:r>
      <w:r>
        <w:rPr>
          <w:rFonts w:eastAsia="Times New Roman"/>
          <w:color w:val="222222"/>
          <w:szCs w:val="24"/>
          <w:lang w:eastAsia="en-GB"/>
        </w:rPr>
        <w:t xml:space="preserve"> </w:t>
      </w:r>
      <w:r>
        <w:t xml:space="preserve">were placed away from home on a single occasion, then ceased to be looked after away from home and were not accommodated again </w:t>
      </w:r>
      <w:r>
        <w:lastRenderedPageBreak/>
        <w:t>during the study period</w:t>
      </w:r>
      <w:r w:rsidRPr="005C35B3">
        <w:t xml:space="preserve">. </w:t>
      </w:r>
      <w:r w:rsidRPr="005C0FEF">
        <w:rPr>
          <w:rFonts w:eastAsia="Times New Roman"/>
          <w:szCs w:val="24"/>
          <w:lang w:eastAsia="en-GB"/>
        </w:rPr>
        <w:t xml:space="preserve">A further 29% (400) had </w:t>
      </w:r>
      <w:r w:rsidRPr="005C35B3">
        <w:t xml:space="preserve">a single </w:t>
      </w:r>
      <w:r>
        <w:t xml:space="preserve">continuous </w:t>
      </w:r>
      <w:r w:rsidRPr="003D01E2">
        <w:t>period</w:t>
      </w:r>
      <w:r>
        <w:t xml:space="preserve"> of being</w:t>
      </w:r>
      <w:r>
        <w:rPr>
          <w:rFonts w:eastAsia="Times New Roman"/>
          <w:color w:val="222222"/>
          <w:szCs w:val="24"/>
          <w:lang w:eastAsia="en-GB"/>
        </w:rPr>
        <w:t xml:space="preserve"> </w:t>
      </w:r>
      <w:r>
        <w:t xml:space="preserve">looked after away from home </w:t>
      </w:r>
      <w:r w:rsidRPr="00B12938">
        <w:t>from the baseline year</w:t>
      </w:r>
      <w:r w:rsidRPr="00B12938">
        <w:rPr>
          <w:i/>
        </w:rPr>
        <w:t xml:space="preserve"> </w:t>
      </w:r>
      <w:r>
        <w:t xml:space="preserve">to the end of the </w:t>
      </w:r>
      <w:r w:rsidRPr="00146E07">
        <w:t>study</w:t>
      </w:r>
      <w:r>
        <w:t xml:space="preserve"> four years later.</w:t>
      </w:r>
      <w:r w:rsidR="000701AF">
        <w:t xml:space="preserve"> </w:t>
      </w:r>
    </w:p>
    <w:p w14:paraId="7978C639" w14:textId="3E4FC3AA" w:rsidR="00621B74" w:rsidRDefault="00621B74" w:rsidP="009F31E5">
      <w:pPr>
        <w:rPr>
          <w:rFonts w:eastAsia="Times New Roman"/>
          <w:color w:val="222222"/>
          <w:szCs w:val="24"/>
          <w:lang w:eastAsia="en-GB"/>
        </w:rPr>
      </w:pPr>
      <w:r>
        <w:t>A third group, comprising just under one</w:t>
      </w:r>
      <w:r w:rsidR="00124BD0">
        <w:t xml:space="preserve"> </w:t>
      </w:r>
      <w:r>
        <w:t xml:space="preserve">fifth (17%, 228) of the </w:t>
      </w:r>
      <w:r w:rsidRPr="00AC4B79">
        <w:rPr>
          <w:i/>
        </w:rPr>
        <w:t xml:space="preserve">away from home </w:t>
      </w:r>
      <w:r w:rsidRPr="00341313">
        <w:t>group</w:t>
      </w:r>
      <w:r>
        <w:rPr>
          <w:i/>
        </w:rPr>
        <w:t>,</w:t>
      </w:r>
      <w:r>
        <w:t xml:space="preserve"> had two or more </w:t>
      </w:r>
      <w:r w:rsidRPr="003D01E2">
        <w:t>periods</w:t>
      </w:r>
      <w:r>
        <w:t xml:space="preserve"> of being looked after away from home. Over half (133) of these children </w:t>
      </w:r>
      <w:r w:rsidR="00A34FC6">
        <w:t>were still (or again)</w:t>
      </w:r>
      <w:r>
        <w:t xml:space="preserve"> looked after away from home at the end of the study</w:t>
      </w:r>
      <w:r w:rsidR="00A34FC6">
        <w:t xml:space="preserve"> period</w:t>
      </w:r>
      <w:r w:rsidR="005C0FEF">
        <w:t>,</w:t>
      </w:r>
      <w:r>
        <w:t xml:space="preserve"> </w:t>
      </w:r>
      <w:r w:rsidR="005C0FEF">
        <w:t xml:space="preserve">whilst the remainder </w:t>
      </w:r>
      <w:r w:rsidR="00D843F8">
        <w:t xml:space="preserve">(95) </w:t>
      </w:r>
      <w:r w:rsidR="00A34FC6">
        <w:t>had ceased to be</w:t>
      </w:r>
      <w:r>
        <w:t xml:space="preserve"> looked after away from home </w:t>
      </w:r>
      <w:r w:rsidR="00A34FC6">
        <w:t xml:space="preserve">by </w:t>
      </w:r>
      <w:r>
        <w:t>this point. It is likely that for some, if not all, of these children their experience of multiple periods of accommodation was the result of unsuccessful attempts to reunify them</w:t>
      </w:r>
      <w:r w:rsidRPr="001A5B42">
        <w:t xml:space="preserve"> with their families</w:t>
      </w:r>
      <w:r>
        <w:rPr>
          <w:rFonts w:eastAsia="Times New Roman"/>
          <w:color w:val="222222"/>
          <w:szCs w:val="24"/>
          <w:lang w:eastAsia="en-GB"/>
        </w:rPr>
        <w:t>.</w:t>
      </w:r>
    </w:p>
    <w:p w14:paraId="674CC227" w14:textId="0007B1F4" w:rsidR="00621B74" w:rsidRDefault="00621B74" w:rsidP="009F31E5">
      <w:r w:rsidRPr="00146E07">
        <w:t xml:space="preserve">Figure </w:t>
      </w:r>
      <w:r w:rsidR="00AC7654">
        <w:t>5</w:t>
      </w:r>
      <w:r w:rsidRPr="00146E07">
        <w:t xml:space="preserve"> provides a dynamic model of the flow </w:t>
      </w:r>
      <w:r w:rsidR="00832AB8" w:rsidRPr="00146E07">
        <w:t xml:space="preserve">of </w:t>
      </w:r>
      <w:r w:rsidR="00832AB8">
        <w:t>the 1</w:t>
      </w:r>
      <w:r w:rsidR="00124BD0">
        <w:t>,</w:t>
      </w:r>
      <w:r w:rsidR="00832AB8">
        <w:t xml:space="preserve">355 </w:t>
      </w:r>
      <w:r w:rsidRPr="00146E07">
        <w:t xml:space="preserve">children </w:t>
      </w:r>
      <w:r>
        <w:t xml:space="preserve">in the </w:t>
      </w:r>
      <w:r w:rsidRPr="00F23BCA">
        <w:rPr>
          <w:i/>
        </w:rPr>
        <w:t>away from home</w:t>
      </w:r>
      <w:r w:rsidR="00105A9B">
        <w:rPr>
          <w:rStyle w:val="FootnoteReference"/>
          <w:i/>
        </w:rPr>
        <w:footnoteReference w:id="33"/>
      </w:r>
      <w:r w:rsidRPr="00F23BCA">
        <w:rPr>
          <w:i/>
        </w:rPr>
        <w:t xml:space="preserve"> </w:t>
      </w:r>
      <w:r w:rsidRPr="008D69ED">
        <w:t>group</w:t>
      </w:r>
      <w:r>
        <w:t xml:space="preserve"> </w:t>
      </w:r>
      <w:r w:rsidRPr="00146E07">
        <w:t>into and out of the looked after system during the course of each year</w:t>
      </w:r>
      <w:r>
        <w:t xml:space="preserve"> of the study</w:t>
      </w:r>
      <w:r w:rsidR="00832AB8">
        <w:t xml:space="preserve"> (2012-16)</w:t>
      </w:r>
      <w:r w:rsidRPr="00146E07">
        <w:t>. As this shows, small numbers of children who had ceased to be looked af</w:t>
      </w:r>
      <w:r w:rsidRPr="00544FD9">
        <w:t xml:space="preserve">ter re-entered the looked after system during Years 2, 3 and 4. </w:t>
      </w:r>
    </w:p>
    <w:p w14:paraId="27E70BD9" w14:textId="77777777" w:rsidR="00FD413D" w:rsidRDefault="00FD413D">
      <w:pPr>
        <w:spacing w:after="160" w:line="259" w:lineRule="auto"/>
        <w:rPr>
          <w:rFonts w:ascii="Dubai" w:eastAsiaTheme="majorEastAsia" w:hAnsi="Dubai" w:cstheme="majorBidi"/>
        </w:rPr>
      </w:pPr>
      <w:r>
        <w:br w:type="page"/>
      </w:r>
    </w:p>
    <w:p w14:paraId="6423E7C1" w14:textId="507EB4B3" w:rsidR="00FD413D" w:rsidRPr="00FD413D" w:rsidRDefault="00FD413D" w:rsidP="00FD413D">
      <w:pPr>
        <w:pStyle w:val="Fighead"/>
        <w:spacing w:line="240" w:lineRule="auto"/>
        <w:rPr>
          <w:bCs/>
        </w:rPr>
      </w:pPr>
      <w:r w:rsidRPr="008F0777">
        <w:lastRenderedPageBreak/>
        <w:t xml:space="preserve">Figure 5: </w:t>
      </w:r>
      <w:r w:rsidRPr="00B75D22">
        <w:rPr>
          <w:i/>
        </w:rPr>
        <w:t>Away from home</w:t>
      </w:r>
      <w:r w:rsidRPr="008F0777">
        <w:t xml:space="preserve"> group: Pathways over four years (2012-16)</w:t>
      </w:r>
    </w:p>
    <w:p w14:paraId="073F0108" w14:textId="45B8F88C" w:rsidR="00AC7654" w:rsidRPr="00FD413D" w:rsidRDefault="00FD413D" w:rsidP="00FD413D">
      <w:pPr>
        <w:pStyle w:val="Fighead"/>
        <w:spacing w:line="240" w:lineRule="auto"/>
        <w:rPr>
          <w:bCs/>
        </w:rPr>
      </w:pPr>
      <w:bookmarkStart w:id="62" w:name="_Toc9255120"/>
      <w:bookmarkStart w:id="63" w:name="_Toc10976745"/>
      <w:r w:rsidRPr="00AC7654">
        <w:rPr>
          <w:noProof/>
          <w:lang w:eastAsia="en-GB"/>
        </w:rPr>
        <w:drawing>
          <wp:inline distT="0" distB="0" distL="0" distR="0" wp14:anchorId="20948B16" wp14:editId="410EFD84">
            <wp:extent cx="5760000" cy="8521200"/>
            <wp:effectExtent l="0" t="0" r="0" b="0"/>
            <wp:docPr id="2" name="Picture 3" descr="Flowchart showing the Pathways over four years (2012-16) for the Away from h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Flowchart showing the Pathways over four years (2012-16) for the Away from home group"/>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00" cy="8521200"/>
                    </a:xfrm>
                    <a:prstGeom prst="rect">
                      <a:avLst/>
                    </a:prstGeom>
                  </pic:spPr>
                </pic:pic>
              </a:graphicData>
            </a:graphic>
          </wp:inline>
        </w:drawing>
      </w:r>
      <w:bookmarkEnd w:id="62"/>
      <w:bookmarkEnd w:id="63"/>
    </w:p>
    <w:p w14:paraId="066BBF71" w14:textId="50E8FA81" w:rsidR="00621B74" w:rsidRPr="00FD413D" w:rsidRDefault="00621B74" w:rsidP="009F31E5">
      <w:pPr>
        <w:pStyle w:val="Heading2"/>
        <w:rPr>
          <w:b w:val="0"/>
          <w:bCs/>
        </w:rPr>
      </w:pPr>
      <w:bookmarkStart w:id="64" w:name="_Toc9933011"/>
      <w:r w:rsidRPr="00FD413D">
        <w:rPr>
          <w:b w:val="0"/>
          <w:bCs/>
        </w:rPr>
        <w:lastRenderedPageBreak/>
        <w:t>Number of placements away from home</w:t>
      </w:r>
      <w:bookmarkEnd w:id="64"/>
      <w:r w:rsidRPr="00FD413D">
        <w:rPr>
          <w:b w:val="0"/>
          <w:bCs/>
        </w:rPr>
        <w:t xml:space="preserve"> </w:t>
      </w:r>
    </w:p>
    <w:p w14:paraId="6E9C09B8" w14:textId="64B23D1D" w:rsidR="00621B74" w:rsidRDefault="00621B74" w:rsidP="009F31E5">
      <w:r>
        <w:t xml:space="preserve">Over </w:t>
      </w:r>
      <w:r w:rsidR="00C842C2">
        <w:t xml:space="preserve">the course of the study (2012-16) </w:t>
      </w:r>
      <w:bookmarkStart w:id="65" w:name="_Hlk534554761"/>
      <w:r>
        <w:t xml:space="preserve">half (766, 57%) </w:t>
      </w:r>
      <w:bookmarkEnd w:id="65"/>
      <w:r>
        <w:t xml:space="preserve">of the </w:t>
      </w:r>
      <w:r>
        <w:rPr>
          <w:i/>
        </w:rPr>
        <w:t xml:space="preserve">away from home </w:t>
      </w:r>
      <w:r w:rsidRPr="007B631F">
        <w:t xml:space="preserve">group </w:t>
      </w:r>
      <w:r>
        <w:t xml:space="preserve">had two or more placements away from home, as did 45% (42) of those children in the </w:t>
      </w:r>
      <w:r>
        <w:rPr>
          <w:i/>
        </w:rPr>
        <w:t xml:space="preserve">at home </w:t>
      </w:r>
      <w:r w:rsidRPr="007B631F">
        <w:t xml:space="preserve">group </w:t>
      </w:r>
      <w:r w:rsidRPr="00A066D6">
        <w:t xml:space="preserve">who were </w:t>
      </w:r>
      <w:r w:rsidR="005C0FEF">
        <w:t xml:space="preserve">at some stage </w:t>
      </w:r>
      <w:r w:rsidRPr="00A066D6">
        <w:t>placed away from home</w:t>
      </w:r>
      <w:r>
        <w:t xml:space="preserve">, as shown in Table </w:t>
      </w:r>
      <w:r w:rsidR="00124BD0">
        <w:t>7.</w:t>
      </w:r>
    </w:p>
    <w:p w14:paraId="0BA1ED00" w14:textId="09902CD5" w:rsidR="005C0FEF" w:rsidRPr="00712CD2" w:rsidRDefault="005C0FEF" w:rsidP="009F31E5">
      <w:pPr>
        <w:pStyle w:val="Heading6"/>
      </w:pPr>
      <w:bookmarkStart w:id="66" w:name="_Toc9255108"/>
      <w:bookmarkStart w:id="67" w:name="_Toc10976702"/>
      <w:r w:rsidRPr="00712CD2">
        <w:t xml:space="preserve">Table </w:t>
      </w:r>
      <w:r w:rsidR="00124BD0">
        <w:t>7</w:t>
      </w:r>
      <w:r>
        <w:t>:</w:t>
      </w:r>
      <w:r w:rsidRPr="00712CD2">
        <w:t xml:space="preserve"> Number of </w:t>
      </w:r>
      <w:r>
        <w:t xml:space="preserve">placements for children </w:t>
      </w:r>
      <w:r w:rsidRPr="00D46DC5">
        <w:rPr>
          <w:rFonts w:cstheme="minorHAnsi"/>
        </w:rPr>
        <w:t>looked after away from home</w:t>
      </w:r>
      <w:r>
        <w:rPr>
          <w:rFonts w:cstheme="minorHAnsi"/>
        </w:rPr>
        <w:t xml:space="preserve"> </w:t>
      </w:r>
      <w:r>
        <w:t>(</w:t>
      </w:r>
      <w:r w:rsidRPr="00712CD2">
        <w:t>2012-16</w:t>
      </w:r>
      <w:r>
        <w:t xml:space="preserve">) </w:t>
      </w:r>
      <w:r w:rsidR="00124BD0">
        <w:t>[</w:t>
      </w:r>
      <w:r>
        <w:t>n=1,449</w:t>
      </w:r>
      <w:r w:rsidR="00124BD0">
        <w:t>]</w:t>
      </w:r>
      <w:bookmarkEnd w:id="66"/>
      <w:bookmarkEnd w:id="67"/>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3"/>
        <w:gridCol w:w="1544"/>
        <w:gridCol w:w="1544"/>
        <w:gridCol w:w="1544"/>
        <w:gridCol w:w="1544"/>
      </w:tblGrid>
      <w:tr w:rsidR="008267F7" w:rsidRPr="00206A2D" w14:paraId="2CB992BA" w14:textId="77777777" w:rsidTr="003C5597">
        <w:trPr>
          <w:trHeight w:val="340"/>
        </w:trPr>
        <w:tc>
          <w:tcPr>
            <w:tcW w:w="3048" w:type="dxa"/>
            <w:vMerge w:val="restart"/>
            <w:tcBorders>
              <w:right w:val="single" w:sz="12" w:space="0" w:color="auto"/>
            </w:tcBorders>
            <w:shd w:val="clear" w:color="auto" w:fill="E7E6E6" w:themeFill="background2"/>
            <w:noWrap/>
            <w:vAlign w:val="center"/>
            <w:hideMark/>
          </w:tcPr>
          <w:p w14:paraId="566EAFBA" w14:textId="77777777" w:rsidR="008267F7" w:rsidRPr="00DA530E" w:rsidRDefault="008267F7" w:rsidP="00DA530E">
            <w:pPr>
              <w:pStyle w:val="Tabletext"/>
              <w:rPr>
                <w:rFonts w:cs="Dubai Light"/>
              </w:rPr>
            </w:pPr>
            <w:r w:rsidRPr="00DA530E">
              <w:rPr>
                <w:rFonts w:cs="Dubai Light"/>
              </w:rPr>
              <w:t>Number of placements</w:t>
            </w:r>
          </w:p>
        </w:tc>
        <w:tc>
          <w:tcPr>
            <w:tcW w:w="3012" w:type="dxa"/>
            <w:gridSpan w:val="2"/>
            <w:tcBorders>
              <w:left w:val="single" w:sz="12" w:space="0" w:color="auto"/>
              <w:right w:val="single" w:sz="12" w:space="0" w:color="auto"/>
            </w:tcBorders>
            <w:shd w:val="clear" w:color="auto" w:fill="E7E6E6" w:themeFill="background2"/>
            <w:noWrap/>
            <w:vAlign w:val="center"/>
            <w:hideMark/>
          </w:tcPr>
          <w:p w14:paraId="6F5860CA" w14:textId="0550D262" w:rsidR="008267F7" w:rsidRPr="00DA530E" w:rsidRDefault="008267F7" w:rsidP="006A4CFD">
            <w:pPr>
              <w:pStyle w:val="Tabletext"/>
              <w:jc w:val="center"/>
              <w:rPr>
                <w:rFonts w:cs="Dubai Light"/>
              </w:rPr>
            </w:pPr>
            <w:r w:rsidRPr="00DA530E">
              <w:rPr>
                <w:rFonts w:cs="Dubai Light"/>
                <w:i/>
              </w:rPr>
              <w:t>Away from home</w:t>
            </w:r>
            <w:r w:rsidRPr="00DA530E">
              <w:rPr>
                <w:rFonts w:cs="Dubai Light"/>
              </w:rPr>
              <w:t xml:space="preserve"> group</w:t>
            </w:r>
          </w:p>
        </w:tc>
        <w:tc>
          <w:tcPr>
            <w:tcW w:w="3012" w:type="dxa"/>
            <w:gridSpan w:val="2"/>
            <w:tcBorders>
              <w:left w:val="single" w:sz="12" w:space="0" w:color="auto"/>
            </w:tcBorders>
            <w:shd w:val="clear" w:color="auto" w:fill="E7E6E6" w:themeFill="background2"/>
            <w:noWrap/>
            <w:vAlign w:val="center"/>
            <w:hideMark/>
          </w:tcPr>
          <w:p w14:paraId="2C8606A4" w14:textId="08A3BF83" w:rsidR="008267F7" w:rsidRPr="00DA530E" w:rsidRDefault="008267F7" w:rsidP="006A4CFD">
            <w:pPr>
              <w:pStyle w:val="Tabletext"/>
              <w:jc w:val="center"/>
              <w:rPr>
                <w:rFonts w:cs="Dubai Light"/>
              </w:rPr>
            </w:pPr>
            <w:r w:rsidRPr="00DA530E">
              <w:rPr>
                <w:rFonts w:cs="Dubai Light"/>
                <w:i/>
              </w:rPr>
              <w:t>At home</w:t>
            </w:r>
            <w:r w:rsidRPr="00DA530E">
              <w:rPr>
                <w:rFonts w:cs="Dubai Light"/>
              </w:rPr>
              <w:t xml:space="preserve"> group</w:t>
            </w:r>
          </w:p>
        </w:tc>
      </w:tr>
      <w:tr w:rsidR="008267F7" w:rsidRPr="00206A2D" w14:paraId="156A13EE" w14:textId="77777777" w:rsidTr="003C5597">
        <w:trPr>
          <w:trHeight w:val="340"/>
        </w:trPr>
        <w:tc>
          <w:tcPr>
            <w:tcW w:w="3048" w:type="dxa"/>
            <w:vMerge/>
            <w:tcBorders>
              <w:bottom w:val="single" w:sz="12" w:space="0" w:color="auto"/>
              <w:right w:val="single" w:sz="12" w:space="0" w:color="auto"/>
            </w:tcBorders>
            <w:shd w:val="clear" w:color="auto" w:fill="E7E6E6" w:themeFill="background2"/>
            <w:noWrap/>
            <w:vAlign w:val="center"/>
          </w:tcPr>
          <w:p w14:paraId="663EB88B" w14:textId="77777777" w:rsidR="008267F7" w:rsidRPr="00DA530E" w:rsidRDefault="008267F7" w:rsidP="00DA530E">
            <w:pPr>
              <w:pStyle w:val="Tabletext"/>
              <w:rPr>
                <w:rFonts w:cs="Dubai Light"/>
              </w:rPr>
            </w:pPr>
          </w:p>
        </w:tc>
        <w:tc>
          <w:tcPr>
            <w:tcW w:w="1506" w:type="dxa"/>
            <w:tcBorders>
              <w:left w:val="single" w:sz="12" w:space="0" w:color="auto"/>
              <w:bottom w:val="single" w:sz="12" w:space="0" w:color="auto"/>
            </w:tcBorders>
            <w:shd w:val="clear" w:color="auto" w:fill="E7E6E6" w:themeFill="background2"/>
            <w:noWrap/>
            <w:vAlign w:val="center"/>
          </w:tcPr>
          <w:p w14:paraId="0F3A9792" w14:textId="3C2070A7" w:rsidR="008267F7" w:rsidRPr="00DA530E" w:rsidRDefault="008267F7" w:rsidP="006A4CFD">
            <w:pPr>
              <w:pStyle w:val="Tabletext"/>
              <w:jc w:val="center"/>
              <w:rPr>
                <w:rFonts w:cs="Dubai Light"/>
              </w:rPr>
            </w:pPr>
            <w:r w:rsidRPr="00DA530E">
              <w:rPr>
                <w:rFonts w:cs="Dubai Light"/>
              </w:rPr>
              <w:t>n</w:t>
            </w:r>
          </w:p>
        </w:tc>
        <w:tc>
          <w:tcPr>
            <w:tcW w:w="1506" w:type="dxa"/>
            <w:tcBorders>
              <w:bottom w:val="single" w:sz="12" w:space="0" w:color="auto"/>
              <w:right w:val="single" w:sz="12" w:space="0" w:color="auto"/>
            </w:tcBorders>
            <w:shd w:val="clear" w:color="auto" w:fill="E7E6E6" w:themeFill="background2"/>
            <w:vAlign w:val="center"/>
          </w:tcPr>
          <w:p w14:paraId="55D5852B" w14:textId="77777777" w:rsidR="008267F7" w:rsidRPr="00DA530E" w:rsidRDefault="008267F7" w:rsidP="006A4CFD">
            <w:pPr>
              <w:pStyle w:val="Tabletext"/>
              <w:jc w:val="center"/>
              <w:rPr>
                <w:rFonts w:cs="Dubai Light"/>
              </w:rPr>
            </w:pPr>
            <w:r w:rsidRPr="00DA530E">
              <w:rPr>
                <w:rFonts w:cs="Dubai Light"/>
              </w:rPr>
              <w:t>%</w:t>
            </w:r>
          </w:p>
        </w:tc>
        <w:tc>
          <w:tcPr>
            <w:tcW w:w="1506" w:type="dxa"/>
            <w:tcBorders>
              <w:left w:val="single" w:sz="12" w:space="0" w:color="auto"/>
              <w:bottom w:val="single" w:sz="12" w:space="0" w:color="auto"/>
            </w:tcBorders>
            <w:shd w:val="clear" w:color="auto" w:fill="E7E6E6" w:themeFill="background2"/>
            <w:noWrap/>
            <w:vAlign w:val="center"/>
          </w:tcPr>
          <w:p w14:paraId="7B62A73F" w14:textId="438E79CE" w:rsidR="008267F7" w:rsidRPr="00DA530E" w:rsidRDefault="008267F7" w:rsidP="006A4CFD">
            <w:pPr>
              <w:pStyle w:val="Tabletext"/>
              <w:jc w:val="center"/>
              <w:rPr>
                <w:rFonts w:cs="Dubai Light"/>
              </w:rPr>
            </w:pPr>
            <w:r w:rsidRPr="00DA530E">
              <w:rPr>
                <w:rFonts w:cs="Dubai Light"/>
              </w:rPr>
              <w:t>n</w:t>
            </w:r>
          </w:p>
        </w:tc>
        <w:tc>
          <w:tcPr>
            <w:tcW w:w="1506" w:type="dxa"/>
            <w:tcBorders>
              <w:bottom w:val="single" w:sz="12" w:space="0" w:color="auto"/>
            </w:tcBorders>
            <w:shd w:val="clear" w:color="auto" w:fill="E7E6E6" w:themeFill="background2"/>
            <w:vAlign w:val="center"/>
          </w:tcPr>
          <w:p w14:paraId="12B719EB" w14:textId="77777777" w:rsidR="008267F7" w:rsidRPr="00DA530E" w:rsidRDefault="008267F7" w:rsidP="006A4CFD">
            <w:pPr>
              <w:pStyle w:val="Tabletext"/>
              <w:jc w:val="center"/>
              <w:rPr>
                <w:rFonts w:cs="Dubai Light"/>
              </w:rPr>
            </w:pPr>
            <w:r w:rsidRPr="00DA530E">
              <w:rPr>
                <w:rFonts w:cs="Dubai Light"/>
              </w:rPr>
              <w:t>%</w:t>
            </w:r>
          </w:p>
        </w:tc>
      </w:tr>
      <w:tr w:rsidR="00827B69" w:rsidRPr="00206A2D" w14:paraId="14837DFC" w14:textId="77777777" w:rsidTr="003C5597">
        <w:trPr>
          <w:trHeight w:val="340"/>
        </w:trPr>
        <w:tc>
          <w:tcPr>
            <w:tcW w:w="3048" w:type="dxa"/>
            <w:tcBorders>
              <w:top w:val="single" w:sz="12" w:space="0" w:color="auto"/>
              <w:right w:val="single" w:sz="12" w:space="0" w:color="auto"/>
            </w:tcBorders>
            <w:noWrap/>
            <w:vAlign w:val="center"/>
            <w:hideMark/>
          </w:tcPr>
          <w:p w14:paraId="218B56D9" w14:textId="77777777" w:rsidR="00827B69" w:rsidRPr="00DA530E" w:rsidRDefault="00827B69" w:rsidP="00DA530E">
            <w:pPr>
              <w:pStyle w:val="Tabletext"/>
              <w:rPr>
                <w:rFonts w:cs="Dubai Light"/>
              </w:rPr>
            </w:pPr>
            <w:r w:rsidRPr="00DA530E">
              <w:rPr>
                <w:rFonts w:cs="Dubai Light"/>
              </w:rPr>
              <w:t>1</w:t>
            </w:r>
          </w:p>
        </w:tc>
        <w:tc>
          <w:tcPr>
            <w:tcW w:w="1506" w:type="dxa"/>
            <w:tcBorders>
              <w:top w:val="single" w:sz="12" w:space="0" w:color="auto"/>
              <w:left w:val="single" w:sz="12" w:space="0" w:color="auto"/>
            </w:tcBorders>
            <w:noWrap/>
            <w:tcMar>
              <w:right w:w="510" w:type="dxa"/>
            </w:tcMar>
            <w:vAlign w:val="center"/>
            <w:hideMark/>
          </w:tcPr>
          <w:p w14:paraId="798F7DF3" w14:textId="77777777" w:rsidR="00827B69" w:rsidRPr="00DA530E" w:rsidRDefault="00827B69" w:rsidP="006A4CFD">
            <w:pPr>
              <w:pStyle w:val="Tabletext"/>
              <w:jc w:val="right"/>
              <w:rPr>
                <w:rFonts w:cs="Dubai Light"/>
              </w:rPr>
            </w:pPr>
            <w:r w:rsidRPr="00DA530E">
              <w:rPr>
                <w:rFonts w:cs="Dubai Light"/>
              </w:rPr>
              <w:t>589</w:t>
            </w:r>
          </w:p>
        </w:tc>
        <w:tc>
          <w:tcPr>
            <w:tcW w:w="1506" w:type="dxa"/>
            <w:tcBorders>
              <w:top w:val="single" w:sz="12" w:space="0" w:color="auto"/>
              <w:right w:val="single" w:sz="12" w:space="0" w:color="auto"/>
            </w:tcBorders>
            <w:tcMar>
              <w:right w:w="510" w:type="dxa"/>
            </w:tcMar>
            <w:vAlign w:val="center"/>
          </w:tcPr>
          <w:p w14:paraId="10DFB92F" w14:textId="77777777" w:rsidR="00827B69" w:rsidRPr="00DA530E" w:rsidRDefault="00827B69" w:rsidP="006A4CFD">
            <w:pPr>
              <w:pStyle w:val="Tabletext"/>
              <w:jc w:val="right"/>
              <w:rPr>
                <w:rFonts w:cs="Dubai Light"/>
              </w:rPr>
            </w:pPr>
            <w:r w:rsidRPr="00DA530E">
              <w:rPr>
                <w:rFonts w:cs="Dubai Light"/>
              </w:rPr>
              <w:t xml:space="preserve">43.5 </w:t>
            </w:r>
          </w:p>
        </w:tc>
        <w:tc>
          <w:tcPr>
            <w:tcW w:w="1506" w:type="dxa"/>
            <w:tcBorders>
              <w:top w:val="single" w:sz="12" w:space="0" w:color="auto"/>
              <w:left w:val="single" w:sz="12" w:space="0" w:color="auto"/>
            </w:tcBorders>
            <w:noWrap/>
            <w:tcMar>
              <w:right w:w="510" w:type="dxa"/>
            </w:tcMar>
            <w:vAlign w:val="center"/>
            <w:hideMark/>
          </w:tcPr>
          <w:p w14:paraId="71CFF4BF" w14:textId="77777777" w:rsidR="00827B69" w:rsidRPr="00DA530E" w:rsidRDefault="00827B69" w:rsidP="006A4CFD">
            <w:pPr>
              <w:pStyle w:val="Tabletext"/>
              <w:jc w:val="right"/>
              <w:rPr>
                <w:rFonts w:cs="Dubai Light"/>
              </w:rPr>
            </w:pPr>
            <w:r w:rsidRPr="00DA530E">
              <w:rPr>
                <w:rFonts w:cs="Dubai Light"/>
              </w:rPr>
              <w:t>52</w:t>
            </w:r>
          </w:p>
        </w:tc>
        <w:tc>
          <w:tcPr>
            <w:tcW w:w="1506" w:type="dxa"/>
            <w:tcBorders>
              <w:top w:val="single" w:sz="12" w:space="0" w:color="auto"/>
            </w:tcBorders>
            <w:tcMar>
              <w:right w:w="510" w:type="dxa"/>
            </w:tcMar>
            <w:vAlign w:val="center"/>
          </w:tcPr>
          <w:p w14:paraId="51ED37D3" w14:textId="77777777" w:rsidR="00827B69" w:rsidRPr="00DA530E" w:rsidRDefault="00827B69" w:rsidP="006A4CFD">
            <w:pPr>
              <w:pStyle w:val="Tabletext"/>
              <w:jc w:val="right"/>
              <w:rPr>
                <w:rFonts w:cs="Dubai Light"/>
              </w:rPr>
            </w:pPr>
            <w:r w:rsidRPr="00DA530E">
              <w:rPr>
                <w:rFonts w:cs="Dubai Light"/>
              </w:rPr>
              <w:t xml:space="preserve">55.3 </w:t>
            </w:r>
          </w:p>
        </w:tc>
      </w:tr>
      <w:tr w:rsidR="00827B69" w:rsidRPr="00206A2D" w14:paraId="324EC52D" w14:textId="77777777" w:rsidTr="003C5597">
        <w:trPr>
          <w:trHeight w:val="340"/>
        </w:trPr>
        <w:tc>
          <w:tcPr>
            <w:tcW w:w="3048" w:type="dxa"/>
            <w:tcBorders>
              <w:right w:val="single" w:sz="12" w:space="0" w:color="auto"/>
            </w:tcBorders>
            <w:noWrap/>
            <w:vAlign w:val="center"/>
            <w:hideMark/>
          </w:tcPr>
          <w:p w14:paraId="1384E858" w14:textId="77777777" w:rsidR="00827B69" w:rsidRPr="00DA530E" w:rsidRDefault="00827B69" w:rsidP="00DA530E">
            <w:pPr>
              <w:pStyle w:val="Tabletext"/>
              <w:rPr>
                <w:rFonts w:cs="Dubai Light"/>
              </w:rPr>
            </w:pPr>
            <w:r w:rsidRPr="00DA530E">
              <w:rPr>
                <w:rFonts w:cs="Dubai Light"/>
              </w:rPr>
              <w:t>2</w:t>
            </w:r>
          </w:p>
        </w:tc>
        <w:tc>
          <w:tcPr>
            <w:tcW w:w="1506" w:type="dxa"/>
            <w:tcBorders>
              <w:left w:val="single" w:sz="12" w:space="0" w:color="auto"/>
            </w:tcBorders>
            <w:noWrap/>
            <w:tcMar>
              <w:right w:w="510" w:type="dxa"/>
            </w:tcMar>
            <w:vAlign w:val="center"/>
            <w:hideMark/>
          </w:tcPr>
          <w:p w14:paraId="6CD2297E" w14:textId="77777777" w:rsidR="00827B69" w:rsidRPr="00DA530E" w:rsidRDefault="00827B69" w:rsidP="006A4CFD">
            <w:pPr>
              <w:pStyle w:val="Tabletext"/>
              <w:jc w:val="right"/>
              <w:rPr>
                <w:rFonts w:cs="Dubai Light"/>
              </w:rPr>
            </w:pPr>
            <w:r w:rsidRPr="00DA530E">
              <w:rPr>
                <w:rFonts w:cs="Dubai Light"/>
              </w:rPr>
              <w:t>429</w:t>
            </w:r>
          </w:p>
        </w:tc>
        <w:tc>
          <w:tcPr>
            <w:tcW w:w="1506" w:type="dxa"/>
            <w:tcBorders>
              <w:right w:val="single" w:sz="12" w:space="0" w:color="auto"/>
            </w:tcBorders>
            <w:tcMar>
              <w:right w:w="510" w:type="dxa"/>
            </w:tcMar>
            <w:vAlign w:val="center"/>
          </w:tcPr>
          <w:p w14:paraId="558EC973" w14:textId="77777777" w:rsidR="00827B69" w:rsidRPr="00DA530E" w:rsidRDefault="00827B69" w:rsidP="006A4CFD">
            <w:pPr>
              <w:pStyle w:val="Tabletext"/>
              <w:jc w:val="right"/>
              <w:rPr>
                <w:rFonts w:cs="Dubai Light"/>
              </w:rPr>
            </w:pPr>
            <w:r w:rsidRPr="00DA530E">
              <w:rPr>
                <w:rFonts w:cs="Dubai Light"/>
              </w:rPr>
              <w:t xml:space="preserve">31.7 </w:t>
            </w:r>
          </w:p>
        </w:tc>
        <w:tc>
          <w:tcPr>
            <w:tcW w:w="1506" w:type="dxa"/>
            <w:tcBorders>
              <w:left w:val="single" w:sz="12" w:space="0" w:color="auto"/>
            </w:tcBorders>
            <w:noWrap/>
            <w:tcMar>
              <w:right w:w="510" w:type="dxa"/>
            </w:tcMar>
            <w:vAlign w:val="center"/>
            <w:hideMark/>
          </w:tcPr>
          <w:p w14:paraId="61D31239" w14:textId="77777777" w:rsidR="00827B69" w:rsidRPr="00DA530E" w:rsidRDefault="00827B69" w:rsidP="006A4CFD">
            <w:pPr>
              <w:pStyle w:val="Tabletext"/>
              <w:jc w:val="right"/>
              <w:rPr>
                <w:rFonts w:cs="Dubai Light"/>
              </w:rPr>
            </w:pPr>
            <w:r w:rsidRPr="00DA530E">
              <w:rPr>
                <w:rFonts w:cs="Dubai Light"/>
              </w:rPr>
              <w:t>23</w:t>
            </w:r>
          </w:p>
        </w:tc>
        <w:tc>
          <w:tcPr>
            <w:tcW w:w="1506" w:type="dxa"/>
            <w:tcMar>
              <w:right w:w="510" w:type="dxa"/>
            </w:tcMar>
            <w:vAlign w:val="center"/>
          </w:tcPr>
          <w:p w14:paraId="796EFF8D" w14:textId="4BEF0C35" w:rsidR="00827B69" w:rsidRPr="00DA530E" w:rsidRDefault="00827B69" w:rsidP="006A4CFD">
            <w:pPr>
              <w:pStyle w:val="Tabletext"/>
              <w:jc w:val="right"/>
              <w:rPr>
                <w:rFonts w:cs="Dubai Light"/>
              </w:rPr>
            </w:pPr>
            <w:r w:rsidRPr="00DA530E">
              <w:rPr>
                <w:rFonts w:cs="Dubai Light"/>
              </w:rPr>
              <w:t>24.</w:t>
            </w:r>
            <w:r w:rsidR="00AC5025" w:rsidRPr="00DA530E">
              <w:rPr>
                <w:rFonts w:cs="Dubai Light"/>
              </w:rPr>
              <w:t>5</w:t>
            </w:r>
            <w:r w:rsidRPr="00DA530E">
              <w:rPr>
                <w:rFonts w:cs="Dubai Light"/>
              </w:rPr>
              <w:t xml:space="preserve"> </w:t>
            </w:r>
          </w:p>
        </w:tc>
      </w:tr>
      <w:tr w:rsidR="00827B69" w:rsidRPr="00206A2D" w14:paraId="033CD51B" w14:textId="77777777" w:rsidTr="003C5597">
        <w:trPr>
          <w:trHeight w:val="340"/>
        </w:trPr>
        <w:tc>
          <w:tcPr>
            <w:tcW w:w="3048" w:type="dxa"/>
            <w:tcBorders>
              <w:right w:val="single" w:sz="12" w:space="0" w:color="auto"/>
            </w:tcBorders>
            <w:noWrap/>
            <w:vAlign w:val="center"/>
            <w:hideMark/>
          </w:tcPr>
          <w:p w14:paraId="12EF1A0E" w14:textId="77777777" w:rsidR="00827B69" w:rsidRPr="00DA530E" w:rsidRDefault="00827B69" w:rsidP="00DA530E">
            <w:pPr>
              <w:pStyle w:val="Tabletext"/>
              <w:rPr>
                <w:rFonts w:cs="Dubai Light"/>
              </w:rPr>
            </w:pPr>
            <w:r w:rsidRPr="00DA530E">
              <w:rPr>
                <w:rFonts w:cs="Dubai Light"/>
              </w:rPr>
              <w:t>3</w:t>
            </w:r>
          </w:p>
        </w:tc>
        <w:tc>
          <w:tcPr>
            <w:tcW w:w="1506" w:type="dxa"/>
            <w:tcBorders>
              <w:left w:val="single" w:sz="12" w:space="0" w:color="auto"/>
            </w:tcBorders>
            <w:noWrap/>
            <w:tcMar>
              <w:right w:w="510" w:type="dxa"/>
            </w:tcMar>
            <w:vAlign w:val="center"/>
            <w:hideMark/>
          </w:tcPr>
          <w:p w14:paraId="79C7423B" w14:textId="77777777" w:rsidR="00827B69" w:rsidRPr="00DA530E" w:rsidRDefault="00827B69" w:rsidP="006A4CFD">
            <w:pPr>
              <w:pStyle w:val="Tabletext"/>
              <w:jc w:val="right"/>
              <w:rPr>
                <w:rFonts w:cs="Dubai Light"/>
              </w:rPr>
            </w:pPr>
            <w:r w:rsidRPr="00DA530E">
              <w:rPr>
                <w:rFonts w:cs="Dubai Light"/>
              </w:rPr>
              <w:t>204</w:t>
            </w:r>
          </w:p>
        </w:tc>
        <w:tc>
          <w:tcPr>
            <w:tcW w:w="1506" w:type="dxa"/>
            <w:tcBorders>
              <w:right w:val="single" w:sz="12" w:space="0" w:color="auto"/>
            </w:tcBorders>
            <w:tcMar>
              <w:right w:w="510" w:type="dxa"/>
            </w:tcMar>
            <w:vAlign w:val="center"/>
          </w:tcPr>
          <w:p w14:paraId="6C44C5A5" w14:textId="77777777" w:rsidR="00827B69" w:rsidRPr="00DA530E" w:rsidRDefault="00827B69" w:rsidP="006A4CFD">
            <w:pPr>
              <w:pStyle w:val="Tabletext"/>
              <w:jc w:val="right"/>
              <w:rPr>
                <w:rFonts w:cs="Dubai Light"/>
              </w:rPr>
            </w:pPr>
            <w:r w:rsidRPr="00DA530E">
              <w:rPr>
                <w:rFonts w:cs="Dubai Light"/>
              </w:rPr>
              <w:t xml:space="preserve">15.1 </w:t>
            </w:r>
          </w:p>
        </w:tc>
        <w:tc>
          <w:tcPr>
            <w:tcW w:w="1506" w:type="dxa"/>
            <w:tcBorders>
              <w:left w:val="single" w:sz="12" w:space="0" w:color="auto"/>
            </w:tcBorders>
            <w:noWrap/>
            <w:tcMar>
              <w:right w:w="510" w:type="dxa"/>
            </w:tcMar>
            <w:vAlign w:val="center"/>
            <w:hideMark/>
          </w:tcPr>
          <w:p w14:paraId="255F40A8" w14:textId="77777777" w:rsidR="00827B69" w:rsidRPr="00DA530E" w:rsidRDefault="00827B69" w:rsidP="006A4CFD">
            <w:pPr>
              <w:pStyle w:val="Tabletext"/>
              <w:jc w:val="right"/>
              <w:rPr>
                <w:rFonts w:cs="Dubai Light"/>
              </w:rPr>
            </w:pPr>
            <w:r w:rsidRPr="00DA530E">
              <w:rPr>
                <w:rFonts w:cs="Dubai Light"/>
              </w:rPr>
              <w:t>10</w:t>
            </w:r>
          </w:p>
        </w:tc>
        <w:tc>
          <w:tcPr>
            <w:tcW w:w="1506" w:type="dxa"/>
            <w:tcMar>
              <w:right w:w="510" w:type="dxa"/>
            </w:tcMar>
            <w:vAlign w:val="center"/>
          </w:tcPr>
          <w:p w14:paraId="52402E4B" w14:textId="77777777" w:rsidR="00827B69" w:rsidRPr="00DA530E" w:rsidRDefault="00827B69" w:rsidP="006A4CFD">
            <w:pPr>
              <w:pStyle w:val="Tabletext"/>
              <w:jc w:val="right"/>
              <w:rPr>
                <w:rFonts w:cs="Dubai Light"/>
              </w:rPr>
            </w:pPr>
            <w:r w:rsidRPr="00DA530E">
              <w:rPr>
                <w:rFonts w:cs="Dubai Light"/>
              </w:rPr>
              <w:t xml:space="preserve">10.6 </w:t>
            </w:r>
          </w:p>
        </w:tc>
      </w:tr>
      <w:tr w:rsidR="00827B69" w:rsidRPr="00206A2D" w14:paraId="5E036E2B" w14:textId="77777777" w:rsidTr="003C5597">
        <w:trPr>
          <w:trHeight w:val="340"/>
        </w:trPr>
        <w:tc>
          <w:tcPr>
            <w:tcW w:w="3048" w:type="dxa"/>
            <w:tcBorders>
              <w:right w:val="single" w:sz="12" w:space="0" w:color="auto"/>
            </w:tcBorders>
            <w:noWrap/>
            <w:vAlign w:val="center"/>
            <w:hideMark/>
          </w:tcPr>
          <w:p w14:paraId="4FC828D3" w14:textId="77777777" w:rsidR="00827B69" w:rsidRPr="00DA530E" w:rsidRDefault="00827B69" w:rsidP="00DA530E">
            <w:pPr>
              <w:pStyle w:val="Tabletext"/>
              <w:rPr>
                <w:rFonts w:cs="Dubai Light"/>
              </w:rPr>
            </w:pPr>
            <w:r w:rsidRPr="00DA530E">
              <w:rPr>
                <w:rFonts w:cs="Dubai Light"/>
              </w:rPr>
              <w:t>4</w:t>
            </w:r>
          </w:p>
        </w:tc>
        <w:tc>
          <w:tcPr>
            <w:tcW w:w="1506" w:type="dxa"/>
            <w:tcBorders>
              <w:left w:val="single" w:sz="12" w:space="0" w:color="auto"/>
            </w:tcBorders>
            <w:noWrap/>
            <w:tcMar>
              <w:right w:w="510" w:type="dxa"/>
            </w:tcMar>
            <w:vAlign w:val="center"/>
            <w:hideMark/>
          </w:tcPr>
          <w:p w14:paraId="4CD31373" w14:textId="77777777" w:rsidR="00827B69" w:rsidRPr="00DA530E" w:rsidRDefault="00827B69" w:rsidP="006A4CFD">
            <w:pPr>
              <w:pStyle w:val="Tabletext"/>
              <w:jc w:val="right"/>
              <w:rPr>
                <w:rFonts w:cs="Dubai Light"/>
              </w:rPr>
            </w:pPr>
            <w:r w:rsidRPr="00DA530E">
              <w:rPr>
                <w:rFonts w:cs="Dubai Light"/>
              </w:rPr>
              <w:t>72</w:t>
            </w:r>
          </w:p>
        </w:tc>
        <w:tc>
          <w:tcPr>
            <w:tcW w:w="1506" w:type="dxa"/>
            <w:tcBorders>
              <w:right w:val="single" w:sz="12" w:space="0" w:color="auto"/>
            </w:tcBorders>
            <w:tcMar>
              <w:right w:w="510" w:type="dxa"/>
            </w:tcMar>
            <w:vAlign w:val="center"/>
          </w:tcPr>
          <w:p w14:paraId="589E09BA" w14:textId="77777777" w:rsidR="00827B69" w:rsidRPr="00DA530E" w:rsidRDefault="00827B69" w:rsidP="006A4CFD">
            <w:pPr>
              <w:pStyle w:val="Tabletext"/>
              <w:jc w:val="right"/>
              <w:rPr>
                <w:rFonts w:cs="Dubai Light"/>
              </w:rPr>
            </w:pPr>
            <w:r w:rsidRPr="00DA530E">
              <w:rPr>
                <w:rFonts w:cs="Dubai Light"/>
              </w:rPr>
              <w:t xml:space="preserve">5.3 </w:t>
            </w:r>
          </w:p>
        </w:tc>
        <w:tc>
          <w:tcPr>
            <w:tcW w:w="1506" w:type="dxa"/>
            <w:tcBorders>
              <w:left w:val="single" w:sz="12" w:space="0" w:color="auto"/>
            </w:tcBorders>
            <w:noWrap/>
            <w:tcMar>
              <w:right w:w="510" w:type="dxa"/>
            </w:tcMar>
            <w:vAlign w:val="center"/>
            <w:hideMark/>
          </w:tcPr>
          <w:p w14:paraId="41E81470" w14:textId="17FBC1FF" w:rsidR="00827B69" w:rsidRPr="00DA530E" w:rsidRDefault="00AC5025" w:rsidP="006A4CFD">
            <w:pPr>
              <w:pStyle w:val="Tabletext"/>
              <w:jc w:val="right"/>
              <w:rPr>
                <w:rFonts w:cs="Dubai Light"/>
              </w:rPr>
            </w:pPr>
            <w:r w:rsidRPr="00DA530E">
              <w:rPr>
                <w:rFonts w:cs="Dubai Light"/>
              </w:rPr>
              <w:t>9</w:t>
            </w:r>
          </w:p>
        </w:tc>
        <w:tc>
          <w:tcPr>
            <w:tcW w:w="1506" w:type="dxa"/>
            <w:tcMar>
              <w:right w:w="510" w:type="dxa"/>
            </w:tcMar>
            <w:vAlign w:val="center"/>
          </w:tcPr>
          <w:p w14:paraId="7F64EDCB" w14:textId="7BF71CD6" w:rsidR="00827B69" w:rsidRPr="00DA530E" w:rsidRDefault="00AC5025" w:rsidP="006A4CFD">
            <w:pPr>
              <w:pStyle w:val="Tabletext"/>
              <w:jc w:val="right"/>
              <w:rPr>
                <w:rFonts w:cs="Dubai Light"/>
              </w:rPr>
            </w:pPr>
            <w:r w:rsidRPr="00DA530E">
              <w:rPr>
                <w:rFonts w:cs="Dubai Light"/>
              </w:rPr>
              <w:t>9.6</w:t>
            </w:r>
            <w:r w:rsidR="00827B69" w:rsidRPr="00DA530E">
              <w:rPr>
                <w:rFonts w:cs="Dubai Light"/>
              </w:rPr>
              <w:t xml:space="preserve"> </w:t>
            </w:r>
          </w:p>
        </w:tc>
      </w:tr>
      <w:tr w:rsidR="00827B69" w:rsidRPr="00206A2D" w14:paraId="0C3187EE" w14:textId="77777777" w:rsidTr="003C5597">
        <w:trPr>
          <w:trHeight w:val="340"/>
        </w:trPr>
        <w:tc>
          <w:tcPr>
            <w:tcW w:w="3048" w:type="dxa"/>
            <w:tcBorders>
              <w:right w:val="single" w:sz="12" w:space="0" w:color="auto"/>
            </w:tcBorders>
            <w:noWrap/>
            <w:vAlign w:val="center"/>
            <w:hideMark/>
          </w:tcPr>
          <w:p w14:paraId="44A65757" w14:textId="77777777" w:rsidR="00827B69" w:rsidRPr="00DA530E" w:rsidRDefault="00827B69" w:rsidP="00DA530E">
            <w:pPr>
              <w:pStyle w:val="Tabletext"/>
              <w:rPr>
                <w:rFonts w:cs="Dubai Light"/>
              </w:rPr>
            </w:pPr>
            <w:r w:rsidRPr="00DA530E">
              <w:rPr>
                <w:rFonts w:cs="Dubai Light"/>
              </w:rPr>
              <w:t>5</w:t>
            </w:r>
          </w:p>
        </w:tc>
        <w:tc>
          <w:tcPr>
            <w:tcW w:w="1506" w:type="dxa"/>
            <w:tcBorders>
              <w:left w:val="single" w:sz="12" w:space="0" w:color="auto"/>
            </w:tcBorders>
            <w:noWrap/>
            <w:tcMar>
              <w:right w:w="510" w:type="dxa"/>
            </w:tcMar>
            <w:vAlign w:val="center"/>
            <w:hideMark/>
          </w:tcPr>
          <w:p w14:paraId="3C7177C7" w14:textId="77777777" w:rsidR="00827B69" w:rsidRPr="00DA530E" w:rsidRDefault="00827B69" w:rsidP="006A4CFD">
            <w:pPr>
              <w:pStyle w:val="Tabletext"/>
              <w:jc w:val="right"/>
              <w:rPr>
                <w:rFonts w:cs="Dubai Light"/>
              </w:rPr>
            </w:pPr>
            <w:r w:rsidRPr="00DA530E">
              <w:rPr>
                <w:rFonts w:cs="Dubai Light"/>
              </w:rPr>
              <w:t>31</w:t>
            </w:r>
          </w:p>
        </w:tc>
        <w:tc>
          <w:tcPr>
            <w:tcW w:w="1506" w:type="dxa"/>
            <w:tcBorders>
              <w:right w:val="single" w:sz="12" w:space="0" w:color="auto"/>
            </w:tcBorders>
            <w:tcMar>
              <w:right w:w="510" w:type="dxa"/>
            </w:tcMar>
            <w:vAlign w:val="center"/>
          </w:tcPr>
          <w:p w14:paraId="680CD898" w14:textId="77777777" w:rsidR="00827B69" w:rsidRPr="00DA530E" w:rsidRDefault="00827B69" w:rsidP="006A4CFD">
            <w:pPr>
              <w:pStyle w:val="Tabletext"/>
              <w:jc w:val="right"/>
              <w:rPr>
                <w:rFonts w:cs="Dubai Light"/>
              </w:rPr>
            </w:pPr>
            <w:r w:rsidRPr="00DA530E">
              <w:rPr>
                <w:rFonts w:cs="Dubai Light"/>
              </w:rPr>
              <w:t xml:space="preserve">2.3 </w:t>
            </w:r>
          </w:p>
        </w:tc>
        <w:tc>
          <w:tcPr>
            <w:tcW w:w="1506" w:type="dxa"/>
            <w:tcBorders>
              <w:left w:val="single" w:sz="12" w:space="0" w:color="auto"/>
            </w:tcBorders>
            <w:noWrap/>
            <w:tcMar>
              <w:right w:w="510" w:type="dxa"/>
            </w:tcMar>
            <w:vAlign w:val="center"/>
            <w:hideMark/>
          </w:tcPr>
          <w:p w14:paraId="4FDE2E1D" w14:textId="77777777" w:rsidR="00827B69" w:rsidRPr="00DA530E" w:rsidRDefault="00827B69" w:rsidP="006A4CFD">
            <w:pPr>
              <w:pStyle w:val="Tabletext"/>
              <w:jc w:val="right"/>
              <w:rPr>
                <w:rFonts w:cs="Dubai Light"/>
              </w:rPr>
            </w:pPr>
            <w:r w:rsidRPr="00DA530E">
              <w:rPr>
                <w:rFonts w:cs="Dubai Light"/>
              </w:rPr>
              <w:t>*</w:t>
            </w:r>
          </w:p>
        </w:tc>
        <w:tc>
          <w:tcPr>
            <w:tcW w:w="1506" w:type="dxa"/>
            <w:tcMar>
              <w:right w:w="510" w:type="dxa"/>
            </w:tcMar>
            <w:vAlign w:val="center"/>
          </w:tcPr>
          <w:p w14:paraId="199BE1C8" w14:textId="77777777" w:rsidR="00827B69" w:rsidRPr="00DA530E" w:rsidRDefault="00827B69" w:rsidP="006A4CFD">
            <w:pPr>
              <w:pStyle w:val="Tabletext"/>
              <w:jc w:val="right"/>
              <w:rPr>
                <w:rFonts w:cs="Dubai Light"/>
              </w:rPr>
            </w:pPr>
            <w:r w:rsidRPr="00DA530E">
              <w:rPr>
                <w:rFonts w:cs="Dubai Light"/>
              </w:rPr>
              <w:t>*</w:t>
            </w:r>
          </w:p>
        </w:tc>
      </w:tr>
      <w:tr w:rsidR="00827B69" w:rsidRPr="00206A2D" w14:paraId="530C6C1F" w14:textId="77777777" w:rsidTr="003C5597">
        <w:trPr>
          <w:trHeight w:val="340"/>
        </w:trPr>
        <w:tc>
          <w:tcPr>
            <w:tcW w:w="3048" w:type="dxa"/>
            <w:tcBorders>
              <w:right w:val="single" w:sz="12" w:space="0" w:color="auto"/>
            </w:tcBorders>
            <w:noWrap/>
            <w:vAlign w:val="center"/>
            <w:hideMark/>
          </w:tcPr>
          <w:p w14:paraId="633879DE" w14:textId="77777777" w:rsidR="00827B69" w:rsidRPr="00DA530E" w:rsidRDefault="00827B69" w:rsidP="00DA530E">
            <w:pPr>
              <w:pStyle w:val="Tabletext"/>
              <w:rPr>
                <w:rFonts w:cs="Dubai Light"/>
              </w:rPr>
            </w:pPr>
            <w:r w:rsidRPr="00DA530E">
              <w:rPr>
                <w:rFonts w:cs="Dubai Light"/>
              </w:rPr>
              <w:t>6</w:t>
            </w:r>
          </w:p>
        </w:tc>
        <w:tc>
          <w:tcPr>
            <w:tcW w:w="1506" w:type="dxa"/>
            <w:tcBorders>
              <w:left w:val="single" w:sz="12" w:space="0" w:color="auto"/>
            </w:tcBorders>
            <w:noWrap/>
            <w:tcMar>
              <w:right w:w="510" w:type="dxa"/>
            </w:tcMar>
            <w:vAlign w:val="center"/>
            <w:hideMark/>
          </w:tcPr>
          <w:p w14:paraId="08A833A3" w14:textId="77777777" w:rsidR="00827B69" w:rsidRPr="00DA530E" w:rsidRDefault="00827B69" w:rsidP="006A4CFD">
            <w:pPr>
              <w:pStyle w:val="Tabletext"/>
              <w:jc w:val="right"/>
              <w:rPr>
                <w:rFonts w:cs="Dubai Light"/>
              </w:rPr>
            </w:pPr>
            <w:r w:rsidRPr="00DA530E">
              <w:rPr>
                <w:rFonts w:cs="Dubai Light"/>
              </w:rPr>
              <w:t>13</w:t>
            </w:r>
          </w:p>
        </w:tc>
        <w:tc>
          <w:tcPr>
            <w:tcW w:w="1506" w:type="dxa"/>
            <w:tcBorders>
              <w:right w:val="single" w:sz="12" w:space="0" w:color="auto"/>
            </w:tcBorders>
            <w:tcMar>
              <w:right w:w="510" w:type="dxa"/>
            </w:tcMar>
            <w:vAlign w:val="center"/>
          </w:tcPr>
          <w:p w14:paraId="37D19C9A" w14:textId="77777777" w:rsidR="00827B69" w:rsidRPr="00DA530E" w:rsidRDefault="00827B69" w:rsidP="006A4CFD">
            <w:pPr>
              <w:pStyle w:val="Tabletext"/>
              <w:jc w:val="right"/>
              <w:rPr>
                <w:rFonts w:cs="Dubai Light"/>
              </w:rPr>
            </w:pPr>
            <w:r w:rsidRPr="00DA530E">
              <w:rPr>
                <w:rFonts w:cs="Dubai Light"/>
              </w:rPr>
              <w:t xml:space="preserve">1.0 </w:t>
            </w:r>
          </w:p>
        </w:tc>
        <w:tc>
          <w:tcPr>
            <w:tcW w:w="1506" w:type="dxa"/>
            <w:tcBorders>
              <w:left w:val="single" w:sz="12" w:space="0" w:color="auto"/>
            </w:tcBorders>
            <w:noWrap/>
            <w:tcMar>
              <w:right w:w="510" w:type="dxa"/>
            </w:tcMar>
            <w:vAlign w:val="center"/>
            <w:hideMark/>
          </w:tcPr>
          <w:p w14:paraId="7F71961C" w14:textId="77777777" w:rsidR="00827B69" w:rsidRPr="00DA530E" w:rsidRDefault="00827B69" w:rsidP="006A4CFD">
            <w:pPr>
              <w:pStyle w:val="Tabletext"/>
              <w:jc w:val="right"/>
              <w:rPr>
                <w:rFonts w:cs="Dubai Light"/>
              </w:rPr>
            </w:pPr>
            <w:r w:rsidRPr="00DA530E">
              <w:rPr>
                <w:rFonts w:cs="Dubai Light"/>
              </w:rPr>
              <w:t>*</w:t>
            </w:r>
          </w:p>
        </w:tc>
        <w:tc>
          <w:tcPr>
            <w:tcW w:w="1506" w:type="dxa"/>
            <w:tcMar>
              <w:right w:w="510" w:type="dxa"/>
            </w:tcMar>
            <w:vAlign w:val="center"/>
          </w:tcPr>
          <w:p w14:paraId="4398AC07" w14:textId="77777777" w:rsidR="00827B69" w:rsidRPr="00DA530E" w:rsidRDefault="00827B69" w:rsidP="006A4CFD">
            <w:pPr>
              <w:pStyle w:val="Tabletext"/>
              <w:jc w:val="right"/>
              <w:rPr>
                <w:rFonts w:cs="Dubai Light"/>
              </w:rPr>
            </w:pPr>
            <w:r w:rsidRPr="00DA530E">
              <w:rPr>
                <w:rFonts w:cs="Dubai Light"/>
              </w:rPr>
              <w:t>*</w:t>
            </w:r>
          </w:p>
        </w:tc>
      </w:tr>
      <w:tr w:rsidR="00827B69" w:rsidRPr="00206A2D" w14:paraId="0F79E04F" w14:textId="77777777" w:rsidTr="003C5597">
        <w:trPr>
          <w:trHeight w:val="340"/>
        </w:trPr>
        <w:tc>
          <w:tcPr>
            <w:tcW w:w="3048" w:type="dxa"/>
            <w:tcBorders>
              <w:right w:val="single" w:sz="12" w:space="0" w:color="auto"/>
            </w:tcBorders>
            <w:noWrap/>
            <w:vAlign w:val="center"/>
            <w:hideMark/>
          </w:tcPr>
          <w:p w14:paraId="1E9CCA77" w14:textId="77777777" w:rsidR="00827B69" w:rsidRPr="00DA530E" w:rsidRDefault="00827B69" w:rsidP="00DA530E">
            <w:pPr>
              <w:pStyle w:val="Tabletext"/>
              <w:rPr>
                <w:rFonts w:cs="Dubai Light"/>
              </w:rPr>
            </w:pPr>
            <w:r w:rsidRPr="00DA530E">
              <w:rPr>
                <w:rFonts w:cs="Dubai Light"/>
              </w:rPr>
              <w:t>7</w:t>
            </w:r>
          </w:p>
        </w:tc>
        <w:tc>
          <w:tcPr>
            <w:tcW w:w="1506" w:type="dxa"/>
            <w:tcBorders>
              <w:left w:val="single" w:sz="12" w:space="0" w:color="auto"/>
            </w:tcBorders>
            <w:noWrap/>
            <w:tcMar>
              <w:right w:w="510" w:type="dxa"/>
            </w:tcMar>
            <w:vAlign w:val="center"/>
            <w:hideMark/>
          </w:tcPr>
          <w:p w14:paraId="000FEB9C" w14:textId="77777777" w:rsidR="00827B69" w:rsidRPr="00DA530E" w:rsidRDefault="00827B69" w:rsidP="006A4CFD">
            <w:pPr>
              <w:pStyle w:val="Tabletext"/>
              <w:jc w:val="right"/>
              <w:rPr>
                <w:rFonts w:cs="Dubai Light"/>
              </w:rPr>
            </w:pPr>
            <w:r w:rsidRPr="00DA530E">
              <w:rPr>
                <w:rFonts w:cs="Dubai Light"/>
              </w:rPr>
              <w:t>9</w:t>
            </w:r>
          </w:p>
        </w:tc>
        <w:tc>
          <w:tcPr>
            <w:tcW w:w="1506" w:type="dxa"/>
            <w:tcBorders>
              <w:right w:val="single" w:sz="12" w:space="0" w:color="auto"/>
            </w:tcBorders>
            <w:tcMar>
              <w:right w:w="510" w:type="dxa"/>
            </w:tcMar>
            <w:vAlign w:val="center"/>
          </w:tcPr>
          <w:p w14:paraId="7DCE71DF" w14:textId="77777777" w:rsidR="00827B69" w:rsidRPr="00DA530E" w:rsidRDefault="00827B69" w:rsidP="006A4CFD">
            <w:pPr>
              <w:pStyle w:val="Tabletext"/>
              <w:jc w:val="right"/>
              <w:rPr>
                <w:rFonts w:cs="Dubai Light"/>
              </w:rPr>
            </w:pPr>
            <w:r w:rsidRPr="00DA530E">
              <w:rPr>
                <w:rFonts w:cs="Dubai Light"/>
              </w:rPr>
              <w:t xml:space="preserve">0.7 </w:t>
            </w:r>
          </w:p>
        </w:tc>
        <w:tc>
          <w:tcPr>
            <w:tcW w:w="1506" w:type="dxa"/>
            <w:tcBorders>
              <w:left w:val="single" w:sz="12" w:space="0" w:color="auto"/>
            </w:tcBorders>
            <w:noWrap/>
            <w:tcMar>
              <w:right w:w="510" w:type="dxa"/>
            </w:tcMar>
            <w:vAlign w:val="center"/>
            <w:hideMark/>
          </w:tcPr>
          <w:p w14:paraId="73F36CAC" w14:textId="77777777" w:rsidR="00827B69" w:rsidRPr="00DA530E" w:rsidRDefault="00827B69" w:rsidP="006A4CFD">
            <w:pPr>
              <w:pStyle w:val="Tabletext"/>
              <w:jc w:val="right"/>
              <w:rPr>
                <w:rFonts w:cs="Dubai Light"/>
              </w:rPr>
            </w:pPr>
            <w:r w:rsidRPr="00DA530E">
              <w:rPr>
                <w:rFonts w:cs="Dubai Light"/>
              </w:rPr>
              <w:t>*</w:t>
            </w:r>
          </w:p>
        </w:tc>
        <w:tc>
          <w:tcPr>
            <w:tcW w:w="1506" w:type="dxa"/>
            <w:tcMar>
              <w:right w:w="510" w:type="dxa"/>
            </w:tcMar>
            <w:vAlign w:val="center"/>
          </w:tcPr>
          <w:p w14:paraId="5C9D0947" w14:textId="77777777" w:rsidR="00827B69" w:rsidRPr="00DA530E" w:rsidRDefault="00827B69" w:rsidP="006A4CFD">
            <w:pPr>
              <w:pStyle w:val="Tabletext"/>
              <w:jc w:val="right"/>
              <w:rPr>
                <w:rFonts w:cs="Dubai Light"/>
              </w:rPr>
            </w:pPr>
            <w:r w:rsidRPr="00DA530E">
              <w:rPr>
                <w:rFonts w:cs="Dubai Light"/>
              </w:rPr>
              <w:t>*</w:t>
            </w:r>
          </w:p>
        </w:tc>
      </w:tr>
      <w:tr w:rsidR="00827B69" w:rsidRPr="00206A2D" w14:paraId="371DE73B" w14:textId="77777777" w:rsidTr="003C5597">
        <w:trPr>
          <w:trHeight w:val="340"/>
        </w:trPr>
        <w:tc>
          <w:tcPr>
            <w:tcW w:w="3048" w:type="dxa"/>
            <w:tcBorders>
              <w:bottom w:val="single" w:sz="12" w:space="0" w:color="auto"/>
              <w:right w:val="single" w:sz="12" w:space="0" w:color="auto"/>
            </w:tcBorders>
            <w:noWrap/>
            <w:vAlign w:val="center"/>
            <w:hideMark/>
          </w:tcPr>
          <w:p w14:paraId="519EDF4F" w14:textId="77777777" w:rsidR="00827B69" w:rsidRPr="00DA530E" w:rsidRDefault="00827B69" w:rsidP="00DA530E">
            <w:pPr>
              <w:pStyle w:val="Tabletext"/>
              <w:rPr>
                <w:rFonts w:cs="Dubai Light"/>
              </w:rPr>
            </w:pPr>
            <w:r w:rsidRPr="00DA530E">
              <w:rPr>
                <w:rFonts w:cs="Dubai Light"/>
              </w:rPr>
              <w:t>8 and over</w:t>
            </w:r>
          </w:p>
        </w:tc>
        <w:tc>
          <w:tcPr>
            <w:tcW w:w="1506" w:type="dxa"/>
            <w:tcBorders>
              <w:left w:val="single" w:sz="12" w:space="0" w:color="auto"/>
              <w:bottom w:val="single" w:sz="12" w:space="0" w:color="auto"/>
            </w:tcBorders>
            <w:noWrap/>
            <w:tcMar>
              <w:right w:w="510" w:type="dxa"/>
            </w:tcMar>
            <w:vAlign w:val="center"/>
            <w:hideMark/>
          </w:tcPr>
          <w:p w14:paraId="56E9C4C5" w14:textId="77777777" w:rsidR="00827B69" w:rsidRPr="00DA530E" w:rsidRDefault="00827B69" w:rsidP="006A4CFD">
            <w:pPr>
              <w:pStyle w:val="Tabletext"/>
              <w:jc w:val="right"/>
              <w:rPr>
                <w:rFonts w:cs="Dubai Light"/>
              </w:rPr>
            </w:pPr>
            <w:r w:rsidRPr="00DA530E">
              <w:rPr>
                <w:rFonts w:cs="Dubai Light"/>
              </w:rPr>
              <w:t>8</w:t>
            </w:r>
          </w:p>
        </w:tc>
        <w:tc>
          <w:tcPr>
            <w:tcW w:w="1506" w:type="dxa"/>
            <w:tcBorders>
              <w:bottom w:val="single" w:sz="12" w:space="0" w:color="auto"/>
              <w:right w:val="single" w:sz="12" w:space="0" w:color="auto"/>
            </w:tcBorders>
            <w:tcMar>
              <w:right w:w="510" w:type="dxa"/>
            </w:tcMar>
            <w:vAlign w:val="center"/>
          </w:tcPr>
          <w:p w14:paraId="612EA90F" w14:textId="77777777" w:rsidR="00827B69" w:rsidRPr="00DA530E" w:rsidRDefault="00827B69" w:rsidP="006A4CFD">
            <w:pPr>
              <w:pStyle w:val="Tabletext"/>
              <w:jc w:val="right"/>
              <w:rPr>
                <w:rFonts w:cs="Dubai Light"/>
              </w:rPr>
            </w:pPr>
            <w:r w:rsidRPr="00DA530E">
              <w:rPr>
                <w:rFonts w:cs="Dubai Light"/>
              </w:rPr>
              <w:t xml:space="preserve">0.5 </w:t>
            </w:r>
          </w:p>
        </w:tc>
        <w:tc>
          <w:tcPr>
            <w:tcW w:w="1506" w:type="dxa"/>
            <w:tcBorders>
              <w:left w:val="single" w:sz="12" w:space="0" w:color="auto"/>
              <w:bottom w:val="single" w:sz="12" w:space="0" w:color="auto"/>
            </w:tcBorders>
            <w:noWrap/>
            <w:tcMar>
              <w:right w:w="510" w:type="dxa"/>
            </w:tcMar>
            <w:vAlign w:val="center"/>
            <w:hideMark/>
          </w:tcPr>
          <w:p w14:paraId="56188914" w14:textId="77777777" w:rsidR="00827B69" w:rsidRPr="00DA530E" w:rsidRDefault="00827B69" w:rsidP="006A4CFD">
            <w:pPr>
              <w:pStyle w:val="Tabletext"/>
              <w:jc w:val="right"/>
              <w:rPr>
                <w:rFonts w:cs="Dubai Light"/>
              </w:rPr>
            </w:pPr>
            <w:r w:rsidRPr="00DA530E">
              <w:rPr>
                <w:rFonts w:cs="Dubai Light"/>
              </w:rPr>
              <w:t>*</w:t>
            </w:r>
          </w:p>
        </w:tc>
        <w:tc>
          <w:tcPr>
            <w:tcW w:w="1506" w:type="dxa"/>
            <w:tcBorders>
              <w:bottom w:val="single" w:sz="12" w:space="0" w:color="auto"/>
            </w:tcBorders>
            <w:tcMar>
              <w:right w:w="510" w:type="dxa"/>
            </w:tcMar>
            <w:vAlign w:val="center"/>
          </w:tcPr>
          <w:p w14:paraId="064F9BF0" w14:textId="77777777" w:rsidR="00827B69" w:rsidRPr="00DA530E" w:rsidRDefault="00827B69" w:rsidP="006A4CFD">
            <w:pPr>
              <w:pStyle w:val="Tabletext"/>
              <w:jc w:val="right"/>
              <w:rPr>
                <w:rFonts w:cs="Dubai Light"/>
              </w:rPr>
            </w:pPr>
            <w:r w:rsidRPr="00DA530E">
              <w:rPr>
                <w:rFonts w:cs="Dubai Light"/>
              </w:rPr>
              <w:t>*</w:t>
            </w:r>
          </w:p>
        </w:tc>
      </w:tr>
      <w:tr w:rsidR="00827B69" w:rsidRPr="00206A2D" w14:paraId="4FFBE3DA" w14:textId="77777777" w:rsidTr="003C5597">
        <w:trPr>
          <w:trHeight w:val="340"/>
        </w:trPr>
        <w:tc>
          <w:tcPr>
            <w:tcW w:w="3048" w:type="dxa"/>
            <w:tcBorders>
              <w:top w:val="single" w:sz="12" w:space="0" w:color="auto"/>
              <w:right w:val="single" w:sz="12" w:space="0" w:color="auto"/>
            </w:tcBorders>
            <w:noWrap/>
            <w:vAlign w:val="center"/>
            <w:hideMark/>
          </w:tcPr>
          <w:p w14:paraId="113CA03F" w14:textId="77777777" w:rsidR="00827B69" w:rsidRPr="00DA530E" w:rsidRDefault="00827B69" w:rsidP="00DA530E">
            <w:pPr>
              <w:pStyle w:val="Tabletext"/>
              <w:rPr>
                <w:rFonts w:cs="Dubai Light"/>
              </w:rPr>
            </w:pPr>
            <w:r w:rsidRPr="00DA530E">
              <w:rPr>
                <w:rFonts w:cs="Dubai Light"/>
              </w:rPr>
              <w:t>Total</w:t>
            </w:r>
          </w:p>
        </w:tc>
        <w:tc>
          <w:tcPr>
            <w:tcW w:w="1506" w:type="dxa"/>
            <w:tcBorders>
              <w:top w:val="single" w:sz="12" w:space="0" w:color="auto"/>
              <w:left w:val="single" w:sz="12" w:space="0" w:color="auto"/>
            </w:tcBorders>
            <w:noWrap/>
            <w:tcMar>
              <w:right w:w="510" w:type="dxa"/>
            </w:tcMar>
            <w:vAlign w:val="center"/>
            <w:hideMark/>
          </w:tcPr>
          <w:p w14:paraId="5DDC543F" w14:textId="77777777" w:rsidR="00827B69" w:rsidRPr="00DA530E" w:rsidRDefault="00827B69" w:rsidP="006A4CFD">
            <w:pPr>
              <w:pStyle w:val="Tabletext"/>
              <w:jc w:val="right"/>
              <w:rPr>
                <w:rFonts w:cs="Dubai Light"/>
              </w:rPr>
            </w:pPr>
            <w:r w:rsidRPr="00DA530E">
              <w:rPr>
                <w:rFonts w:cs="Dubai Light"/>
              </w:rPr>
              <w:t xml:space="preserve">1,355 </w:t>
            </w:r>
          </w:p>
        </w:tc>
        <w:tc>
          <w:tcPr>
            <w:tcW w:w="1506" w:type="dxa"/>
            <w:tcBorders>
              <w:top w:val="single" w:sz="12" w:space="0" w:color="auto"/>
              <w:right w:val="single" w:sz="12" w:space="0" w:color="auto"/>
            </w:tcBorders>
            <w:tcMar>
              <w:right w:w="510" w:type="dxa"/>
            </w:tcMar>
            <w:vAlign w:val="center"/>
          </w:tcPr>
          <w:p w14:paraId="6898DA0A" w14:textId="77777777" w:rsidR="00827B69" w:rsidRPr="00DA530E" w:rsidRDefault="00827B69" w:rsidP="006A4CFD">
            <w:pPr>
              <w:pStyle w:val="Tabletext"/>
              <w:jc w:val="right"/>
              <w:rPr>
                <w:rFonts w:cs="Dubai Light"/>
              </w:rPr>
            </w:pPr>
            <w:r w:rsidRPr="00DA530E">
              <w:rPr>
                <w:rFonts w:cs="Dubai Light"/>
              </w:rPr>
              <w:t xml:space="preserve">100.0 </w:t>
            </w:r>
          </w:p>
        </w:tc>
        <w:tc>
          <w:tcPr>
            <w:tcW w:w="1506" w:type="dxa"/>
            <w:tcBorders>
              <w:top w:val="single" w:sz="12" w:space="0" w:color="auto"/>
              <w:left w:val="single" w:sz="12" w:space="0" w:color="auto"/>
            </w:tcBorders>
            <w:noWrap/>
            <w:tcMar>
              <w:right w:w="510" w:type="dxa"/>
            </w:tcMar>
            <w:vAlign w:val="center"/>
            <w:hideMark/>
          </w:tcPr>
          <w:p w14:paraId="4AF193B7" w14:textId="77777777" w:rsidR="00827B69" w:rsidRPr="00DA530E" w:rsidRDefault="00827B69" w:rsidP="006A4CFD">
            <w:pPr>
              <w:pStyle w:val="Tabletext"/>
              <w:jc w:val="right"/>
              <w:rPr>
                <w:rFonts w:cs="Dubai Light"/>
              </w:rPr>
            </w:pPr>
            <w:r w:rsidRPr="00DA530E">
              <w:rPr>
                <w:rFonts w:cs="Dubai Light"/>
              </w:rPr>
              <w:t>94</w:t>
            </w:r>
          </w:p>
        </w:tc>
        <w:tc>
          <w:tcPr>
            <w:tcW w:w="1506" w:type="dxa"/>
            <w:tcBorders>
              <w:top w:val="single" w:sz="12" w:space="0" w:color="auto"/>
            </w:tcBorders>
            <w:tcMar>
              <w:right w:w="510" w:type="dxa"/>
            </w:tcMar>
            <w:vAlign w:val="center"/>
          </w:tcPr>
          <w:p w14:paraId="30BCA467" w14:textId="77777777" w:rsidR="00827B69" w:rsidRPr="00DA530E" w:rsidRDefault="00827B69" w:rsidP="006A4CFD">
            <w:pPr>
              <w:pStyle w:val="Tabletext"/>
              <w:jc w:val="right"/>
              <w:rPr>
                <w:rFonts w:cs="Dubai Light"/>
              </w:rPr>
            </w:pPr>
            <w:r w:rsidRPr="00DA530E">
              <w:rPr>
                <w:rFonts w:cs="Dubai Light"/>
              </w:rPr>
              <w:t xml:space="preserve">100.0 </w:t>
            </w:r>
          </w:p>
        </w:tc>
      </w:tr>
    </w:tbl>
    <w:p w14:paraId="7BD2F333" w14:textId="214DD012" w:rsidR="005C0FEF" w:rsidRPr="004F3D28" w:rsidRDefault="00244406" w:rsidP="009F31E5">
      <w:pPr>
        <w:pStyle w:val="Caption"/>
      </w:pPr>
      <w:r w:rsidRPr="004F3D28">
        <w:t>* Indicates zero or number too small to report</w:t>
      </w:r>
      <w:r w:rsidR="00C15BF6">
        <w:t xml:space="preserve"> </w:t>
      </w:r>
      <w:r w:rsidR="00C15BF6" w:rsidRPr="00C15BF6">
        <w:t>(included in ‘4 placements’)</w:t>
      </w:r>
    </w:p>
    <w:p w14:paraId="0B5882F2" w14:textId="2A11218A" w:rsidR="00621B74" w:rsidRDefault="00621B74" w:rsidP="009F31E5">
      <w:r>
        <w:t>Nearly one</w:t>
      </w:r>
      <w:r w:rsidR="00CF08C3">
        <w:t xml:space="preserve"> </w:t>
      </w:r>
      <w:r>
        <w:t xml:space="preserve">third </w:t>
      </w:r>
      <w:r w:rsidR="008C2329">
        <w:t xml:space="preserve">of children in the </w:t>
      </w:r>
      <w:r w:rsidR="008C2329" w:rsidRPr="00B7767D">
        <w:rPr>
          <w:i/>
        </w:rPr>
        <w:t xml:space="preserve">away from home </w:t>
      </w:r>
      <w:r w:rsidR="008C2329" w:rsidRPr="007B631F">
        <w:t xml:space="preserve">group </w:t>
      </w:r>
      <w:r>
        <w:t>had two placements</w:t>
      </w:r>
      <w:r w:rsidR="00DA453B">
        <w:t xml:space="preserve">. </w:t>
      </w:r>
      <w:r>
        <w:t xml:space="preserve">Although undesirable, two placements may be hard to avoid in circumstances where children are admitted at very short notice. </w:t>
      </w:r>
      <w:r w:rsidR="00CF08C3">
        <w:t>However,</w:t>
      </w:r>
      <w:r w:rsidR="008B67CD">
        <w:t xml:space="preserve"> </w:t>
      </w:r>
      <w:r w:rsidR="00673587">
        <w:t xml:space="preserve">around </w:t>
      </w:r>
      <w:r w:rsidR="00124BD0">
        <w:t>one</w:t>
      </w:r>
      <w:r w:rsidR="00673587">
        <w:t xml:space="preserve"> fifth (20%) </w:t>
      </w:r>
      <w:r w:rsidR="00DA453B">
        <w:t xml:space="preserve">of </w:t>
      </w:r>
      <w:r w:rsidR="008B67CD">
        <w:t xml:space="preserve">the </w:t>
      </w:r>
      <w:r w:rsidR="00C3541C" w:rsidRPr="006654B4">
        <w:rPr>
          <w:i/>
        </w:rPr>
        <w:t>away from home</w:t>
      </w:r>
      <w:r w:rsidR="00C3541C" w:rsidRPr="007B631F">
        <w:t xml:space="preserve"> group</w:t>
      </w:r>
      <w:r w:rsidR="00C3541C">
        <w:t xml:space="preserve"> </w:t>
      </w:r>
      <w:r w:rsidR="008B67CD">
        <w:t xml:space="preserve">had three or </w:t>
      </w:r>
      <w:r w:rsidR="00673587">
        <w:t xml:space="preserve">four </w:t>
      </w:r>
      <w:r w:rsidR="008B67CD">
        <w:t>placements</w:t>
      </w:r>
      <w:r w:rsidR="00673587">
        <w:t>,</w:t>
      </w:r>
      <w:r w:rsidR="008B67CD">
        <w:t xml:space="preserve"> and almost </w:t>
      </w:r>
      <w:r w:rsidR="00673587">
        <w:t xml:space="preserve">5% </w:t>
      </w:r>
      <w:r w:rsidR="008B67CD">
        <w:t xml:space="preserve">had </w:t>
      </w:r>
      <w:r w:rsidR="00673587">
        <w:t xml:space="preserve">five </w:t>
      </w:r>
      <w:r w:rsidR="008B67CD">
        <w:t xml:space="preserve">or more. </w:t>
      </w:r>
      <w:r w:rsidR="00244406">
        <w:t xml:space="preserve">The number of </w:t>
      </w:r>
      <w:r w:rsidR="009204B0">
        <w:t xml:space="preserve">children in the </w:t>
      </w:r>
      <w:r w:rsidR="00244406" w:rsidRPr="004F3D28">
        <w:rPr>
          <w:i/>
        </w:rPr>
        <w:t xml:space="preserve">at home </w:t>
      </w:r>
      <w:r w:rsidR="00244406" w:rsidRPr="007B631F">
        <w:t xml:space="preserve">group </w:t>
      </w:r>
      <w:r w:rsidR="009204B0">
        <w:t xml:space="preserve">with multiple placements </w:t>
      </w:r>
      <w:r w:rsidR="00244406">
        <w:t>was lower</w:t>
      </w:r>
      <w:r w:rsidR="003226FF">
        <w:t xml:space="preserve">, </w:t>
      </w:r>
      <w:r w:rsidR="00901D5E">
        <w:t xml:space="preserve">with one quarter having two placements, </w:t>
      </w:r>
      <w:r w:rsidR="003226FF">
        <w:t>almost</w:t>
      </w:r>
      <w:r w:rsidR="009204B0">
        <w:t xml:space="preserve"> 11% having three</w:t>
      </w:r>
      <w:r w:rsidR="00244406">
        <w:t xml:space="preserve"> placements, and </w:t>
      </w:r>
      <w:r w:rsidR="003226FF">
        <w:t>just under 10</w:t>
      </w:r>
      <w:r w:rsidR="00244406">
        <w:t xml:space="preserve">% </w:t>
      </w:r>
      <w:r w:rsidR="003226FF">
        <w:t xml:space="preserve">having </w:t>
      </w:r>
      <w:r w:rsidR="00244406">
        <w:t>four or more.</w:t>
      </w:r>
    </w:p>
    <w:p w14:paraId="2829CE8D" w14:textId="2F6ECF6D" w:rsidR="008B1FAF" w:rsidRDefault="00DA453B" w:rsidP="009F31E5">
      <w:pPr>
        <w:pStyle w:val="Heading2"/>
      </w:pPr>
      <w:bookmarkStart w:id="68" w:name="_Toc9933012"/>
      <w:r>
        <w:t>Children’s</w:t>
      </w:r>
      <w:r w:rsidR="002B17A2" w:rsidRPr="00904BBB">
        <w:t xml:space="preserve"> legal status</w:t>
      </w:r>
      <w:bookmarkEnd w:id="68"/>
      <w:r w:rsidR="002B17A2" w:rsidRPr="00904BBB">
        <w:t xml:space="preserve"> </w:t>
      </w:r>
    </w:p>
    <w:p w14:paraId="74B39AFB" w14:textId="5A5F5101" w:rsidR="00FD39AA" w:rsidRDefault="009D0E52" w:rsidP="009F31E5">
      <w:r w:rsidRPr="009D0E52">
        <w:t>Children’s initial legal status when they first became looked after was reported in Chapter 5. However</w:t>
      </w:r>
      <w:r>
        <w:t>,</w:t>
      </w:r>
      <w:r w:rsidRPr="009D0E52">
        <w:t xml:space="preserve"> their legal status may change when they begin a new period of being looked after (at home or away from home) or, alternatively, during the course of these periods. Table 9</w:t>
      </w:r>
      <w:r w:rsidRPr="009D0E52">
        <w:rPr>
          <w:b/>
        </w:rPr>
        <w:t xml:space="preserve"> </w:t>
      </w:r>
      <w:r w:rsidRPr="009D0E52">
        <w:t>shows the total number of children who were looked after under each legal status at some point between 2012 and 2016.</w:t>
      </w:r>
      <w:r w:rsidR="00EE4688">
        <w:t xml:space="preserve"> </w:t>
      </w:r>
      <w:r w:rsidRPr="009D0E52">
        <w:t>Since some children were looked after under more than one legal status over the four years of the study, the number of times each legal status is counted in this table is greater than the number of children</w:t>
      </w:r>
      <w:r w:rsidR="006141E7">
        <w:t>.</w:t>
      </w:r>
    </w:p>
    <w:p w14:paraId="03DB6D26" w14:textId="77777777" w:rsidR="00F35D8E" w:rsidRDefault="00F35D8E" w:rsidP="009F31E5"/>
    <w:p w14:paraId="7607DB6A" w14:textId="59B4D7CF" w:rsidR="00F35D8E" w:rsidRDefault="00F35D8E" w:rsidP="009F31E5"/>
    <w:p w14:paraId="09C7F70B" w14:textId="77777777" w:rsidR="00C3052C" w:rsidRDefault="00C3052C" w:rsidP="009F31E5"/>
    <w:p w14:paraId="15EAF910" w14:textId="77777777" w:rsidR="00615A98" w:rsidRDefault="00615A98">
      <w:pPr>
        <w:spacing w:after="160" w:line="259" w:lineRule="auto"/>
        <w:rPr>
          <w:rFonts w:ascii="Dubai" w:eastAsiaTheme="majorEastAsia" w:hAnsi="Dubai" w:cstheme="majorBidi"/>
        </w:rPr>
      </w:pPr>
      <w:bookmarkStart w:id="69" w:name="_Hlk534537219"/>
      <w:r>
        <w:br w:type="page"/>
      </w:r>
    </w:p>
    <w:p w14:paraId="26795623" w14:textId="3E665897" w:rsidR="00F35D8E" w:rsidRPr="00547D56" w:rsidRDefault="00F35D8E" w:rsidP="009F31E5">
      <w:pPr>
        <w:pStyle w:val="Heading6"/>
      </w:pPr>
      <w:bookmarkStart w:id="70" w:name="_Toc9255109"/>
      <w:bookmarkStart w:id="71" w:name="_Toc10976703"/>
      <w:r w:rsidRPr="00547D56">
        <w:lastRenderedPageBreak/>
        <w:t>Table</w:t>
      </w:r>
      <w:r>
        <w:t xml:space="preserve"> </w:t>
      </w:r>
      <w:r w:rsidR="00CF08C3">
        <w:t>8</w:t>
      </w:r>
      <w:r>
        <w:t xml:space="preserve">: </w:t>
      </w:r>
      <w:r w:rsidR="004C20B4" w:rsidRPr="004C20B4">
        <w:t xml:space="preserve">Proportion of children who were looked after under each legal status </w:t>
      </w:r>
      <w:r w:rsidR="003C5597">
        <w:br/>
      </w:r>
      <w:r w:rsidR="004C20B4" w:rsidRPr="004C20B4">
        <w:t>(2012-16)</w:t>
      </w:r>
      <w:r w:rsidR="004C20B4">
        <w:rPr>
          <w:rStyle w:val="FootnoteReference"/>
        </w:rPr>
        <w:footnoteReference w:id="34"/>
      </w:r>
      <w:bookmarkEnd w:id="70"/>
      <w:bookmarkEnd w:id="71"/>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90"/>
        <w:gridCol w:w="1226"/>
        <w:gridCol w:w="1228"/>
        <w:gridCol w:w="1227"/>
        <w:gridCol w:w="1228"/>
      </w:tblGrid>
      <w:tr w:rsidR="00F97554" w:rsidRPr="002478D9" w14:paraId="52BE1597" w14:textId="77777777" w:rsidTr="003C5597">
        <w:trPr>
          <w:trHeight w:val="567"/>
        </w:trPr>
        <w:tc>
          <w:tcPr>
            <w:tcW w:w="4278" w:type="dxa"/>
            <w:vMerge w:val="restart"/>
            <w:shd w:val="clear" w:color="auto" w:fill="E7E6E6"/>
            <w:noWrap/>
            <w:vAlign w:val="center"/>
            <w:hideMark/>
          </w:tcPr>
          <w:p w14:paraId="3C4BD6E0" w14:textId="77777777" w:rsidR="00F97554" w:rsidRPr="002478D9" w:rsidRDefault="00F97554" w:rsidP="002478D9">
            <w:pPr>
              <w:pStyle w:val="Tabletext"/>
              <w:rPr>
                <w:rFonts w:cs="Dubai Light"/>
              </w:rPr>
            </w:pPr>
            <w:r w:rsidRPr="002478D9">
              <w:rPr>
                <w:rFonts w:cs="Dubai Light"/>
              </w:rPr>
              <w:t xml:space="preserve">Legal status </w:t>
            </w:r>
          </w:p>
        </w:tc>
        <w:tc>
          <w:tcPr>
            <w:tcW w:w="2391" w:type="dxa"/>
            <w:gridSpan w:val="2"/>
            <w:shd w:val="clear" w:color="auto" w:fill="E7E6E6"/>
            <w:noWrap/>
            <w:vAlign w:val="center"/>
            <w:hideMark/>
          </w:tcPr>
          <w:p w14:paraId="447F10DD" w14:textId="77777777" w:rsidR="00F97554" w:rsidRPr="002478D9" w:rsidRDefault="00F97554" w:rsidP="009450E0">
            <w:pPr>
              <w:pStyle w:val="Tabletext"/>
              <w:jc w:val="center"/>
              <w:rPr>
                <w:rFonts w:cs="Dubai Light"/>
              </w:rPr>
            </w:pPr>
            <w:r w:rsidRPr="002478D9">
              <w:rPr>
                <w:rFonts w:cs="Dubai Light"/>
                <w:i/>
              </w:rPr>
              <w:t>Away from home</w:t>
            </w:r>
            <w:r w:rsidRPr="002478D9">
              <w:rPr>
                <w:rFonts w:cs="Dubai Light"/>
              </w:rPr>
              <w:t xml:space="preserve"> group n=1,355</w:t>
            </w:r>
          </w:p>
        </w:tc>
        <w:tc>
          <w:tcPr>
            <w:tcW w:w="2391" w:type="dxa"/>
            <w:gridSpan w:val="2"/>
            <w:shd w:val="clear" w:color="auto" w:fill="E7E6E6"/>
            <w:noWrap/>
            <w:vAlign w:val="center"/>
            <w:hideMark/>
          </w:tcPr>
          <w:p w14:paraId="59B6BEAF" w14:textId="77777777" w:rsidR="00F97554" w:rsidRPr="002478D9" w:rsidRDefault="00F97554" w:rsidP="009450E0">
            <w:pPr>
              <w:pStyle w:val="Tabletext"/>
              <w:jc w:val="center"/>
              <w:rPr>
                <w:rFonts w:cs="Dubai Light"/>
              </w:rPr>
            </w:pPr>
            <w:r w:rsidRPr="002478D9">
              <w:rPr>
                <w:rFonts w:cs="Dubai Light"/>
                <w:i/>
              </w:rPr>
              <w:t>At home</w:t>
            </w:r>
            <w:r w:rsidRPr="002478D9">
              <w:rPr>
                <w:rFonts w:cs="Dubai Light"/>
              </w:rPr>
              <w:t xml:space="preserve"> group </w:t>
            </w:r>
            <w:r w:rsidRPr="002478D9">
              <w:rPr>
                <w:rFonts w:cs="Dubai Light"/>
              </w:rPr>
              <w:br/>
              <w:t>n=481</w:t>
            </w:r>
          </w:p>
        </w:tc>
      </w:tr>
      <w:tr w:rsidR="00F97554" w:rsidRPr="002478D9" w14:paraId="5BF95BB8" w14:textId="77777777" w:rsidTr="003C5597">
        <w:trPr>
          <w:trHeight w:val="340"/>
        </w:trPr>
        <w:tc>
          <w:tcPr>
            <w:tcW w:w="4278" w:type="dxa"/>
            <w:vMerge/>
            <w:noWrap/>
          </w:tcPr>
          <w:p w14:paraId="614F2FC6" w14:textId="77777777" w:rsidR="00F97554" w:rsidRPr="002478D9" w:rsidRDefault="00F97554" w:rsidP="002478D9">
            <w:pPr>
              <w:pStyle w:val="Tabletext"/>
              <w:rPr>
                <w:rFonts w:cs="Dubai Light"/>
              </w:rPr>
            </w:pPr>
          </w:p>
        </w:tc>
        <w:tc>
          <w:tcPr>
            <w:tcW w:w="1195" w:type="dxa"/>
            <w:shd w:val="clear" w:color="auto" w:fill="E7E6E6" w:themeFill="background2"/>
            <w:noWrap/>
            <w:vAlign w:val="center"/>
          </w:tcPr>
          <w:p w14:paraId="35E8AAAD" w14:textId="77777777" w:rsidR="00F97554" w:rsidRPr="002478D9" w:rsidRDefault="00F97554" w:rsidP="009450E0">
            <w:pPr>
              <w:pStyle w:val="Tabletext"/>
              <w:jc w:val="center"/>
              <w:rPr>
                <w:rFonts w:cs="Dubai Light"/>
              </w:rPr>
            </w:pPr>
            <w:r w:rsidRPr="002478D9">
              <w:rPr>
                <w:rFonts w:cs="Dubai Light"/>
              </w:rPr>
              <w:t>n</w:t>
            </w:r>
          </w:p>
        </w:tc>
        <w:tc>
          <w:tcPr>
            <w:tcW w:w="1196" w:type="dxa"/>
            <w:shd w:val="clear" w:color="auto" w:fill="E7E6E6" w:themeFill="background2"/>
            <w:vAlign w:val="center"/>
          </w:tcPr>
          <w:p w14:paraId="39E89054" w14:textId="77777777" w:rsidR="00F97554" w:rsidRPr="002478D9" w:rsidRDefault="00F97554" w:rsidP="009450E0">
            <w:pPr>
              <w:pStyle w:val="Tabletext"/>
              <w:jc w:val="center"/>
              <w:rPr>
                <w:rFonts w:cs="Dubai Light"/>
              </w:rPr>
            </w:pPr>
            <w:r w:rsidRPr="002478D9">
              <w:rPr>
                <w:rFonts w:cs="Dubai Light"/>
              </w:rPr>
              <w:t>%</w:t>
            </w:r>
          </w:p>
        </w:tc>
        <w:tc>
          <w:tcPr>
            <w:tcW w:w="1195" w:type="dxa"/>
            <w:shd w:val="clear" w:color="auto" w:fill="E7E6E6" w:themeFill="background2"/>
            <w:noWrap/>
            <w:vAlign w:val="center"/>
          </w:tcPr>
          <w:p w14:paraId="29F5CC6B" w14:textId="77777777" w:rsidR="00F97554" w:rsidRPr="002478D9" w:rsidRDefault="00F97554" w:rsidP="009450E0">
            <w:pPr>
              <w:pStyle w:val="Tabletext"/>
              <w:jc w:val="center"/>
              <w:rPr>
                <w:rFonts w:cs="Dubai Light"/>
              </w:rPr>
            </w:pPr>
            <w:r w:rsidRPr="002478D9">
              <w:rPr>
                <w:rFonts w:cs="Dubai Light"/>
              </w:rPr>
              <w:t>n</w:t>
            </w:r>
          </w:p>
        </w:tc>
        <w:tc>
          <w:tcPr>
            <w:tcW w:w="1196" w:type="dxa"/>
            <w:shd w:val="clear" w:color="auto" w:fill="E7E6E6" w:themeFill="background2"/>
            <w:vAlign w:val="center"/>
          </w:tcPr>
          <w:p w14:paraId="55AFFFE8" w14:textId="77777777" w:rsidR="00F97554" w:rsidRPr="002478D9" w:rsidRDefault="00F97554" w:rsidP="009450E0">
            <w:pPr>
              <w:pStyle w:val="Tabletext"/>
              <w:jc w:val="center"/>
              <w:rPr>
                <w:rFonts w:cs="Dubai Light"/>
              </w:rPr>
            </w:pPr>
            <w:r w:rsidRPr="002478D9">
              <w:rPr>
                <w:rFonts w:cs="Dubai Light"/>
              </w:rPr>
              <w:t>%</w:t>
            </w:r>
          </w:p>
        </w:tc>
      </w:tr>
      <w:tr w:rsidR="0018788C" w:rsidRPr="002478D9" w14:paraId="62F50B1A" w14:textId="77777777" w:rsidTr="003C5597">
        <w:trPr>
          <w:trHeight w:val="340"/>
        </w:trPr>
        <w:tc>
          <w:tcPr>
            <w:tcW w:w="4278" w:type="dxa"/>
            <w:noWrap/>
            <w:vAlign w:val="center"/>
            <w:hideMark/>
          </w:tcPr>
          <w:p w14:paraId="08408607" w14:textId="19C08ED0" w:rsidR="0018788C" w:rsidRPr="002478D9" w:rsidRDefault="0018788C" w:rsidP="002478D9">
            <w:pPr>
              <w:pStyle w:val="Tabletext"/>
              <w:rPr>
                <w:rFonts w:cs="Dubai Light"/>
              </w:rPr>
            </w:pPr>
            <w:r w:rsidRPr="002478D9">
              <w:rPr>
                <w:rFonts w:cs="Dubai Light"/>
              </w:rPr>
              <w:t xml:space="preserve">Accommodated under </w:t>
            </w:r>
            <w:r w:rsidR="00675182" w:rsidRPr="002478D9">
              <w:rPr>
                <w:rFonts w:cs="Dubai Light"/>
              </w:rPr>
              <w:t xml:space="preserve">Section </w:t>
            </w:r>
            <w:r w:rsidRPr="002478D9">
              <w:rPr>
                <w:rFonts w:cs="Dubai Light"/>
              </w:rPr>
              <w:t>25</w:t>
            </w:r>
          </w:p>
        </w:tc>
        <w:tc>
          <w:tcPr>
            <w:tcW w:w="1195" w:type="dxa"/>
            <w:noWrap/>
            <w:tcMar>
              <w:right w:w="454" w:type="dxa"/>
            </w:tcMar>
            <w:vAlign w:val="center"/>
            <w:hideMark/>
          </w:tcPr>
          <w:p w14:paraId="2E626867" w14:textId="77777777" w:rsidR="0018788C" w:rsidRPr="002478D9" w:rsidRDefault="0018788C" w:rsidP="009450E0">
            <w:pPr>
              <w:pStyle w:val="Tabletext"/>
              <w:jc w:val="right"/>
              <w:rPr>
                <w:rFonts w:cs="Dubai Light"/>
              </w:rPr>
            </w:pPr>
            <w:r w:rsidRPr="002478D9">
              <w:rPr>
                <w:rFonts w:cs="Dubai Light"/>
              </w:rPr>
              <w:t>690</w:t>
            </w:r>
          </w:p>
        </w:tc>
        <w:tc>
          <w:tcPr>
            <w:tcW w:w="1196" w:type="dxa"/>
            <w:tcMar>
              <w:right w:w="454" w:type="dxa"/>
            </w:tcMar>
            <w:vAlign w:val="center"/>
          </w:tcPr>
          <w:p w14:paraId="104BF131" w14:textId="77777777" w:rsidR="0018788C" w:rsidRPr="002478D9" w:rsidRDefault="0018788C" w:rsidP="009450E0">
            <w:pPr>
              <w:pStyle w:val="Tabletext"/>
              <w:jc w:val="right"/>
              <w:rPr>
                <w:rFonts w:cs="Dubai Light"/>
              </w:rPr>
            </w:pPr>
            <w:r w:rsidRPr="002478D9">
              <w:rPr>
                <w:rFonts w:cs="Dubai Light"/>
              </w:rPr>
              <w:t>50.9</w:t>
            </w:r>
          </w:p>
        </w:tc>
        <w:tc>
          <w:tcPr>
            <w:tcW w:w="1195" w:type="dxa"/>
            <w:noWrap/>
            <w:tcMar>
              <w:right w:w="454" w:type="dxa"/>
            </w:tcMar>
            <w:vAlign w:val="center"/>
            <w:hideMark/>
          </w:tcPr>
          <w:p w14:paraId="4C709A00" w14:textId="77777777" w:rsidR="0018788C" w:rsidRPr="002478D9" w:rsidRDefault="0018788C" w:rsidP="009450E0">
            <w:pPr>
              <w:pStyle w:val="Tabletext"/>
              <w:jc w:val="right"/>
              <w:rPr>
                <w:rFonts w:cs="Dubai Light"/>
              </w:rPr>
            </w:pPr>
            <w:r w:rsidRPr="002478D9">
              <w:rPr>
                <w:rFonts w:cs="Dubai Light"/>
              </w:rPr>
              <w:t>21</w:t>
            </w:r>
          </w:p>
        </w:tc>
        <w:tc>
          <w:tcPr>
            <w:tcW w:w="1196" w:type="dxa"/>
            <w:tcMar>
              <w:right w:w="454" w:type="dxa"/>
            </w:tcMar>
            <w:vAlign w:val="center"/>
          </w:tcPr>
          <w:p w14:paraId="16D0CA7E" w14:textId="77777777" w:rsidR="0018788C" w:rsidRPr="002478D9" w:rsidRDefault="0018788C" w:rsidP="009450E0">
            <w:pPr>
              <w:pStyle w:val="Tabletext"/>
              <w:jc w:val="right"/>
              <w:rPr>
                <w:rFonts w:cs="Dubai Light"/>
              </w:rPr>
            </w:pPr>
            <w:r w:rsidRPr="002478D9">
              <w:rPr>
                <w:rFonts w:cs="Dubai Light"/>
              </w:rPr>
              <w:t>4.4</w:t>
            </w:r>
          </w:p>
        </w:tc>
      </w:tr>
      <w:tr w:rsidR="0018788C" w:rsidRPr="002478D9" w14:paraId="41F6B6D5" w14:textId="77777777" w:rsidTr="003C5597">
        <w:trPr>
          <w:trHeight w:val="340"/>
        </w:trPr>
        <w:tc>
          <w:tcPr>
            <w:tcW w:w="4278" w:type="dxa"/>
            <w:noWrap/>
            <w:vAlign w:val="center"/>
            <w:hideMark/>
          </w:tcPr>
          <w:p w14:paraId="6DB7E1A6" w14:textId="77777777" w:rsidR="0018788C" w:rsidRPr="002478D9" w:rsidRDefault="0018788C" w:rsidP="002478D9">
            <w:pPr>
              <w:pStyle w:val="Tabletext"/>
              <w:rPr>
                <w:rFonts w:cs="Dubai Light"/>
              </w:rPr>
            </w:pPr>
            <w:r w:rsidRPr="002478D9">
              <w:rPr>
                <w:rFonts w:cs="Dubai Light"/>
              </w:rPr>
              <w:t>SR /CSO at home</w:t>
            </w:r>
          </w:p>
        </w:tc>
        <w:tc>
          <w:tcPr>
            <w:tcW w:w="1195" w:type="dxa"/>
            <w:noWrap/>
            <w:tcMar>
              <w:right w:w="454" w:type="dxa"/>
            </w:tcMar>
            <w:vAlign w:val="center"/>
            <w:hideMark/>
          </w:tcPr>
          <w:p w14:paraId="42588B26" w14:textId="77777777" w:rsidR="0018788C" w:rsidRPr="002478D9" w:rsidRDefault="0018788C" w:rsidP="009450E0">
            <w:pPr>
              <w:pStyle w:val="Tabletext"/>
              <w:jc w:val="right"/>
              <w:rPr>
                <w:rFonts w:cs="Dubai Light"/>
              </w:rPr>
            </w:pPr>
            <w:r w:rsidRPr="002478D9">
              <w:rPr>
                <w:rFonts w:cs="Dubai Light"/>
              </w:rPr>
              <w:t>356</w:t>
            </w:r>
          </w:p>
        </w:tc>
        <w:tc>
          <w:tcPr>
            <w:tcW w:w="1196" w:type="dxa"/>
            <w:tcMar>
              <w:right w:w="454" w:type="dxa"/>
            </w:tcMar>
            <w:vAlign w:val="center"/>
          </w:tcPr>
          <w:p w14:paraId="59DF15BB" w14:textId="77777777" w:rsidR="0018788C" w:rsidRPr="002478D9" w:rsidRDefault="0018788C" w:rsidP="009450E0">
            <w:pPr>
              <w:pStyle w:val="Tabletext"/>
              <w:jc w:val="right"/>
              <w:rPr>
                <w:rFonts w:cs="Dubai Light"/>
              </w:rPr>
            </w:pPr>
            <w:r w:rsidRPr="002478D9">
              <w:rPr>
                <w:rFonts w:cs="Dubai Light"/>
              </w:rPr>
              <w:t>26.3</w:t>
            </w:r>
          </w:p>
        </w:tc>
        <w:tc>
          <w:tcPr>
            <w:tcW w:w="1195" w:type="dxa"/>
            <w:noWrap/>
            <w:tcMar>
              <w:right w:w="454" w:type="dxa"/>
            </w:tcMar>
            <w:vAlign w:val="center"/>
            <w:hideMark/>
          </w:tcPr>
          <w:p w14:paraId="5E519A79" w14:textId="77777777" w:rsidR="0018788C" w:rsidRPr="002478D9" w:rsidRDefault="0018788C" w:rsidP="009450E0">
            <w:pPr>
              <w:pStyle w:val="Tabletext"/>
              <w:jc w:val="right"/>
              <w:rPr>
                <w:rFonts w:cs="Dubai Light"/>
              </w:rPr>
            </w:pPr>
            <w:r w:rsidRPr="002478D9">
              <w:rPr>
                <w:rFonts w:cs="Dubai Light"/>
              </w:rPr>
              <w:t xml:space="preserve">481 </w:t>
            </w:r>
          </w:p>
        </w:tc>
        <w:tc>
          <w:tcPr>
            <w:tcW w:w="1196" w:type="dxa"/>
            <w:tcMar>
              <w:right w:w="454" w:type="dxa"/>
            </w:tcMar>
            <w:vAlign w:val="center"/>
          </w:tcPr>
          <w:p w14:paraId="7B9FF13D" w14:textId="77777777" w:rsidR="0018788C" w:rsidRPr="002478D9" w:rsidRDefault="0018788C" w:rsidP="009450E0">
            <w:pPr>
              <w:pStyle w:val="Tabletext"/>
              <w:jc w:val="right"/>
              <w:rPr>
                <w:rFonts w:cs="Dubai Light"/>
              </w:rPr>
            </w:pPr>
            <w:r w:rsidRPr="002478D9">
              <w:rPr>
                <w:rFonts w:cs="Dubai Light"/>
              </w:rPr>
              <w:t xml:space="preserve">100.0 </w:t>
            </w:r>
          </w:p>
        </w:tc>
      </w:tr>
      <w:tr w:rsidR="0018788C" w:rsidRPr="002478D9" w14:paraId="6741B59A" w14:textId="77777777" w:rsidTr="003C5597">
        <w:trPr>
          <w:trHeight w:val="340"/>
        </w:trPr>
        <w:tc>
          <w:tcPr>
            <w:tcW w:w="4278" w:type="dxa"/>
            <w:noWrap/>
            <w:vAlign w:val="center"/>
            <w:hideMark/>
          </w:tcPr>
          <w:p w14:paraId="30D0E504" w14:textId="77777777" w:rsidR="0018788C" w:rsidRPr="002478D9" w:rsidRDefault="0018788C" w:rsidP="002478D9">
            <w:pPr>
              <w:pStyle w:val="Tabletext"/>
              <w:rPr>
                <w:rFonts w:cs="Dubai Light"/>
              </w:rPr>
            </w:pPr>
            <w:r w:rsidRPr="002478D9">
              <w:rPr>
                <w:rFonts w:cs="Dubai Light"/>
              </w:rPr>
              <w:t>SR /CSO away from home</w:t>
            </w:r>
          </w:p>
        </w:tc>
        <w:tc>
          <w:tcPr>
            <w:tcW w:w="1195" w:type="dxa"/>
            <w:noWrap/>
            <w:tcMar>
              <w:right w:w="454" w:type="dxa"/>
            </w:tcMar>
            <w:vAlign w:val="center"/>
            <w:hideMark/>
          </w:tcPr>
          <w:p w14:paraId="58EEA9E9" w14:textId="77777777" w:rsidR="0018788C" w:rsidRPr="002478D9" w:rsidRDefault="0018788C" w:rsidP="009450E0">
            <w:pPr>
              <w:pStyle w:val="Tabletext"/>
              <w:jc w:val="right"/>
              <w:rPr>
                <w:rFonts w:cs="Dubai Light"/>
              </w:rPr>
            </w:pPr>
            <w:r w:rsidRPr="002478D9">
              <w:rPr>
                <w:rFonts w:cs="Dubai Light"/>
              </w:rPr>
              <w:t>923</w:t>
            </w:r>
          </w:p>
        </w:tc>
        <w:tc>
          <w:tcPr>
            <w:tcW w:w="1196" w:type="dxa"/>
            <w:tcMar>
              <w:right w:w="454" w:type="dxa"/>
            </w:tcMar>
            <w:vAlign w:val="center"/>
          </w:tcPr>
          <w:p w14:paraId="56F93938" w14:textId="77777777" w:rsidR="0018788C" w:rsidRPr="002478D9" w:rsidRDefault="0018788C" w:rsidP="009450E0">
            <w:pPr>
              <w:pStyle w:val="Tabletext"/>
              <w:jc w:val="right"/>
              <w:rPr>
                <w:rFonts w:cs="Dubai Light"/>
              </w:rPr>
            </w:pPr>
            <w:r w:rsidRPr="002478D9">
              <w:rPr>
                <w:rFonts w:cs="Dubai Light"/>
              </w:rPr>
              <w:t>68.0</w:t>
            </w:r>
          </w:p>
        </w:tc>
        <w:tc>
          <w:tcPr>
            <w:tcW w:w="1195" w:type="dxa"/>
            <w:noWrap/>
            <w:tcMar>
              <w:right w:w="454" w:type="dxa"/>
            </w:tcMar>
            <w:vAlign w:val="center"/>
            <w:hideMark/>
          </w:tcPr>
          <w:p w14:paraId="3214F090" w14:textId="77777777" w:rsidR="0018788C" w:rsidRPr="002478D9" w:rsidRDefault="0018788C" w:rsidP="009450E0">
            <w:pPr>
              <w:pStyle w:val="Tabletext"/>
              <w:jc w:val="right"/>
              <w:rPr>
                <w:rFonts w:cs="Dubai Light"/>
              </w:rPr>
            </w:pPr>
            <w:r w:rsidRPr="002478D9">
              <w:rPr>
                <w:rFonts w:cs="Dubai Light"/>
              </w:rPr>
              <w:t>91</w:t>
            </w:r>
          </w:p>
        </w:tc>
        <w:tc>
          <w:tcPr>
            <w:tcW w:w="1196" w:type="dxa"/>
            <w:tcMar>
              <w:right w:w="454" w:type="dxa"/>
            </w:tcMar>
            <w:vAlign w:val="center"/>
          </w:tcPr>
          <w:p w14:paraId="685D8845" w14:textId="77777777" w:rsidR="0018788C" w:rsidRPr="002478D9" w:rsidRDefault="0018788C" w:rsidP="009450E0">
            <w:pPr>
              <w:pStyle w:val="Tabletext"/>
              <w:jc w:val="right"/>
              <w:rPr>
                <w:rFonts w:cs="Dubai Light"/>
              </w:rPr>
            </w:pPr>
            <w:r w:rsidRPr="002478D9">
              <w:rPr>
                <w:rFonts w:cs="Dubai Light"/>
              </w:rPr>
              <w:t>18.9</w:t>
            </w:r>
          </w:p>
        </w:tc>
      </w:tr>
      <w:tr w:rsidR="0018788C" w:rsidRPr="002478D9" w14:paraId="70543BD1" w14:textId="77777777" w:rsidTr="003C5597">
        <w:trPr>
          <w:trHeight w:val="340"/>
        </w:trPr>
        <w:tc>
          <w:tcPr>
            <w:tcW w:w="4278" w:type="dxa"/>
            <w:noWrap/>
            <w:vAlign w:val="center"/>
            <w:hideMark/>
          </w:tcPr>
          <w:p w14:paraId="5EE0BC6B" w14:textId="77777777" w:rsidR="0018788C" w:rsidRPr="002478D9" w:rsidRDefault="0018788C" w:rsidP="002478D9">
            <w:pPr>
              <w:pStyle w:val="Tabletext"/>
              <w:rPr>
                <w:rFonts w:cs="Dubai Light"/>
              </w:rPr>
            </w:pPr>
            <w:r w:rsidRPr="002478D9">
              <w:rPr>
                <w:rFonts w:cs="Dubai Light"/>
              </w:rPr>
              <w:t>Warrant/ICSO</w:t>
            </w:r>
          </w:p>
        </w:tc>
        <w:tc>
          <w:tcPr>
            <w:tcW w:w="1195" w:type="dxa"/>
            <w:noWrap/>
            <w:tcMar>
              <w:right w:w="454" w:type="dxa"/>
            </w:tcMar>
            <w:vAlign w:val="center"/>
            <w:hideMark/>
          </w:tcPr>
          <w:p w14:paraId="6EA94F27" w14:textId="77777777" w:rsidR="0018788C" w:rsidRPr="002478D9" w:rsidRDefault="0018788C" w:rsidP="009450E0">
            <w:pPr>
              <w:pStyle w:val="Tabletext"/>
              <w:jc w:val="right"/>
              <w:rPr>
                <w:rFonts w:cs="Dubai Light"/>
              </w:rPr>
            </w:pPr>
            <w:r w:rsidRPr="002478D9">
              <w:rPr>
                <w:rFonts w:cs="Dubai Light"/>
              </w:rPr>
              <w:t>600</w:t>
            </w:r>
          </w:p>
        </w:tc>
        <w:tc>
          <w:tcPr>
            <w:tcW w:w="1196" w:type="dxa"/>
            <w:tcMar>
              <w:right w:w="454" w:type="dxa"/>
            </w:tcMar>
            <w:vAlign w:val="center"/>
          </w:tcPr>
          <w:p w14:paraId="704E75CA" w14:textId="77777777" w:rsidR="0018788C" w:rsidRPr="002478D9" w:rsidRDefault="0018788C" w:rsidP="009450E0">
            <w:pPr>
              <w:pStyle w:val="Tabletext"/>
              <w:jc w:val="right"/>
              <w:rPr>
                <w:rFonts w:cs="Dubai Light"/>
              </w:rPr>
            </w:pPr>
            <w:r w:rsidRPr="002478D9">
              <w:rPr>
                <w:rFonts w:cs="Dubai Light"/>
              </w:rPr>
              <w:t>44.3</w:t>
            </w:r>
          </w:p>
        </w:tc>
        <w:tc>
          <w:tcPr>
            <w:tcW w:w="1195" w:type="dxa"/>
            <w:noWrap/>
            <w:tcMar>
              <w:right w:w="454" w:type="dxa"/>
            </w:tcMar>
            <w:vAlign w:val="center"/>
            <w:hideMark/>
          </w:tcPr>
          <w:p w14:paraId="0D09B282" w14:textId="77777777" w:rsidR="0018788C" w:rsidRPr="002478D9" w:rsidRDefault="0018788C" w:rsidP="009450E0">
            <w:pPr>
              <w:pStyle w:val="Tabletext"/>
              <w:jc w:val="right"/>
              <w:rPr>
                <w:rFonts w:cs="Dubai Light"/>
              </w:rPr>
            </w:pPr>
            <w:r w:rsidRPr="002478D9">
              <w:rPr>
                <w:rFonts w:cs="Dubai Light"/>
              </w:rPr>
              <w:t>52</w:t>
            </w:r>
          </w:p>
        </w:tc>
        <w:tc>
          <w:tcPr>
            <w:tcW w:w="1196" w:type="dxa"/>
            <w:tcMar>
              <w:right w:w="454" w:type="dxa"/>
            </w:tcMar>
            <w:vAlign w:val="center"/>
          </w:tcPr>
          <w:p w14:paraId="4811DCE6" w14:textId="77777777" w:rsidR="0018788C" w:rsidRPr="002478D9" w:rsidRDefault="0018788C" w:rsidP="009450E0">
            <w:pPr>
              <w:pStyle w:val="Tabletext"/>
              <w:jc w:val="right"/>
              <w:rPr>
                <w:rFonts w:cs="Dubai Light"/>
              </w:rPr>
            </w:pPr>
            <w:r w:rsidRPr="002478D9">
              <w:rPr>
                <w:rFonts w:cs="Dubai Light"/>
              </w:rPr>
              <w:t>10.8</w:t>
            </w:r>
          </w:p>
        </w:tc>
      </w:tr>
      <w:tr w:rsidR="0018788C" w:rsidRPr="002478D9" w14:paraId="65552B62" w14:textId="77777777" w:rsidTr="003C5597">
        <w:trPr>
          <w:trHeight w:val="340"/>
        </w:trPr>
        <w:tc>
          <w:tcPr>
            <w:tcW w:w="4278" w:type="dxa"/>
            <w:noWrap/>
            <w:vAlign w:val="center"/>
            <w:hideMark/>
          </w:tcPr>
          <w:p w14:paraId="6A87C014" w14:textId="77777777" w:rsidR="0018788C" w:rsidRPr="002478D9" w:rsidRDefault="0018788C" w:rsidP="002478D9">
            <w:pPr>
              <w:pStyle w:val="Tabletext"/>
              <w:rPr>
                <w:rFonts w:cs="Dubai Light"/>
              </w:rPr>
            </w:pPr>
            <w:r w:rsidRPr="002478D9">
              <w:rPr>
                <w:rFonts w:cs="Dubai Light"/>
              </w:rPr>
              <w:t>Child Protection Measure</w:t>
            </w:r>
          </w:p>
        </w:tc>
        <w:tc>
          <w:tcPr>
            <w:tcW w:w="1195" w:type="dxa"/>
            <w:noWrap/>
            <w:tcMar>
              <w:right w:w="454" w:type="dxa"/>
            </w:tcMar>
            <w:vAlign w:val="center"/>
            <w:hideMark/>
          </w:tcPr>
          <w:p w14:paraId="74E0A28B" w14:textId="77777777" w:rsidR="0018788C" w:rsidRPr="002478D9" w:rsidRDefault="0018788C" w:rsidP="009450E0">
            <w:pPr>
              <w:pStyle w:val="Tabletext"/>
              <w:jc w:val="right"/>
              <w:rPr>
                <w:rFonts w:cs="Dubai Light"/>
              </w:rPr>
            </w:pPr>
            <w:r w:rsidRPr="002478D9">
              <w:rPr>
                <w:rFonts w:cs="Dubai Light"/>
              </w:rPr>
              <w:t>401</w:t>
            </w:r>
          </w:p>
        </w:tc>
        <w:tc>
          <w:tcPr>
            <w:tcW w:w="1196" w:type="dxa"/>
            <w:tcMar>
              <w:right w:w="454" w:type="dxa"/>
            </w:tcMar>
            <w:vAlign w:val="center"/>
          </w:tcPr>
          <w:p w14:paraId="68C8A22F" w14:textId="77777777" w:rsidR="0018788C" w:rsidRPr="002478D9" w:rsidRDefault="0018788C" w:rsidP="009450E0">
            <w:pPr>
              <w:pStyle w:val="Tabletext"/>
              <w:jc w:val="right"/>
              <w:rPr>
                <w:rFonts w:cs="Dubai Light"/>
              </w:rPr>
            </w:pPr>
            <w:r w:rsidRPr="002478D9">
              <w:rPr>
                <w:rFonts w:cs="Dubai Light"/>
              </w:rPr>
              <w:t>29.6</w:t>
            </w:r>
          </w:p>
        </w:tc>
        <w:tc>
          <w:tcPr>
            <w:tcW w:w="1195" w:type="dxa"/>
            <w:noWrap/>
            <w:tcMar>
              <w:right w:w="454" w:type="dxa"/>
            </w:tcMar>
            <w:vAlign w:val="center"/>
            <w:hideMark/>
          </w:tcPr>
          <w:p w14:paraId="7402D04B" w14:textId="77777777" w:rsidR="0018788C" w:rsidRPr="002478D9" w:rsidRDefault="0018788C" w:rsidP="009450E0">
            <w:pPr>
              <w:pStyle w:val="Tabletext"/>
              <w:jc w:val="right"/>
              <w:rPr>
                <w:rFonts w:cs="Dubai Light"/>
              </w:rPr>
            </w:pPr>
            <w:r w:rsidRPr="002478D9">
              <w:rPr>
                <w:rFonts w:cs="Dubai Light"/>
              </w:rPr>
              <w:t>10</w:t>
            </w:r>
          </w:p>
        </w:tc>
        <w:tc>
          <w:tcPr>
            <w:tcW w:w="1196" w:type="dxa"/>
            <w:tcMar>
              <w:right w:w="454" w:type="dxa"/>
            </w:tcMar>
            <w:vAlign w:val="center"/>
          </w:tcPr>
          <w:p w14:paraId="2AFDCAAD" w14:textId="77777777" w:rsidR="0018788C" w:rsidRPr="002478D9" w:rsidRDefault="0018788C" w:rsidP="009450E0">
            <w:pPr>
              <w:pStyle w:val="Tabletext"/>
              <w:jc w:val="right"/>
              <w:rPr>
                <w:rFonts w:cs="Dubai Light"/>
              </w:rPr>
            </w:pPr>
            <w:r w:rsidRPr="002478D9">
              <w:rPr>
                <w:rFonts w:cs="Dubai Light"/>
              </w:rPr>
              <w:t>2.1</w:t>
            </w:r>
          </w:p>
        </w:tc>
      </w:tr>
      <w:tr w:rsidR="0018788C" w:rsidRPr="002478D9" w14:paraId="748E0724" w14:textId="77777777" w:rsidTr="003C5597">
        <w:trPr>
          <w:trHeight w:val="340"/>
        </w:trPr>
        <w:tc>
          <w:tcPr>
            <w:tcW w:w="4278" w:type="dxa"/>
            <w:noWrap/>
            <w:vAlign w:val="center"/>
            <w:hideMark/>
          </w:tcPr>
          <w:p w14:paraId="0F6E34F5" w14:textId="77777777" w:rsidR="0018788C" w:rsidRPr="002478D9" w:rsidRDefault="0018788C" w:rsidP="002478D9">
            <w:pPr>
              <w:pStyle w:val="Tabletext"/>
              <w:rPr>
                <w:rFonts w:cs="Dubai Light"/>
              </w:rPr>
            </w:pPr>
            <w:r w:rsidRPr="002478D9">
              <w:rPr>
                <w:rFonts w:cs="Dubai Light"/>
              </w:rPr>
              <w:t>Permanence Order</w:t>
            </w:r>
            <w:r w:rsidRPr="002478D9">
              <w:rPr>
                <w:rFonts w:cs="Dubai Light"/>
                <w:vertAlign w:val="superscript"/>
              </w:rPr>
              <w:footnoteReference w:id="35"/>
            </w:r>
          </w:p>
        </w:tc>
        <w:tc>
          <w:tcPr>
            <w:tcW w:w="1195" w:type="dxa"/>
            <w:noWrap/>
            <w:tcMar>
              <w:right w:w="454" w:type="dxa"/>
            </w:tcMar>
            <w:vAlign w:val="center"/>
            <w:hideMark/>
          </w:tcPr>
          <w:p w14:paraId="11F25321" w14:textId="77777777" w:rsidR="0018788C" w:rsidRPr="002478D9" w:rsidRDefault="0018788C" w:rsidP="009450E0">
            <w:pPr>
              <w:pStyle w:val="Tabletext"/>
              <w:jc w:val="right"/>
              <w:rPr>
                <w:rFonts w:cs="Dubai Light"/>
              </w:rPr>
            </w:pPr>
            <w:r w:rsidRPr="002478D9">
              <w:rPr>
                <w:rFonts w:cs="Dubai Light"/>
              </w:rPr>
              <w:t>49</w:t>
            </w:r>
          </w:p>
        </w:tc>
        <w:tc>
          <w:tcPr>
            <w:tcW w:w="1196" w:type="dxa"/>
            <w:tcMar>
              <w:right w:w="454" w:type="dxa"/>
            </w:tcMar>
            <w:vAlign w:val="center"/>
          </w:tcPr>
          <w:p w14:paraId="186BCE57" w14:textId="77777777" w:rsidR="0018788C" w:rsidRPr="002478D9" w:rsidRDefault="0018788C" w:rsidP="009450E0">
            <w:pPr>
              <w:pStyle w:val="Tabletext"/>
              <w:jc w:val="right"/>
              <w:rPr>
                <w:rFonts w:cs="Dubai Light"/>
              </w:rPr>
            </w:pPr>
            <w:r w:rsidRPr="002478D9">
              <w:rPr>
                <w:rFonts w:cs="Dubai Light"/>
              </w:rPr>
              <w:t>3.6</w:t>
            </w:r>
          </w:p>
        </w:tc>
        <w:tc>
          <w:tcPr>
            <w:tcW w:w="1195" w:type="dxa"/>
            <w:noWrap/>
            <w:tcMar>
              <w:right w:w="454" w:type="dxa"/>
            </w:tcMar>
            <w:vAlign w:val="center"/>
            <w:hideMark/>
          </w:tcPr>
          <w:p w14:paraId="7AD79FAA" w14:textId="77777777" w:rsidR="0018788C" w:rsidRPr="002478D9" w:rsidRDefault="0018788C" w:rsidP="009450E0">
            <w:pPr>
              <w:pStyle w:val="Tabletext"/>
              <w:jc w:val="right"/>
              <w:rPr>
                <w:rFonts w:cs="Dubai Light"/>
              </w:rPr>
            </w:pPr>
            <w:r w:rsidRPr="002478D9">
              <w:rPr>
                <w:rFonts w:cs="Dubai Light"/>
              </w:rPr>
              <w:t>5</w:t>
            </w:r>
          </w:p>
        </w:tc>
        <w:tc>
          <w:tcPr>
            <w:tcW w:w="1196" w:type="dxa"/>
            <w:tcMar>
              <w:right w:w="454" w:type="dxa"/>
            </w:tcMar>
            <w:vAlign w:val="center"/>
          </w:tcPr>
          <w:p w14:paraId="3D154893" w14:textId="77777777" w:rsidR="0018788C" w:rsidRPr="002478D9" w:rsidRDefault="0018788C" w:rsidP="009450E0">
            <w:pPr>
              <w:pStyle w:val="Tabletext"/>
              <w:jc w:val="right"/>
              <w:rPr>
                <w:rFonts w:cs="Dubai Light"/>
              </w:rPr>
            </w:pPr>
            <w:r w:rsidRPr="002478D9">
              <w:rPr>
                <w:rFonts w:cs="Dubai Light"/>
              </w:rPr>
              <w:t>1.0</w:t>
            </w:r>
          </w:p>
        </w:tc>
      </w:tr>
      <w:tr w:rsidR="0018788C" w:rsidRPr="002478D9" w14:paraId="4166F9B7" w14:textId="77777777" w:rsidTr="003C5597">
        <w:trPr>
          <w:trHeight w:val="340"/>
        </w:trPr>
        <w:tc>
          <w:tcPr>
            <w:tcW w:w="4278" w:type="dxa"/>
            <w:noWrap/>
            <w:vAlign w:val="center"/>
            <w:hideMark/>
          </w:tcPr>
          <w:p w14:paraId="07B4E4D2" w14:textId="77777777" w:rsidR="0018788C" w:rsidRPr="002478D9" w:rsidRDefault="0018788C" w:rsidP="002478D9">
            <w:pPr>
              <w:pStyle w:val="Tabletext"/>
              <w:rPr>
                <w:rFonts w:cs="Dubai Light"/>
              </w:rPr>
            </w:pPr>
            <w:r w:rsidRPr="002478D9">
              <w:rPr>
                <w:rFonts w:cs="Dubai Light"/>
              </w:rPr>
              <w:t>Permanence Order with Authority to adopt</w:t>
            </w:r>
          </w:p>
        </w:tc>
        <w:tc>
          <w:tcPr>
            <w:tcW w:w="1195" w:type="dxa"/>
            <w:noWrap/>
            <w:tcMar>
              <w:right w:w="454" w:type="dxa"/>
            </w:tcMar>
            <w:vAlign w:val="center"/>
            <w:hideMark/>
          </w:tcPr>
          <w:p w14:paraId="41BAFFC4" w14:textId="77777777" w:rsidR="0018788C" w:rsidRPr="002478D9" w:rsidRDefault="0018788C" w:rsidP="009450E0">
            <w:pPr>
              <w:pStyle w:val="Tabletext"/>
              <w:jc w:val="right"/>
              <w:rPr>
                <w:rFonts w:cs="Dubai Light"/>
              </w:rPr>
            </w:pPr>
            <w:r w:rsidRPr="002478D9">
              <w:rPr>
                <w:rFonts w:cs="Dubai Light"/>
              </w:rPr>
              <w:t>131</w:t>
            </w:r>
          </w:p>
        </w:tc>
        <w:tc>
          <w:tcPr>
            <w:tcW w:w="1196" w:type="dxa"/>
            <w:tcMar>
              <w:right w:w="454" w:type="dxa"/>
            </w:tcMar>
            <w:vAlign w:val="center"/>
          </w:tcPr>
          <w:p w14:paraId="3DF2D3E0" w14:textId="77777777" w:rsidR="0018788C" w:rsidRPr="002478D9" w:rsidRDefault="0018788C" w:rsidP="009450E0">
            <w:pPr>
              <w:pStyle w:val="Tabletext"/>
              <w:jc w:val="right"/>
              <w:rPr>
                <w:rFonts w:cs="Dubai Light"/>
              </w:rPr>
            </w:pPr>
            <w:r w:rsidRPr="002478D9">
              <w:rPr>
                <w:rFonts w:cs="Dubai Light"/>
              </w:rPr>
              <w:t>9.7</w:t>
            </w:r>
          </w:p>
        </w:tc>
        <w:tc>
          <w:tcPr>
            <w:tcW w:w="1195" w:type="dxa"/>
            <w:noWrap/>
            <w:tcMar>
              <w:right w:w="454" w:type="dxa"/>
            </w:tcMar>
            <w:vAlign w:val="center"/>
            <w:hideMark/>
          </w:tcPr>
          <w:p w14:paraId="27B711C4" w14:textId="77777777" w:rsidR="0018788C" w:rsidRPr="002478D9" w:rsidRDefault="0018788C" w:rsidP="009450E0">
            <w:pPr>
              <w:pStyle w:val="Tabletext"/>
              <w:jc w:val="right"/>
              <w:rPr>
                <w:rFonts w:cs="Dubai Light"/>
              </w:rPr>
            </w:pPr>
            <w:r w:rsidRPr="002478D9">
              <w:rPr>
                <w:rFonts w:cs="Dubai Light"/>
              </w:rPr>
              <w:t>*</w:t>
            </w:r>
          </w:p>
        </w:tc>
        <w:tc>
          <w:tcPr>
            <w:tcW w:w="1196" w:type="dxa"/>
            <w:tcMar>
              <w:right w:w="454" w:type="dxa"/>
            </w:tcMar>
            <w:vAlign w:val="center"/>
          </w:tcPr>
          <w:p w14:paraId="35315A6E" w14:textId="77777777" w:rsidR="0018788C" w:rsidRPr="002478D9" w:rsidRDefault="0018788C" w:rsidP="009450E0">
            <w:pPr>
              <w:pStyle w:val="Tabletext"/>
              <w:jc w:val="right"/>
              <w:rPr>
                <w:rFonts w:cs="Dubai Light"/>
              </w:rPr>
            </w:pPr>
            <w:r w:rsidRPr="002478D9">
              <w:rPr>
                <w:rFonts w:cs="Dubai Light"/>
              </w:rPr>
              <w:t>*</w:t>
            </w:r>
          </w:p>
        </w:tc>
      </w:tr>
      <w:tr w:rsidR="0018788C" w:rsidRPr="002478D9" w14:paraId="4B7D3E3A" w14:textId="77777777" w:rsidTr="003C5597">
        <w:trPr>
          <w:trHeight w:val="340"/>
        </w:trPr>
        <w:tc>
          <w:tcPr>
            <w:tcW w:w="4278" w:type="dxa"/>
            <w:noWrap/>
            <w:vAlign w:val="center"/>
          </w:tcPr>
          <w:p w14:paraId="2686AD76" w14:textId="77777777" w:rsidR="0018788C" w:rsidRPr="002478D9" w:rsidRDefault="0018788C" w:rsidP="002478D9">
            <w:pPr>
              <w:pStyle w:val="Tabletext"/>
              <w:rPr>
                <w:rFonts w:cs="Dubai Light"/>
              </w:rPr>
            </w:pPr>
            <w:r w:rsidRPr="002478D9">
              <w:rPr>
                <w:rFonts w:cs="Dubai Light"/>
              </w:rPr>
              <w:t>Other Legal Reason</w:t>
            </w:r>
          </w:p>
        </w:tc>
        <w:tc>
          <w:tcPr>
            <w:tcW w:w="1195" w:type="dxa"/>
            <w:noWrap/>
            <w:tcMar>
              <w:right w:w="454" w:type="dxa"/>
            </w:tcMar>
            <w:vAlign w:val="center"/>
          </w:tcPr>
          <w:p w14:paraId="17B94264" w14:textId="77777777" w:rsidR="0018788C" w:rsidRPr="002478D9" w:rsidRDefault="0018788C" w:rsidP="009450E0">
            <w:pPr>
              <w:pStyle w:val="Tabletext"/>
              <w:jc w:val="right"/>
              <w:rPr>
                <w:rFonts w:cs="Dubai Light"/>
              </w:rPr>
            </w:pPr>
            <w:r w:rsidRPr="002478D9">
              <w:rPr>
                <w:rFonts w:cs="Dubai Light"/>
              </w:rPr>
              <w:t>45</w:t>
            </w:r>
          </w:p>
        </w:tc>
        <w:tc>
          <w:tcPr>
            <w:tcW w:w="1196" w:type="dxa"/>
            <w:tcMar>
              <w:right w:w="454" w:type="dxa"/>
            </w:tcMar>
            <w:vAlign w:val="center"/>
          </w:tcPr>
          <w:p w14:paraId="3934A47C" w14:textId="77777777" w:rsidR="0018788C" w:rsidRPr="002478D9" w:rsidRDefault="0018788C" w:rsidP="009450E0">
            <w:pPr>
              <w:pStyle w:val="Tabletext"/>
              <w:jc w:val="right"/>
              <w:rPr>
                <w:rFonts w:cs="Dubai Light"/>
              </w:rPr>
            </w:pPr>
            <w:r w:rsidRPr="002478D9">
              <w:rPr>
                <w:rFonts w:cs="Dubai Light"/>
              </w:rPr>
              <w:t>3.3</w:t>
            </w:r>
          </w:p>
        </w:tc>
        <w:tc>
          <w:tcPr>
            <w:tcW w:w="1195" w:type="dxa"/>
            <w:noWrap/>
            <w:tcMar>
              <w:right w:w="454" w:type="dxa"/>
            </w:tcMar>
            <w:vAlign w:val="center"/>
          </w:tcPr>
          <w:p w14:paraId="3396FEB1" w14:textId="77777777" w:rsidR="0018788C" w:rsidRPr="002478D9" w:rsidRDefault="0018788C" w:rsidP="009450E0">
            <w:pPr>
              <w:pStyle w:val="Tabletext"/>
              <w:jc w:val="right"/>
              <w:rPr>
                <w:rFonts w:cs="Dubai Light"/>
              </w:rPr>
            </w:pPr>
            <w:r w:rsidRPr="002478D9">
              <w:rPr>
                <w:rFonts w:cs="Dubai Light"/>
              </w:rPr>
              <w:t>*</w:t>
            </w:r>
          </w:p>
        </w:tc>
        <w:tc>
          <w:tcPr>
            <w:tcW w:w="1196" w:type="dxa"/>
            <w:tcMar>
              <w:right w:w="454" w:type="dxa"/>
            </w:tcMar>
            <w:vAlign w:val="center"/>
          </w:tcPr>
          <w:p w14:paraId="42B59761" w14:textId="77777777" w:rsidR="0018788C" w:rsidRPr="002478D9" w:rsidRDefault="0018788C" w:rsidP="009450E0">
            <w:pPr>
              <w:pStyle w:val="Tabletext"/>
              <w:jc w:val="right"/>
              <w:rPr>
                <w:rFonts w:cs="Dubai Light"/>
              </w:rPr>
            </w:pPr>
            <w:r w:rsidRPr="002478D9">
              <w:rPr>
                <w:rFonts w:cs="Dubai Light"/>
              </w:rPr>
              <w:t>*</w:t>
            </w:r>
          </w:p>
        </w:tc>
      </w:tr>
    </w:tbl>
    <w:p w14:paraId="74B0418E" w14:textId="46F94C01" w:rsidR="0086470B" w:rsidRDefault="00F35D8E" w:rsidP="009F31E5">
      <w:pPr>
        <w:pStyle w:val="Caption"/>
      </w:pPr>
      <w:r>
        <w:t>*</w:t>
      </w:r>
      <w:r w:rsidR="0086470B" w:rsidRPr="0086470B">
        <w:t xml:space="preserve"> </w:t>
      </w:r>
      <w:r w:rsidR="0086470B" w:rsidRPr="004F3D28">
        <w:t>Indicates zero or number too small to report</w:t>
      </w:r>
      <w:r w:rsidR="0086470B" w:rsidRPr="003D01E2">
        <w:t xml:space="preserve"> </w:t>
      </w:r>
    </w:p>
    <w:p w14:paraId="2C0B425B" w14:textId="77777777" w:rsidR="00C16EE1" w:rsidRDefault="00C16EE1" w:rsidP="00C16EE1">
      <w:r>
        <w:t xml:space="preserve">Over the four years of the study, increasing proportions of children were looked after by way of compulsory intervention. As we saw in Table 3, nearly half (48%) of the children in the </w:t>
      </w:r>
      <w:r w:rsidRPr="004812F1">
        <w:rPr>
          <w:i/>
        </w:rPr>
        <w:t>away from home</w:t>
      </w:r>
      <w:r>
        <w:t xml:space="preserve"> group initially became looked after by voluntary agreement (Section 25) and 12% were initially looked after on a compulsory basis. By the end of the study, however, 68% (923) of the </w:t>
      </w:r>
      <w:r w:rsidRPr="00575F03">
        <w:rPr>
          <w:i/>
        </w:rPr>
        <w:t>away from home</w:t>
      </w:r>
      <w:r>
        <w:t xml:space="preserve"> group had been placed on a CSO away from home at some stage. This shift to increasing use of compulsory measures as the legal basis for placement points to continuing concerns regarding the safety and wellbeing of these children if they were to return home. For the </w:t>
      </w:r>
      <w:r w:rsidRPr="00575F03">
        <w:rPr>
          <w:i/>
        </w:rPr>
        <w:t>away from home</w:t>
      </w:r>
      <w:r>
        <w:t xml:space="preserve"> group 49 children were at some point recorded as having a PO, although this is likely to be an overestimate due to mis-recording (see footnote).</w:t>
      </w:r>
    </w:p>
    <w:p w14:paraId="3DE37776" w14:textId="270C7BC1" w:rsidR="00E61C57" w:rsidRDefault="00F86A7E" w:rsidP="009F31E5">
      <w:r>
        <w:rPr>
          <w:rFonts w:cstheme="minorHAnsi"/>
        </w:rPr>
        <w:t xml:space="preserve">Nearly all (91) </w:t>
      </w:r>
      <w:r>
        <w:t xml:space="preserve">of </w:t>
      </w:r>
      <w:r w:rsidR="00E61C57">
        <w:t>t</w:t>
      </w:r>
      <w:r w:rsidR="00046CBF">
        <w:t xml:space="preserve">he 94 </w:t>
      </w:r>
      <w:r w:rsidR="00E61C57">
        <w:t xml:space="preserve">children </w:t>
      </w:r>
      <w:r w:rsidR="00AD7927">
        <w:t xml:space="preserve">in </w:t>
      </w:r>
      <w:r w:rsidR="00E61C57">
        <w:t xml:space="preserve">the </w:t>
      </w:r>
      <w:r w:rsidR="00E61C57">
        <w:rPr>
          <w:i/>
        </w:rPr>
        <w:t xml:space="preserve">at home </w:t>
      </w:r>
      <w:r w:rsidR="00E61C57" w:rsidRPr="007917E5">
        <w:t xml:space="preserve">group </w:t>
      </w:r>
      <w:r w:rsidR="00E61C57">
        <w:t>who became</w:t>
      </w:r>
      <w:r w:rsidR="00E61C57" w:rsidRPr="007B541F">
        <w:rPr>
          <w:rFonts w:cstheme="minorHAnsi"/>
        </w:rPr>
        <w:t xml:space="preserve"> </w:t>
      </w:r>
      <w:r w:rsidR="00E61C57">
        <w:rPr>
          <w:rFonts w:cstheme="minorHAnsi"/>
        </w:rPr>
        <w:t>looked after away from home</w:t>
      </w:r>
      <w:r>
        <w:rPr>
          <w:rFonts w:cstheme="minorHAnsi"/>
        </w:rPr>
        <w:t xml:space="preserve"> </w:t>
      </w:r>
      <w:r w:rsidR="00E61C57">
        <w:rPr>
          <w:rFonts w:cstheme="minorHAnsi"/>
        </w:rPr>
        <w:t xml:space="preserve">were </w:t>
      </w:r>
      <w:r w:rsidR="00CA4242">
        <w:rPr>
          <w:rFonts w:cstheme="minorHAnsi"/>
        </w:rPr>
        <w:t xml:space="preserve">at some stage </w:t>
      </w:r>
      <w:r w:rsidR="00E61C57">
        <w:rPr>
          <w:rFonts w:cstheme="minorHAnsi"/>
        </w:rPr>
        <w:t>placed under the provisions of</w:t>
      </w:r>
      <w:r w:rsidR="00BB1A56">
        <w:t xml:space="preserve"> a CSO</w:t>
      </w:r>
      <w:r w:rsidR="00E61C57">
        <w:t xml:space="preserve"> away from home</w:t>
      </w:r>
      <w:r w:rsidR="00046CBF">
        <w:t xml:space="preserve">. </w:t>
      </w:r>
      <w:r w:rsidR="006654B4">
        <w:t xml:space="preserve">21 </w:t>
      </w:r>
      <w:r w:rsidR="00663D12">
        <w:t>(of the 94)</w:t>
      </w:r>
      <w:r>
        <w:t xml:space="preserve"> children </w:t>
      </w:r>
      <w:r w:rsidR="007102A2">
        <w:t xml:space="preserve">had been </w:t>
      </w:r>
      <w:r w:rsidR="006654B4">
        <w:t xml:space="preserve">accommodated </w:t>
      </w:r>
      <w:r w:rsidR="00CA4242">
        <w:t xml:space="preserve">on a voluntary basis </w:t>
      </w:r>
      <w:r w:rsidR="006654B4">
        <w:t>and ten</w:t>
      </w:r>
      <w:r w:rsidR="00663D12">
        <w:t xml:space="preserve"> (of the 94)</w:t>
      </w:r>
      <w:r w:rsidR="006654B4">
        <w:t xml:space="preserve"> </w:t>
      </w:r>
      <w:r w:rsidR="007102A2">
        <w:t xml:space="preserve">had been </w:t>
      </w:r>
      <w:r>
        <w:t>placed away from home on a child protection measure.</w:t>
      </w:r>
      <w:r w:rsidR="00626869">
        <w:t xml:space="preserve"> By the end of the study, </w:t>
      </w:r>
      <w:r w:rsidR="00D9234E">
        <w:t>five</w:t>
      </w:r>
      <w:r w:rsidR="00626869">
        <w:t xml:space="preserve"> </w:t>
      </w:r>
      <w:r w:rsidR="00623C01">
        <w:t>children who were in</w:t>
      </w:r>
      <w:r w:rsidR="00626869">
        <w:t xml:space="preserve"> the </w:t>
      </w:r>
      <w:r w:rsidR="00626869" w:rsidRPr="00623C01">
        <w:rPr>
          <w:i/>
        </w:rPr>
        <w:t xml:space="preserve">at home </w:t>
      </w:r>
      <w:r w:rsidR="00626869" w:rsidRPr="00CF0297">
        <w:t>group</w:t>
      </w:r>
      <w:r w:rsidR="004F3D28" w:rsidRPr="00CF0297">
        <w:t xml:space="preserve"> </w:t>
      </w:r>
      <w:r w:rsidR="004F3D28">
        <w:t>in 2012-</w:t>
      </w:r>
      <w:r w:rsidR="00D9234E">
        <w:t>13 were</w:t>
      </w:r>
      <w:r w:rsidR="00626869">
        <w:t xml:space="preserve"> recorded as </w:t>
      </w:r>
      <w:r w:rsidR="007102A2">
        <w:t xml:space="preserve">having </w:t>
      </w:r>
      <w:r w:rsidR="00626869">
        <w:t>be</w:t>
      </w:r>
      <w:r w:rsidR="007102A2">
        <w:t>en</w:t>
      </w:r>
      <w:r w:rsidR="00626869">
        <w:t xml:space="preserve"> on a Permanence Order.</w:t>
      </w:r>
    </w:p>
    <w:p w14:paraId="588CA695" w14:textId="621FC41F" w:rsidR="00A55CA6" w:rsidRDefault="009F311D" w:rsidP="009F31E5">
      <w:pPr>
        <w:pStyle w:val="Heading2"/>
      </w:pPr>
      <w:bookmarkStart w:id="72" w:name="_Toc9933013"/>
      <w:bookmarkEnd w:id="69"/>
      <w:r>
        <w:t>Changes in s</w:t>
      </w:r>
      <w:r w:rsidR="00A55CA6" w:rsidRPr="00904BBB">
        <w:t>tatus and placement</w:t>
      </w:r>
      <w:r w:rsidR="00272BD9">
        <w:t xml:space="preserve"> for</w:t>
      </w:r>
      <w:r>
        <w:t xml:space="preserve"> </w:t>
      </w:r>
      <w:r w:rsidR="00272BD9">
        <w:t xml:space="preserve">the </w:t>
      </w:r>
      <w:r w:rsidRPr="009F311D">
        <w:rPr>
          <w:i/>
        </w:rPr>
        <w:t>away from home</w:t>
      </w:r>
      <w:r>
        <w:t xml:space="preserve"> </w:t>
      </w:r>
      <w:r w:rsidRPr="00B75D22">
        <w:t>group</w:t>
      </w:r>
      <w:bookmarkEnd w:id="72"/>
    </w:p>
    <w:p w14:paraId="233126FF" w14:textId="4B132FB0" w:rsidR="00832AB8" w:rsidRDefault="00272BD9" w:rsidP="009F31E5">
      <w:r>
        <w:t xml:space="preserve">Table </w:t>
      </w:r>
      <w:r w:rsidR="00F01C1A">
        <w:t>9</w:t>
      </w:r>
      <w:r w:rsidR="009F311D">
        <w:t xml:space="preserve"> shows the changes in </w:t>
      </w:r>
      <w:proofErr w:type="gramStart"/>
      <w:r w:rsidR="009F311D">
        <w:t>children’s</w:t>
      </w:r>
      <w:proofErr w:type="gramEnd"/>
      <w:r w:rsidR="009F311D">
        <w:t xml:space="preserve"> </w:t>
      </w:r>
      <w:r>
        <w:t>looked after</w:t>
      </w:r>
      <w:r w:rsidR="009F311D">
        <w:t xml:space="preserve"> status</w:t>
      </w:r>
      <w:r>
        <w:t xml:space="preserve"> </w:t>
      </w:r>
      <w:r w:rsidR="009F311D">
        <w:t>and placements over the four years of the study.</w:t>
      </w:r>
      <w:r w:rsidR="000701AF">
        <w:t xml:space="preserve"> </w:t>
      </w:r>
      <w:r w:rsidR="009F311D">
        <w:t xml:space="preserve">These </w:t>
      </w:r>
      <w:r w:rsidR="006A7521">
        <w:t xml:space="preserve">are </w:t>
      </w:r>
      <w:r w:rsidR="009F311D">
        <w:t xml:space="preserve">annual snapshots of </w:t>
      </w:r>
      <w:r w:rsidR="006A7521">
        <w:t xml:space="preserve">the </w:t>
      </w:r>
      <w:r w:rsidR="009F311D">
        <w:t>circumstances</w:t>
      </w:r>
      <w:r w:rsidR="006A7521">
        <w:t xml:space="preserve"> of the whole cohort of children</w:t>
      </w:r>
      <w:r w:rsidR="006A7521" w:rsidRPr="006A7521">
        <w:t xml:space="preserve"> </w:t>
      </w:r>
      <w:r w:rsidR="006A7521">
        <w:t xml:space="preserve">on </w:t>
      </w:r>
      <w:r w:rsidR="00F01C1A">
        <w:t xml:space="preserve">31 </w:t>
      </w:r>
      <w:r w:rsidR="006A7521">
        <w:t xml:space="preserve">July each year, rather than reflective of individual children’s pathways, and </w:t>
      </w:r>
      <w:r w:rsidR="009F311D">
        <w:t>show a number of trends over time. The number of children looked after away from home declined steadily over the study period</w:t>
      </w:r>
      <w:r w:rsidR="003A136D">
        <w:t>, with 39% (533) still (or again) looked after away from home three to four years after becoming looked after during the study’s baseline year.</w:t>
      </w:r>
      <w:r w:rsidR="009F311D">
        <w:t xml:space="preserve"> </w:t>
      </w:r>
    </w:p>
    <w:p w14:paraId="5EC73005" w14:textId="0D42EFE8" w:rsidR="009F311D" w:rsidRDefault="009F311D" w:rsidP="009F31E5">
      <w:r>
        <w:t xml:space="preserve">Among children who had ceased to be looked after by the end of the study, the largest group </w:t>
      </w:r>
      <w:r w:rsidR="003A136D">
        <w:t>were</w:t>
      </w:r>
      <w:r>
        <w:t xml:space="preserve"> </w:t>
      </w:r>
      <w:r w:rsidR="003A136D">
        <w:t>those who had returned to pa</w:t>
      </w:r>
      <w:r w:rsidR="00046CBF">
        <w:t>rents</w:t>
      </w:r>
      <w:r w:rsidR="003A136D">
        <w:t>, followed by children who had been adopted and then those placed wi</w:t>
      </w:r>
      <w:r w:rsidR="008961C3">
        <w:t>th relatives on</w:t>
      </w:r>
      <w:r w:rsidR="00F01C1A">
        <w:t xml:space="preserve"> Section </w:t>
      </w:r>
      <w:r w:rsidR="003A136D">
        <w:t>11 Orders.</w:t>
      </w:r>
      <w:r w:rsidR="000701AF">
        <w:t xml:space="preserve"> </w:t>
      </w:r>
    </w:p>
    <w:p w14:paraId="1C1F267D" w14:textId="038F4E24" w:rsidR="001F3FAE" w:rsidRDefault="001F3FAE" w:rsidP="009F31E5">
      <w:pPr>
        <w:pStyle w:val="Heading6"/>
      </w:pPr>
      <w:bookmarkStart w:id="73" w:name="_Toc9255110"/>
      <w:bookmarkStart w:id="74" w:name="_Toc10976704"/>
      <w:r w:rsidRPr="00561CAE">
        <w:lastRenderedPageBreak/>
        <w:t xml:space="preserve">Table </w:t>
      </w:r>
      <w:r w:rsidR="0097239F">
        <w:t>9</w:t>
      </w:r>
      <w:r>
        <w:t>:</w:t>
      </w:r>
      <w:r>
        <w:rPr>
          <w:i/>
        </w:rPr>
        <w:t xml:space="preserve"> Away from home</w:t>
      </w:r>
      <w:r w:rsidRPr="00561CAE">
        <w:rPr>
          <w:i/>
        </w:rPr>
        <w:t xml:space="preserve"> </w:t>
      </w:r>
      <w:r w:rsidRPr="00BD5A03">
        <w:t>group</w:t>
      </w:r>
      <w:r w:rsidRPr="00561CAE">
        <w:t xml:space="preserve">: </w:t>
      </w:r>
      <w:r>
        <w:t xml:space="preserve">looked after </w:t>
      </w:r>
      <w:r w:rsidRPr="00561CAE">
        <w:t xml:space="preserve">status and placement on </w:t>
      </w:r>
      <w:r w:rsidR="0097239F">
        <w:t xml:space="preserve">31 </w:t>
      </w:r>
      <w:r w:rsidRPr="00561CAE">
        <w:t xml:space="preserve">July </w:t>
      </w:r>
      <w:r w:rsidR="00AC0525" w:rsidRPr="00561CAE">
        <w:t xml:space="preserve">of each year </w:t>
      </w:r>
      <w:r w:rsidR="0097239F">
        <w:t>[</w:t>
      </w:r>
      <w:r w:rsidRPr="00561CAE">
        <w:t>n=1</w:t>
      </w:r>
      <w:r>
        <w:t>,</w:t>
      </w:r>
      <w:r w:rsidRPr="00561CAE">
        <w:t>355</w:t>
      </w:r>
      <w:r w:rsidR="0097239F">
        <w:t>]</w:t>
      </w:r>
      <w:bookmarkEnd w:id="73"/>
      <w:bookmarkEnd w:id="74"/>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2"/>
        <w:gridCol w:w="796"/>
        <w:gridCol w:w="797"/>
        <w:gridCol w:w="794"/>
        <w:gridCol w:w="794"/>
        <w:gridCol w:w="794"/>
        <w:gridCol w:w="794"/>
        <w:gridCol w:w="794"/>
        <w:gridCol w:w="794"/>
      </w:tblGrid>
      <w:tr w:rsidR="003C7E91" w:rsidRPr="0077208B" w14:paraId="6C905805" w14:textId="77777777" w:rsidTr="00567223">
        <w:trPr>
          <w:trHeight w:val="340"/>
        </w:trPr>
        <w:tc>
          <w:tcPr>
            <w:tcW w:w="2869" w:type="dxa"/>
            <w:tcBorders>
              <w:bottom w:val="single" w:sz="12" w:space="0" w:color="auto"/>
              <w:right w:val="single" w:sz="12" w:space="0" w:color="auto"/>
            </w:tcBorders>
            <w:noWrap/>
            <w:tcMar>
              <w:bottom w:w="85" w:type="dxa"/>
            </w:tcMar>
            <w:hideMark/>
          </w:tcPr>
          <w:p w14:paraId="356894C6" w14:textId="77777777" w:rsidR="003C7E91" w:rsidRPr="0077208B" w:rsidRDefault="003C7E91" w:rsidP="0077208B">
            <w:pPr>
              <w:pStyle w:val="Tabletext"/>
              <w:rPr>
                <w:rFonts w:cs="Dubai Light"/>
              </w:rPr>
            </w:pPr>
            <w:r w:rsidRPr="0077208B">
              <w:rPr>
                <w:rFonts w:cs="Dubai Light"/>
              </w:rPr>
              <w:t>Status on 31 July</w:t>
            </w:r>
          </w:p>
        </w:tc>
        <w:tc>
          <w:tcPr>
            <w:tcW w:w="1553" w:type="dxa"/>
            <w:gridSpan w:val="2"/>
            <w:tcBorders>
              <w:left w:val="single" w:sz="12" w:space="0" w:color="auto"/>
              <w:bottom w:val="single" w:sz="12" w:space="0" w:color="auto"/>
              <w:right w:val="single" w:sz="12" w:space="0" w:color="auto"/>
            </w:tcBorders>
            <w:noWrap/>
            <w:tcMar>
              <w:bottom w:w="85" w:type="dxa"/>
            </w:tcMar>
            <w:hideMark/>
          </w:tcPr>
          <w:p w14:paraId="082035D7" w14:textId="77777777" w:rsidR="003C7E91" w:rsidRPr="0077208B" w:rsidRDefault="003C7E91" w:rsidP="008F3801">
            <w:pPr>
              <w:pStyle w:val="Tabletext"/>
              <w:jc w:val="center"/>
              <w:rPr>
                <w:rFonts w:cs="Dubai Light"/>
              </w:rPr>
            </w:pPr>
            <w:r w:rsidRPr="0077208B">
              <w:rPr>
                <w:rFonts w:cs="Dubai Light"/>
              </w:rPr>
              <w:t>2013</w:t>
            </w:r>
          </w:p>
          <w:p w14:paraId="56BE3EA3" w14:textId="436D113B" w:rsidR="003C7E91" w:rsidRPr="0077208B" w:rsidRDefault="003C7E91" w:rsidP="008F3801">
            <w:pPr>
              <w:pStyle w:val="Tabletext"/>
              <w:jc w:val="center"/>
              <w:rPr>
                <w:rFonts w:cs="Dubai Light"/>
              </w:rPr>
            </w:pPr>
            <w:r w:rsidRPr="0077208B">
              <w:rPr>
                <w:rFonts w:cs="Dubai Light"/>
              </w:rPr>
              <w:t>(Year 1)</w:t>
            </w:r>
          </w:p>
        </w:tc>
        <w:tc>
          <w:tcPr>
            <w:tcW w:w="1550" w:type="dxa"/>
            <w:gridSpan w:val="2"/>
            <w:tcBorders>
              <w:left w:val="single" w:sz="12" w:space="0" w:color="auto"/>
              <w:bottom w:val="single" w:sz="12" w:space="0" w:color="auto"/>
              <w:right w:val="single" w:sz="12" w:space="0" w:color="auto"/>
            </w:tcBorders>
            <w:tcMar>
              <w:bottom w:w="85" w:type="dxa"/>
            </w:tcMar>
          </w:tcPr>
          <w:p w14:paraId="5B75E2A2" w14:textId="4A3AEAC9" w:rsidR="003C7E91" w:rsidRPr="0077208B" w:rsidRDefault="003C7E91" w:rsidP="008F3801">
            <w:pPr>
              <w:pStyle w:val="Tabletext"/>
              <w:jc w:val="center"/>
              <w:rPr>
                <w:rFonts w:cs="Dubai Light"/>
              </w:rPr>
            </w:pPr>
            <w:r w:rsidRPr="0077208B">
              <w:rPr>
                <w:rFonts w:cs="Dubai Light"/>
              </w:rPr>
              <w:t>2014</w:t>
            </w:r>
            <w:r w:rsidRPr="0077208B">
              <w:rPr>
                <w:rFonts w:cs="Dubai Light"/>
              </w:rPr>
              <w:br/>
              <w:t>(Year 2)</w:t>
            </w:r>
          </w:p>
        </w:tc>
        <w:tc>
          <w:tcPr>
            <w:tcW w:w="1550" w:type="dxa"/>
            <w:gridSpan w:val="2"/>
            <w:tcBorders>
              <w:left w:val="single" w:sz="12" w:space="0" w:color="auto"/>
              <w:bottom w:val="single" w:sz="12" w:space="0" w:color="auto"/>
              <w:right w:val="single" w:sz="12" w:space="0" w:color="auto"/>
            </w:tcBorders>
            <w:tcMar>
              <w:bottom w:w="85" w:type="dxa"/>
            </w:tcMar>
          </w:tcPr>
          <w:p w14:paraId="54843E83" w14:textId="77777777" w:rsidR="003C7E91" w:rsidRPr="0077208B" w:rsidRDefault="003C7E91" w:rsidP="008F3801">
            <w:pPr>
              <w:pStyle w:val="Tabletext"/>
              <w:jc w:val="center"/>
              <w:rPr>
                <w:rFonts w:cs="Dubai Light"/>
              </w:rPr>
            </w:pPr>
            <w:r w:rsidRPr="0077208B">
              <w:rPr>
                <w:rFonts w:cs="Dubai Light"/>
              </w:rPr>
              <w:t>2015</w:t>
            </w:r>
          </w:p>
          <w:p w14:paraId="705F0360" w14:textId="514DFF81" w:rsidR="003C7E91" w:rsidRPr="0077208B" w:rsidRDefault="003C7E91" w:rsidP="008F3801">
            <w:pPr>
              <w:pStyle w:val="Tabletext"/>
              <w:jc w:val="center"/>
              <w:rPr>
                <w:rFonts w:cs="Dubai Light"/>
              </w:rPr>
            </w:pPr>
            <w:r w:rsidRPr="0077208B">
              <w:rPr>
                <w:rFonts w:cs="Dubai Light"/>
              </w:rPr>
              <w:t>(Year 3)</w:t>
            </w:r>
          </w:p>
        </w:tc>
        <w:tc>
          <w:tcPr>
            <w:tcW w:w="1550" w:type="dxa"/>
            <w:gridSpan w:val="2"/>
            <w:tcBorders>
              <w:left w:val="single" w:sz="12" w:space="0" w:color="auto"/>
              <w:bottom w:val="single" w:sz="12" w:space="0" w:color="auto"/>
            </w:tcBorders>
            <w:tcMar>
              <w:bottom w:w="85" w:type="dxa"/>
            </w:tcMar>
          </w:tcPr>
          <w:p w14:paraId="08116746" w14:textId="77777777" w:rsidR="003C7E91" w:rsidRPr="0077208B" w:rsidRDefault="003C7E91" w:rsidP="008F3801">
            <w:pPr>
              <w:pStyle w:val="Tabletext"/>
              <w:jc w:val="center"/>
              <w:rPr>
                <w:rFonts w:cs="Dubai Light"/>
              </w:rPr>
            </w:pPr>
            <w:r w:rsidRPr="0077208B">
              <w:rPr>
                <w:rFonts w:cs="Dubai Light"/>
              </w:rPr>
              <w:t>2016</w:t>
            </w:r>
          </w:p>
          <w:p w14:paraId="1EB3A367" w14:textId="77777777" w:rsidR="003C7E91" w:rsidRPr="0077208B" w:rsidRDefault="003C7E91" w:rsidP="008F3801">
            <w:pPr>
              <w:pStyle w:val="Tabletext"/>
              <w:jc w:val="center"/>
              <w:rPr>
                <w:rFonts w:cs="Dubai Light"/>
              </w:rPr>
            </w:pPr>
            <w:r w:rsidRPr="0077208B">
              <w:rPr>
                <w:rFonts w:cs="Dubai Light"/>
              </w:rPr>
              <w:t>(Year 4)</w:t>
            </w:r>
          </w:p>
        </w:tc>
      </w:tr>
      <w:tr w:rsidR="003C7E91" w:rsidRPr="0077208B" w14:paraId="09F43A6F" w14:textId="77777777" w:rsidTr="00567223">
        <w:trPr>
          <w:trHeight w:val="340"/>
        </w:trPr>
        <w:tc>
          <w:tcPr>
            <w:tcW w:w="2869" w:type="dxa"/>
            <w:tcBorders>
              <w:top w:val="single" w:sz="12" w:space="0" w:color="auto"/>
              <w:right w:val="single" w:sz="12" w:space="0" w:color="auto"/>
            </w:tcBorders>
            <w:shd w:val="clear" w:color="auto" w:fill="E7E6E6"/>
            <w:noWrap/>
            <w:vAlign w:val="center"/>
          </w:tcPr>
          <w:p w14:paraId="788D9B18" w14:textId="77777777" w:rsidR="003C7E91" w:rsidRPr="00CB561A" w:rsidRDefault="003C7E91" w:rsidP="0077208B">
            <w:pPr>
              <w:pStyle w:val="Tabletext"/>
              <w:rPr>
                <w:rFonts w:cs="Dubai Light"/>
              </w:rPr>
            </w:pPr>
            <w:r w:rsidRPr="00CB561A">
              <w:rPr>
                <w:rFonts w:cs="Dubai Light"/>
              </w:rPr>
              <w:t>Not looked after</w:t>
            </w:r>
          </w:p>
        </w:tc>
        <w:tc>
          <w:tcPr>
            <w:tcW w:w="776" w:type="dxa"/>
            <w:tcBorders>
              <w:top w:val="single" w:sz="12" w:space="0" w:color="auto"/>
              <w:left w:val="single" w:sz="12" w:space="0" w:color="auto"/>
            </w:tcBorders>
            <w:shd w:val="clear" w:color="auto" w:fill="E7E6E6"/>
            <w:vAlign w:val="center"/>
          </w:tcPr>
          <w:p w14:paraId="6B83DB7B" w14:textId="600A2240" w:rsidR="003C7E91" w:rsidRPr="0077208B" w:rsidRDefault="003C7E91" w:rsidP="008F3801">
            <w:pPr>
              <w:pStyle w:val="Tabletext"/>
              <w:jc w:val="center"/>
              <w:rPr>
                <w:rFonts w:cs="Dubai Light"/>
              </w:rPr>
            </w:pPr>
            <w:r w:rsidRPr="0077208B">
              <w:rPr>
                <w:rFonts w:cs="Dubai Light"/>
              </w:rPr>
              <w:t>n</w:t>
            </w:r>
          </w:p>
        </w:tc>
        <w:tc>
          <w:tcPr>
            <w:tcW w:w="777" w:type="dxa"/>
            <w:tcBorders>
              <w:top w:val="single" w:sz="12" w:space="0" w:color="auto"/>
              <w:right w:val="single" w:sz="12" w:space="0" w:color="auto"/>
            </w:tcBorders>
            <w:shd w:val="clear" w:color="auto" w:fill="E7E6E6"/>
            <w:vAlign w:val="center"/>
          </w:tcPr>
          <w:p w14:paraId="3C87EFF3" w14:textId="77777777" w:rsidR="003C7E91" w:rsidRPr="0077208B" w:rsidRDefault="003C7E91" w:rsidP="008F3801">
            <w:pPr>
              <w:pStyle w:val="Tabletext"/>
              <w:jc w:val="center"/>
              <w:rPr>
                <w:rFonts w:cs="Dubai Light"/>
              </w:rPr>
            </w:pPr>
            <w:r w:rsidRPr="0077208B">
              <w:rPr>
                <w:rFonts w:cs="Dubai Light"/>
              </w:rPr>
              <w:t>%</w:t>
            </w:r>
          </w:p>
        </w:tc>
        <w:tc>
          <w:tcPr>
            <w:tcW w:w="775" w:type="dxa"/>
            <w:tcBorders>
              <w:top w:val="single" w:sz="12" w:space="0" w:color="auto"/>
              <w:left w:val="single" w:sz="12" w:space="0" w:color="auto"/>
            </w:tcBorders>
            <w:shd w:val="clear" w:color="auto" w:fill="E7E6E6"/>
            <w:vAlign w:val="center"/>
          </w:tcPr>
          <w:p w14:paraId="460D1744" w14:textId="7FD0CAA3" w:rsidR="003C7E91" w:rsidRPr="0077208B" w:rsidRDefault="003C7E91" w:rsidP="008F3801">
            <w:pPr>
              <w:pStyle w:val="Tabletext"/>
              <w:jc w:val="center"/>
              <w:rPr>
                <w:rFonts w:cs="Dubai Light"/>
              </w:rPr>
            </w:pPr>
            <w:r w:rsidRPr="0077208B">
              <w:rPr>
                <w:rFonts w:cs="Dubai Light"/>
              </w:rPr>
              <w:t>n</w:t>
            </w:r>
          </w:p>
        </w:tc>
        <w:tc>
          <w:tcPr>
            <w:tcW w:w="775" w:type="dxa"/>
            <w:tcBorders>
              <w:top w:val="single" w:sz="12" w:space="0" w:color="auto"/>
              <w:right w:val="single" w:sz="12" w:space="0" w:color="auto"/>
            </w:tcBorders>
            <w:shd w:val="clear" w:color="auto" w:fill="E7E6E6"/>
            <w:vAlign w:val="center"/>
          </w:tcPr>
          <w:p w14:paraId="7F426B4F"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vAlign w:val="center"/>
          </w:tcPr>
          <w:p w14:paraId="321BAD36" w14:textId="07FADACF" w:rsidR="003C7E91" w:rsidRPr="0077208B" w:rsidRDefault="003C7E91" w:rsidP="008F3801">
            <w:pPr>
              <w:pStyle w:val="Tabletext"/>
              <w:jc w:val="center"/>
              <w:rPr>
                <w:rFonts w:cs="Dubai Light"/>
              </w:rPr>
            </w:pPr>
            <w:r w:rsidRPr="0077208B">
              <w:rPr>
                <w:rFonts w:cs="Dubai Light"/>
              </w:rPr>
              <w:t>n</w:t>
            </w:r>
          </w:p>
        </w:tc>
        <w:tc>
          <w:tcPr>
            <w:tcW w:w="775" w:type="dxa"/>
            <w:tcBorders>
              <w:right w:val="single" w:sz="12" w:space="0" w:color="auto"/>
            </w:tcBorders>
            <w:shd w:val="clear" w:color="auto" w:fill="E7E6E6"/>
            <w:vAlign w:val="center"/>
          </w:tcPr>
          <w:p w14:paraId="6AD0BFAA"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vAlign w:val="center"/>
          </w:tcPr>
          <w:p w14:paraId="6555CECC" w14:textId="3DA8F9F6" w:rsidR="003C7E91" w:rsidRPr="0077208B" w:rsidRDefault="003C7E91" w:rsidP="008F3801">
            <w:pPr>
              <w:pStyle w:val="Tabletext"/>
              <w:jc w:val="center"/>
              <w:rPr>
                <w:rFonts w:cs="Dubai Light"/>
              </w:rPr>
            </w:pPr>
            <w:r w:rsidRPr="0077208B">
              <w:rPr>
                <w:rFonts w:cs="Dubai Light"/>
              </w:rPr>
              <w:t>n</w:t>
            </w:r>
          </w:p>
        </w:tc>
        <w:tc>
          <w:tcPr>
            <w:tcW w:w="775" w:type="dxa"/>
            <w:shd w:val="clear" w:color="auto" w:fill="E7E6E6"/>
            <w:vAlign w:val="center"/>
          </w:tcPr>
          <w:p w14:paraId="27EB53A2" w14:textId="77777777" w:rsidR="003C7E91" w:rsidRPr="0077208B" w:rsidRDefault="003C7E91" w:rsidP="008F3801">
            <w:pPr>
              <w:pStyle w:val="Tabletext"/>
              <w:jc w:val="center"/>
              <w:rPr>
                <w:rFonts w:cs="Dubai Light"/>
              </w:rPr>
            </w:pPr>
            <w:r w:rsidRPr="0077208B">
              <w:rPr>
                <w:rFonts w:cs="Dubai Light"/>
              </w:rPr>
              <w:t>%</w:t>
            </w:r>
          </w:p>
        </w:tc>
      </w:tr>
      <w:tr w:rsidR="003C7E91" w:rsidRPr="0077208B" w14:paraId="6045B129" w14:textId="77777777" w:rsidTr="00567223">
        <w:trPr>
          <w:trHeight w:val="340"/>
        </w:trPr>
        <w:tc>
          <w:tcPr>
            <w:tcW w:w="2869" w:type="dxa"/>
            <w:tcBorders>
              <w:right w:val="single" w:sz="12" w:space="0" w:color="auto"/>
            </w:tcBorders>
            <w:noWrap/>
            <w:vAlign w:val="center"/>
            <w:hideMark/>
          </w:tcPr>
          <w:p w14:paraId="797259DC" w14:textId="77777777" w:rsidR="003C7E91" w:rsidRPr="0077208B" w:rsidRDefault="003C7E91" w:rsidP="0077208B">
            <w:pPr>
              <w:pStyle w:val="Tabletext"/>
              <w:rPr>
                <w:rFonts w:cs="Dubai Light"/>
              </w:rPr>
            </w:pPr>
            <w:r w:rsidRPr="0077208B">
              <w:rPr>
                <w:rFonts w:cs="Dubai Light"/>
              </w:rPr>
              <w:t>With parents</w:t>
            </w:r>
          </w:p>
        </w:tc>
        <w:tc>
          <w:tcPr>
            <w:tcW w:w="776" w:type="dxa"/>
            <w:tcBorders>
              <w:left w:val="single" w:sz="12" w:space="0" w:color="auto"/>
            </w:tcBorders>
            <w:noWrap/>
            <w:tcMar>
              <w:left w:w="28" w:type="dxa"/>
              <w:right w:w="170" w:type="dxa"/>
            </w:tcMar>
            <w:vAlign w:val="center"/>
            <w:hideMark/>
          </w:tcPr>
          <w:p w14:paraId="32EE4D33" w14:textId="77777777" w:rsidR="003C7E91" w:rsidRPr="0077208B" w:rsidRDefault="003C7E91" w:rsidP="008F3801">
            <w:pPr>
              <w:pStyle w:val="Tabletext"/>
              <w:jc w:val="right"/>
              <w:rPr>
                <w:rFonts w:cs="Dubai Light"/>
              </w:rPr>
            </w:pPr>
            <w:r w:rsidRPr="0077208B">
              <w:rPr>
                <w:rFonts w:cs="Dubai Light"/>
              </w:rPr>
              <w:t>155</w:t>
            </w:r>
          </w:p>
        </w:tc>
        <w:tc>
          <w:tcPr>
            <w:tcW w:w="777" w:type="dxa"/>
            <w:tcBorders>
              <w:right w:val="single" w:sz="12" w:space="0" w:color="auto"/>
            </w:tcBorders>
            <w:tcMar>
              <w:left w:w="28" w:type="dxa"/>
              <w:right w:w="170" w:type="dxa"/>
            </w:tcMar>
            <w:vAlign w:val="center"/>
          </w:tcPr>
          <w:p w14:paraId="7B14762A" w14:textId="77777777" w:rsidR="003C7E91" w:rsidRPr="0077208B" w:rsidRDefault="003C7E91" w:rsidP="008F3801">
            <w:pPr>
              <w:pStyle w:val="Tabletext"/>
              <w:jc w:val="right"/>
              <w:rPr>
                <w:rFonts w:cs="Dubai Light"/>
              </w:rPr>
            </w:pPr>
            <w:r w:rsidRPr="0077208B">
              <w:rPr>
                <w:rFonts w:cs="Dubai Light"/>
              </w:rPr>
              <w:t xml:space="preserve">11.4 </w:t>
            </w:r>
          </w:p>
        </w:tc>
        <w:tc>
          <w:tcPr>
            <w:tcW w:w="775" w:type="dxa"/>
            <w:tcBorders>
              <w:left w:val="single" w:sz="12" w:space="0" w:color="auto"/>
            </w:tcBorders>
            <w:tcMar>
              <w:left w:w="28" w:type="dxa"/>
              <w:right w:w="170" w:type="dxa"/>
            </w:tcMar>
            <w:vAlign w:val="center"/>
          </w:tcPr>
          <w:p w14:paraId="5B0624E3" w14:textId="77777777" w:rsidR="003C7E91" w:rsidRPr="0077208B" w:rsidRDefault="003C7E91" w:rsidP="008F3801">
            <w:pPr>
              <w:pStyle w:val="Tabletext"/>
              <w:jc w:val="right"/>
              <w:rPr>
                <w:rFonts w:cs="Dubai Light"/>
              </w:rPr>
            </w:pPr>
            <w:r w:rsidRPr="0077208B">
              <w:rPr>
                <w:rFonts w:cs="Dubai Light"/>
              </w:rPr>
              <w:t>237</w:t>
            </w:r>
          </w:p>
        </w:tc>
        <w:tc>
          <w:tcPr>
            <w:tcW w:w="775" w:type="dxa"/>
            <w:tcBorders>
              <w:right w:val="single" w:sz="12" w:space="0" w:color="auto"/>
            </w:tcBorders>
            <w:tcMar>
              <w:left w:w="28" w:type="dxa"/>
              <w:right w:w="170" w:type="dxa"/>
            </w:tcMar>
            <w:vAlign w:val="center"/>
          </w:tcPr>
          <w:p w14:paraId="15C20D95" w14:textId="77777777" w:rsidR="003C7E91" w:rsidRPr="0077208B" w:rsidRDefault="003C7E91" w:rsidP="008F3801">
            <w:pPr>
              <w:pStyle w:val="Tabletext"/>
              <w:jc w:val="right"/>
              <w:rPr>
                <w:rFonts w:cs="Dubai Light"/>
              </w:rPr>
            </w:pPr>
            <w:r w:rsidRPr="0077208B">
              <w:rPr>
                <w:rFonts w:cs="Dubai Light"/>
              </w:rPr>
              <w:t xml:space="preserve">17.5 </w:t>
            </w:r>
          </w:p>
        </w:tc>
        <w:tc>
          <w:tcPr>
            <w:tcW w:w="775" w:type="dxa"/>
            <w:tcBorders>
              <w:left w:val="single" w:sz="12" w:space="0" w:color="auto"/>
            </w:tcBorders>
            <w:tcMar>
              <w:left w:w="28" w:type="dxa"/>
              <w:right w:w="170" w:type="dxa"/>
            </w:tcMar>
            <w:vAlign w:val="center"/>
          </w:tcPr>
          <w:p w14:paraId="508FBCEF" w14:textId="77777777" w:rsidR="003C7E91" w:rsidRPr="0077208B" w:rsidRDefault="003C7E91" w:rsidP="008F3801">
            <w:pPr>
              <w:pStyle w:val="Tabletext"/>
              <w:jc w:val="right"/>
              <w:rPr>
                <w:rFonts w:cs="Dubai Light"/>
              </w:rPr>
            </w:pPr>
            <w:r w:rsidRPr="0077208B">
              <w:rPr>
                <w:rFonts w:cs="Dubai Light"/>
              </w:rPr>
              <w:t>309</w:t>
            </w:r>
          </w:p>
        </w:tc>
        <w:tc>
          <w:tcPr>
            <w:tcW w:w="775" w:type="dxa"/>
            <w:tcBorders>
              <w:right w:val="single" w:sz="12" w:space="0" w:color="auto"/>
            </w:tcBorders>
            <w:tcMar>
              <w:left w:w="28" w:type="dxa"/>
              <w:right w:w="170" w:type="dxa"/>
            </w:tcMar>
            <w:vAlign w:val="center"/>
          </w:tcPr>
          <w:p w14:paraId="354FF252" w14:textId="77777777" w:rsidR="003C7E91" w:rsidRPr="0077208B" w:rsidRDefault="003C7E91" w:rsidP="008F3801">
            <w:pPr>
              <w:pStyle w:val="Tabletext"/>
              <w:jc w:val="right"/>
              <w:rPr>
                <w:rFonts w:cs="Dubai Light"/>
              </w:rPr>
            </w:pPr>
            <w:r w:rsidRPr="0077208B">
              <w:rPr>
                <w:rFonts w:cs="Dubai Light"/>
              </w:rPr>
              <w:t xml:space="preserve">22.8 </w:t>
            </w:r>
          </w:p>
        </w:tc>
        <w:tc>
          <w:tcPr>
            <w:tcW w:w="775" w:type="dxa"/>
            <w:tcBorders>
              <w:left w:val="single" w:sz="12" w:space="0" w:color="auto"/>
            </w:tcBorders>
            <w:tcMar>
              <w:left w:w="28" w:type="dxa"/>
              <w:right w:w="170" w:type="dxa"/>
            </w:tcMar>
            <w:vAlign w:val="center"/>
          </w:tcPr>
          <w:p w14:paraId="570FF0EE" w14:textId="77777777" w:rsidR="003C7E91" w:rsidRPr="0077208B" w:rsidRDefault="003C7E91" w:rsidP="008F3801">
            <w:pPr>
              <w:pStyle w:val="Tabletext"/>
              <w:jc w:val="right"/>
              <w:rPr>
                <w:rFonts w:cs="Dubai Light"/>
              </w:rPr>
            </w:pPr>
            <w:r w:rsidRPr="0077208B">
              <w:rPr>
                <w:rFonts w:cs="Dubai Light"/>
              </w:rPr>
              <w:t>356</w:t>
            </w:r>
          </w:p>
        </w:tc>
        <w:tc>
          <w:tcPr>
            <w:tcW w:w="775" w:type="dxa"/>
            <w:tcMar>
              <w:left w:w="28" w:type="dxa"/>
              <w:right w:w="170" w:type="dxa"/>
            </w:tcMar>
            <w:vAlign w:val="center"/>
          </w:tcPr>
          <w:p w14:paraId="199ABCB2" w14:textId="77777777" w:rsidR="003C7E91" w:rsidRPr="0077208B" w:rsidRDefault="003C7E91" w:rsidP="008F3801">
            <w:pPr>
              <w:pStyle w:val="Tabletext"/>
              <w:jc w:val="right"/>
              <w:rPr>
                <w:rFonts w:cs="Dubai Light"/>
              </w:rPr>
            </w:pPr>
            <w:r w:rsidRPr="0077208B">
              <w:rPr>
                <w:rFonts w:cs="Dubai Light"/>
              </w:rPr>
              <w:t xml:space="preserve">26.3 </w:t>
            </w:r>
          </w:p>
        </w:tc>
      </w:tr>
      <w:tr w:rsidR="003C7E91" w:rsidRPr="0077208B" w14:paraId="360E3462" w14:textId="77777777" w:rsidTr="00567223">
        <w:trPr>
          <w:trHeight w:val="340"/>
        </w:trPr>
        <w:tc>
          <w:tcPr>
            <w:tcW w:w="2869" w:type="dxa"/>
            <w:tcBorders>
              <w:right w:val="single" w:sz="12" w:space="0" w:color="auto"/>
            </w:tcBorders>
            <w:noWrap/>
            <w:vAlign w:val="center"/>
            <w:hideMark/>
          </w:tcPr>
          <w:p w14:paraId="6CAA4A15" w14:textId="77777777" w:rsidR="003C7E91" w:rsidRPr="0077208B" w:rsidRDefault="003C7E91" w:rsidP="0077208B">
            <w:pPr>
              <w:pStyle w:val="Tabletext"/>
              <w:rPr>
                <w:rFonts w:cs="Dubai Light"/>
              </w:rPr>
            </w:pPr>
            <w:r w:rsidRPr="0077208B">
              <w:rPr>
                <w:rFonts w:cs="Dubai Light"/>
              </w:rPr>
              <w:t>With relatives (s11/KC Order)</w:t>
            </w:r>
          </w:p>
        </w:tc>
        <w:tc>
          <w:tcPr>
            <w:tcW w:w="776" w:type="dxa"/>
            <w:tcBorders>
              <w:left w:val="single" w:sz="12" w:space="0" w:color="auto"/>
            </w:tcBorders>
            <w:noWrap/>
            <w:tcMar>
              <w:left w:w="28" w:type="dxa"/>
              <w:right w:w="170" w:type="dxa"/>
            </w:tcMar>
            <w:vAlign w:val="center"/>
            <w:hideMark/>
          </w:tcPr>
          <w:p w14:paraId="5BE8FFD0" w14:textId="77777777" w:rsidR="003C7E91" w:rsidRPr="0077208B" w:rsidRDefault="003C7E91" w:rsidP="008F3801">
            <w:pPr>
              <w:pStyle w:val="Tabletext"/>
              <w:jc w:val="right"/>
              <w:rPr>
                <w:rFonts w:cs="Dubai Light"/>
              </w:rPr>
            </w:pPr>
            <w:r w:rsidRPr="0077208B">
              <w:rPr>
                <w:rFonts w:cs="Dubai Light"/>
              </w:rPr>
              <w:t>18</w:t>
            </w:r>
          </w:p>
        </w:tc>
        <w:tc>
          <w:tcPr>
            <w:tcW w:w="777" w:type="dxa"/>
            <w:tcBorders>
              <w:right w:val="single" w:sz="12" w:space="0" w:color="auto"/>
            </w:tcBorders>
            <w:tcMar>
              <w:left w:w="28" w:type="dxa"/>
              <w:right w:w="170" w:type="dxa"/>
            </w:tcMar>
            <w:vAlign w:val="center"/>
          </w:tcPr>
          <w:p w14:paraId="14AAB5E4" w14:textId="77777777" w:rsidR="003C7E91" w:rsidRPr="0077208B" w:rsidRDefault="003C7E91" w:rsidP="008F3801">
            <w:pPr>
              <w:pStyle w:val="Tabletext"/>
              <w:jc w:val="right"/>
              <w:rPr>
                <w:rFonts w:cs="Dubai Light"/>
              </w:rPr>
            </w:pPr>
            <w:r w:rsidRPr="0077208B">
              <w:rPr>
                <w:rFonts w:cs="Dubai Light"/>
              </w:rPr>
              <w:t xml:space="preserve">1.3 </w:t>
            </w:r>
          </w:p>
        </w:tc>
        <w:tc>
          <w:tcPr>
            <w:tcW w:w="775" w:type="dxa"/>
            <w:tcBorders>
              <w:left w:val="single" w:sz="12" w:space="0" w:color="auto"/>
            </w:tcBorders>
            <w:tcMar>
              <w:left w:w="28" w:type="dxa"/>
              <w:right w:w="170" w:type="dxa"/>
            </w:tcMar>
            <w:vAlign w:val="center"/>
          </w:tcPr>
          <w:p w14:paraId="7410B1CF" w14:textId="77777777" w:rsidR="003C7E91" w:rsidRPr="0077208B" w:rsidRDefault="003C7E91" w:rsidP="008F3801">
            <w:pPr>
              <w:pStyle w:val="Tabletext"/>
              <w:jc w:val="right"/>
              <w:rPr>
                <w:rFonts w:cs="Dubai Light"/>
              </w:rPr>
            </w:pPr>
            <w:r w:rsidRPr="0077208B">
              <w:rPr>
                <w:rFonts w:cs="Dubai Light"/>
              </w:rPr>
              <w:t>55</w:t>
            </w:r>
          </w:p>
        </w:tc>
        <w:tc>
          <w:tcPr>
            <w:tcW w:w="775" w:type="dxa"/>
            <w:tcBorders>
              <w:right w:val="single" w:sz="12" w:space="0" w:color="auto"/>
            </w:tcBorders>
            <w:tcMar>
              <w:left w:w="28" w:type="dxa"/>
              <w:right w:w="170" w:type="dxa"/>
            </w:tcMar>
            <w:vAlign w:val="center"/>
          </w:tcPr>
          <w:p w14:paraId="3F824511" w14:textId="77777777" w:rsidR="003C7E91" w:rsidRPr="0077208B" w:rsidRDefault="003C7E91" w:rsidP="008F3801">
            <w:pPr>
              <w:pStyle w:val="Tabletext"/>
              <w:jc w:val="right"/>
              <w:rPr>
                <w:rFonts w:cs="Dubai Light"/>
              </w:rPr>
            </w:pPr>
            <w:r w:rsidRPr="0077208B">
              <w:rPr>
                <w:rFonts w:cs="Dubai Light"/>
              </w:rPr>
              <w:t xml:space="preserve">4.1 </w:t>
            </w:r>
          </w:p>
        </w:tc>
        <w:tc>
          <w:tcPr>
            <w:tcW w:w="775" w:type="dxa"/>
            <w:tcBorders>
              <w:left w:val="single" w:sz="12" w:space="0" w:color="auto"/>
            </w:tcBorders>
            <w:tcMar>
              <w:left w:w="28" w:type="dxa"/>
              <w:right w:w="170" w:type="dxa"/>
            </w:tcMar>
            <w:vAlign w:val="center"/>
          </w:tcPr>
          <w:p w14:paraId="03A06230" w14:textId="77777777" w:rsidR="003C7E91" w:rsidRPr="0077208B" w:rsidRDefault="003C7E91" w:rsidP="008F3801">
            <w:pPr>
              <w:pStyle w:val="Tabletext"/>
              <w:jc w:val="right"/>
              <w:rPr>
                <w:rFonts w:cs="Dubai Light"/>
              </w:rPr>
            </w:pPr>
            <w:r w:rsidRPr="0077208B">
              <w:rPr>
                <w:rFonts w:cs="Dubai Light"/>
              </w:rPr>
              <w:t>112</w:t>
            </w:r>
          </w:p>
        </w:tc>
        <w:tc>
          <w:tcPr>
            <w:tcW w:w="775" w:type="dxa"/>
            <w:tcBorders>
              <w:right w:val="single" w:sz="12" w:space="0" w:color="auto"/>
            </w:tcBorders>
            <w:tcMar>
              <w:left w:w="28" w:type="dxa"/>
              <w:right w:w="170" w:type="dxa"/>
            </w:tcMar>
            <w:vAlign w:val="center"/>
          </w:tcPr>
          <w:p w14:paraId="3AE38A14" w14:textId="77777777" w:rsidR="003C7E91" w:rsidRPr="0077208B" w:rsidRDefault="003C7E91" w:rsidP="008F3801">
            <w:pPr>
              <w:pStyle w:val="Tabletext"/>
              <w:jc w:val="right"/>
              <w:rPr>
                <w:rFonts w:cs="Dubai Light"/>
              </w:rPr>
            </w:pPr>
            <w:r w:rsidRPr="0077208B">
              <w:rPr>
                <w:rFonts w:cs="Dubai Light"/>
              </w:rPr>
              <w:t xml:space="preserve">8.3 </w:t>
            </w:r>
          </w:p>
        </w:tc>
        <w:tc>
          <w:tcPr>
            <w:tcW w:w="775" w:type="dxa"/>
            <w:tcBorders>
              <w:left w:val="single" w:sz="12" w:space="0" w:color="auto"/>
            </w:tcBorders>
            <w:tcMar>
              <w:left w:w="28" w:type="dxa"/>
              <w:right w:w="170" w:type="dxa"/>
            </w:tcMar>
            <w:vAlign w:val="center"/>
          </w:tcPr>
          <w:p w14:paraId="4634F569" w14:textId="77777777" w:rsidR="003C7E91" w:rsidRPr="0077208B" w:rsidRDefault="003C7E91" w:rsidP="008F3801">
            <w:pPr>
              <w:pStyle w:val="Tabletext"/>
              <w:jc w:val="right"/>
              <w:rPr>
                <w:rFonts w:cs="Dubai Light"/>
              </w:rPr>
            </w:pPr>
            <w:r w:rsidRPr="0077208B">
              <w:rPr>
                <w:rFonts w:cs="Dubai Light"/>
              </w:rPr>
              <w:t>153</w:t>
            </w:r>
          </w:p>
        </w:tc>
        <w:tc>
          <w:tcPr>
            <w:tcW w:w="775" w:type="dxa"/>
            <w:tcMar>
              <w:left w:w="28" w:type="dxa"/>
              <w:right w:w="170" w:type="dxa"/>
            </w:tcMar>
            <w:vAlign w:val="center"/>
          </w:tcPr>
          <w:p w14:paraId="78B7964E" w14:textId="77777777" w:rsidR="003C7E91" w:rsidRPr="0077208B" w:rsidRDefault="003C7E91" w:rsidP="008F3801">
            <w:pPr>
              <w:pStyle w:val="Tabletext"/>
              <w:jc w:val="right"/>
              <w:rPr>
                <w:rFonts w:cs="Dubai Light"/>
              </w:rPr>
            </w:pPr>
            <w:r w:rsidRPr="0077208B">
              <w:rPr>
                <w:rFonts w:cs="Dubai Light"/>
              </w:rPr>
              <w:t xml:space="preserve">11.3 </w:t>
            </w:r>
          </w:p>
        </w:tc>
      </w:tr>
      <w:tr w:rsidR="003C7E91" w:rsidRPr="0077208B" w14:paraId="5C124A77" w14:textId="77777777" w:rsidTr="00567223">
        <w:trPr>
          <w:trHeight w:val="340"/>
        </w:trPr>
        <w:tc>
          <w:tcPr>
            <w:tcW w:w="2869" w:type="dxa"/>
            <w:tcBorders>
              <w:right w:val="single" w:sz="12" w:space="0" w:color="auto"/>
            </w:tcBorders>
            <w:noWrap/>
            <w:vAlign w:val="center"/>
            <w:hideMark/>
          </w:tcPr>
          <w:p w14:paraId="59FC6BCA" w14:textId="77777777" w:rsidR="003C7E91" w:rsidRPr="0077208B" w:rsidRDefault="003C7E91" w:rsidP="0077208B">
            <w:pPr>
              <w:pStyle w:val="Tabletext"/>
              <w:rPr>
                <w:rFonts w:cs="Dubai Light"/>
              </w:rPr>
            </w:pPr>
            <w:r w:rsidRPr="0077208B">
              <w:rPr>
                <w:rFonts w:cs="Dubai Light"/>
              </w:rPr>
              <w:t>Other</w:t>
            </w:r>
          </w:p>
        </w:tc>
        <w:tc>
          <w:tcPr>
            <w:tcW w:w="776" w:type="dxa"/>
            <w:tcBorders>
              <w:left w:val="single" w:sz="12" w:space="0" w:color="auto"/>
            </w:tcBorders>
            <w:noWrap/>
            <w:tcMar>
              <w:left w:w="28" w:type="dxa"/>
              <w:right w:w="170" w:type="dxa"/>
            </w:tcMar>
            <w:vAlign w:val="center"/>
            <w:hideMark/>
          </w:tcPr>
          <w:p w14:paraId="43C01C91" w14:textId="77777777" w:rsidR="003C7E91" w:rsidRPr="0077208B" w:rsidRDefault="003C7E91" w:rsidP="008F3801">
            <w:pPr>
              <w:pStyle w:val="Tabletext"/>
              <w:jc w:val="right"/>
              <w:rPr>
                <w:rFonts w:cs="Dubai Light"/>
              </w:rPr>
            </w:pPr>
            <w:r w:rsidRPr="0077208B">
              <w:rPr>
                <w:rFonts w:cs="Dubai Light"/>
              </w:rPr>
              <w:t>12</w:t>
            </w:r>
          </w:p>
        </w:tc>
        <w:tc>
          <w:tcPr>
            <w:tcW w:w="777" w:type="dxa"/>
            <w:tcBorders>
              <w:right w:val="single" w:sz="12" w:space="0" w:color="auto"/>
            </w:tcBorders>
            <w:tcMar>
              <w:left w:w="28" w:type="dxa"/>
              <w:right w:w="170" w:type="dxa"/>
            </w:tcMar>
            <w:vAlign w:val="center"/>
          </w:tcPr>
          <w:p w14:paraId="3C14CE01" w14:textId="77777777" w:rsidR="003C7E91" w:rsidRPr="0077208B" w:rsidRDefault="003C7E91" w:rsidP="008F3801">
            <w:pPr>
              <w:pStyle w:val="Tabletext"/>
              <w:jc w:val="right"/>
              <w:rPr>
                <w:rFonts w:cs="Dubai Light"/>
              </w:rPr>
            </w:pPr>
            <w:r w:rsidRPr="0077208B">
              <w:rPr>
                <w:rFonts w:cs="Dubai Light"/>
              </w:rPr>
              <w:t xml:space="preserve">0.9 </w:t>
            </w:r>
          </w:p>
        </w:tc>
        <w:tc>
          <w:tcPr>
            <w:tcW w:w="775" w:type="dxa"/>
            <w:tcBorders>
              <w:left w:val="single" w:sz="12" w:space="0" w:color="auto"/>
            </w:tcBorders>
            <w:tcMar>
              <w:left w:w="28" w:type="dxa"/>
              <w:right w:w="170" w:type="dxa"/>
            </w:tcMar>
            <w:vAlign w:val="center"/>
          </w:tcPr>
          <w:p w14:paraId="052FC25A" w14:textId="77777777" w:rsidR="003C7E91" w:rsidRPr="0077208B" w:rsidRDefault="003C7E91" w:rsidP="008F3801">
            <w:pPr>
              <w:pStyle w:val="Tabletext"/>
              <w:jc w:val="right"/>
              <w:rPr>
                <w:rFonts w:cs="Dubai Light"/>
              </w:rPr>
            </w:pPr>
            <w:r w:rsidRPr="0077208B">
              <w:rPr>
                <w:rFonts w:cs="Dubai Light"/>
              </w:rPr>
              <w:t>19</w:t>
            </w:r>
          </w:p>
        </w:tc>
        <w:tc>
          <w:tcPr>
            <w:tcW w:w="775" w:type="dxa"/>
            <w:tcBorders>
              <w:right w:val="single" w:sz="12" w:space="0" w:color="auto"/>
            </w:tcBorders>
            <w:tcMar>
              <w:left w:w="28" w:type="dxa"/>
              <w:right w:w="170" w:type="dxa"/>
            </w:tcMar>
            <w:vAlign w:val="center"/>
          </w:tcPr>
          <w:p w14:paraId="143F9CD6" w14:textId="77777777" w:rsidR="003C7E91" w:rsidRPr="0077208B" w:rsidRDefault="003C7E91" w:rsidP="008F3801">
            <w:pPr>
              <w:pStyle w:val="Tabletext"/>
              <w:jc w:val="right"/>
              <w:rPr>
                <w:rFonts w:cs="Dubai Light"/>
              </w:rPr>
            </w:pPr>
            <w:r w:rsidRPr="0077208B">
              <w:rPr>
                <w:rFonts w:cs="Dubai Light"/>
              </w:rPr>
              <w:t xml:space="preserve">1.4 </w:t>
            </w:r>
          </w:p>
        </w:tc>
        <w:tc>
          <w:tcPr>
            <w:tcW w:w="775" w:type="dxa"/>
            <w:tcBorders>
              <w:left w:val="single" w:sz="12" w:space="0" w:color="auto"/>
            </w:tcBorders>
            <w:tcMar>
              <w:left w:w="28" w:type="dxa"/>
              <w:right w:w="170" w:type="dxa"/>
            </w:tcMar>
            <w:vAlign w:val="center"/>
          </w:tcPr>
          <w:p w14:paraId="677082AD" w14:textId="77777777" w:rsidR="003C7E91" w:rsidRPr="0077208B" w:rsidRDefault="003C7E91" w:rsidP="008F3801">
            <w:pPr>
              <w:pStyle w:val="Tabletext"/>
              <w:jc w:val="right"/>
              <w:rPr>
                <w:rFonts w:cs="Dubai Light"/>
              </w:rPr>
            </w:pPr>
            <w:r w:rsidRPr="0077208B">
              <w:rPr>
                <w:rFonts w:cs="Dubai Light"/>
              </w:rPr>
              <w:t>21</w:t>
            </w:r>
          </w:p>
        </w:tc>
        <w:tc>
          <w:tcPr>
            <w:tcW w:w="775" w:type="dxa"/>
            <w:tcBorders>
              <w:right w:val="single" w:sz="12" w:space="0" w:color="auto"/>
            </w:tcBorders>
            <w:tcMar>
              <w:left w:w="28" w:type="dxa"/>
              <w:right w:w="170" w:type="dxa"/>
            </w:tcMar>
            <w:vAlign w:val="center"/>
          </w:tcPr>
          <w:p w14:paraId="625204E2" w14:textId="77777777" w:rsidR="003C7E91" w:rsidRPr="0077208B" w:rsidRDefault="003C7E91" w:rsidP="008F3801">
            <w:pPr>
              <w:pStyle w:val="Tabletext"/>
              <w:jc w:val="right"/>
              <w:rPr>
                <w:rFonts w:cs="Dubai Light"/>
              </w:rPr>
            </w:pPr>
            <w:r w:rsidRPr="0077208B">
              <w:rPr>
                <w:rFonts w:cs="Dubai Light"/>
              </w:rPr>
              <w:t xml:space="preserve">1.5 </w:t>
            </w:r>
          </w:p>
        </w:tc>
        <w:tc>
          <w:tcPr>
            <w:tcW w:w="775" w:type="dxa"/>
            <w:tcBorders>
              <w:left w:val="single" w:sz="12" w:space="0" w:color="auto"/>
            </w:tcBorders>
            <w:tcMar>
              <w:left w:w="28" w:type="dxa"/>
              <w:right w:w="170" w:type="dxa"/>
            </w:tcMar>
            <w:vAlign w:val="center"/>
          </w:tcPr>
          <w:p w14:paraId="7F922A5D" w14:textId="77777777" w:rsidR="003C7E91" w:rsidRPr="0077208B" w:rsidRDefault="003C7E91" w:rsidP="008F3801">
            <w:pPr>
              <w:pStyle w:val="Tabletext"/>
              <w:jc w:val="right"/>
              <w:rPr>
                <w:rFonts w:cs="Dubai Light"/>
              </w:rPr>
            </w:pPr>
            <w:r w:rsidRPr="0077208B">
              <w:rPr>
                <w:rFonts w:cs="Dubai Light"/>
              </w:rPr>
              <w:t>29</w:t>
            </w:r>
          </w:p>
        </w:tc>
        <w:tc>
          <w:tcPr>
            <w:tcW w:w="775" w:type="dxa"/>
            <w:tcMar>
              <w:left w:w="28" w:type="dxa"/>
              <w:right w:w="170" w:type="dxa"/>
            </w:tcMar>
            <w:vAlign w:val="center"/>
          </w:tcPr>
          <w:p w14:paraId="257030F1" w14:textId="77777777" w:rsidR="003C7E91" w:rsidRPr="0077208B" w:rsidRDefault="003C7E91" w:rsidP="008F3801">
            <w:pPr>
              <w:pStyle w:val="Tabletext"/>
              <w:jc w:val="right"/>
              <w:rPr>
                <w:rFonts w:cs="Dubai Light"/>
              </w:rPr>
            </w:pPr>
            <w:r w:rsidRPr="0077208B">
              <w:rPr>
                <w:rFonts w:cs="Dubai Light"/>
              </w:rPr>
              <w:t xml:space="preserve">2.1 </w:t>
            </w:r>
          </w:p>
        </w:tc>
      </w:tr>
      <w:tr w:rsidR="003C7E91" w:rsidRPr="0077208B" w14:paraId="12F41748" w14:textId="77777777" w:rsidTr="00567223">
        <w:trPr>
          <w:trHeight w:val="340"/>
        </w:trPr>
        <w:tc>
          <w:tcPr>
            <w:tcW w:w="2869" w:type="dxa"/>
            <w:tcBorders>
              <w:right w:val="single" w:sz="12" w:space="0" w:color="auto"/>
            </w:tcBorders>
            <w:noWrap/>
            <w:vAlign w:val="center"/>
          </w:tcPr>
          <w:p w14:paraId="44BFAAEB" w14:textId="77777777" w:rsidR="003C7E91" w:rsidRPr="0077208B" w:rsidRDefault="003C7E91" w:rsidP="0077208B">
            <w:pPr>
              <w:pStyle w:val="Tabletext"/>
              <w:rPr>
                <w:rFonts w:cs="Dubai Light"/>
              </w:rPr>
            </w:pPr>
            <w:r w:rsidRPr="0077208B">
              <w:rPr>
                <w:rFonts w:cs="Dubai Light"/>
              </w:rPr>
              <w:t>Adopted</w:t>
            </w:r>
          </w:p>
        </w:tc>
        <w:tc>
          <w:tcPr>
            <w:tcW w:w="776" w:type="dxa"/>
            <w:tcBorders>
              <w:left w:val="single" w:sz="12" w:space="0" w:color="auto"/>
            </w:tcBorders>
            <w:noWrap/>
            <w:tcMar>
              <w:left w:w="28" w:type="dxa"/>
              <w:right w:w="170" w:type="dxa"/>
            </w:tcMar>
            <w:vAlign w:val="center"/>
          </w:tcPr>
          <w:p w14:paraId="080CE499" w14:textId="77777777" w:rsidR="003C7E91" w:rsidRPr="0077208B" w:rsidRDefault="003C7E91" w:rsidP="008F3801">
            <w:pPr>
              <w:pStyle w:val="Tabletext"/>
              <w:jc w:val="right"/>
              <w:rPr>
                <w:rFonts w:cs="Dubai Light"/>
              </w:rPr>
            </w:pPr>
            <w:r w:rsidRPr="0077208B">
              <w:rPr>
                <w:rFonts w:cs="Dubai Light"/>
              </w:rPr>
              <w:t>*</w:t>
            </w:r>
          </w:p>
        </w:tc>
        <w:tc>
          <w:tcPr>
            <w:tcW w:w="777" w:type="dxa"/>
            <w:tcBorders>
              <w:right w:val="single" w:sz="12" w:space="0" w:color="auto"/>
            </w:tcBorders>
            <w:tcMar>
              <w:left w:w="28" w:type="dxa"/>
              <w:right w:w="170" w:type="dxa"/>
            </w:tcMar>
            <w:vAlign w:val="center"/>
          </w:tcPr>
          <w:p w14:paraId="71AA7248" w14:textId="77777777" w:rsidR="003C7E91" w:rsidRPr="0077208B" w:rsidRDefault="003C7E91" w:rsidP="008F3801">
            <w:pPr>
              <w:pStyle w:val="Tabletext"/>
              <w:jc w:val="right"/>
              <w:rPr>
                <w:rFonts w:cs="Dubai Light"/>
              </w:rPr>
            </w:pPr>
            <w:r w:rsidRPr="0077208B">
              <w:rPr>
                <w:rFonts w:cs="Dubai Light"/>
              </w:rPr>
              <w:t>*</w:t>
            </w:r>
          </w:p>
        </w:tc>
        <w:tc>
          <w:tcPr>
            <w:tcW w:w="775" w:type="dxa"/>
            <w:tcBorders>
              <w:left w:val="single" w:sz="12" w:space="0" w:color="auto"/>
            </w:tcBorders>
            <w:tcMar>
              <w:left w:w="28" w:type="dxa"/>
              <w:right w:w="170" w:type="dxa"/>
            </w:tcMar>
            <w:vAlign w:val="center"/>
          </w:tcPr>
          <w:p w14:paraId="32EF36E8" w14:textId="77777777" w:rsidR="003C7E91" w:rsidRPr="0077208B" w:rsidRDefault="003C7E91" w:rsidP="008F3801">
            <w:pPr>
              <w:pStyle w:val="Tabletext"/>
              <w:jc w:val="right"/>
              <w:rPr>
                <w:rFonts w:cs="Dubai Light"/>
              </w:rPr>
            </w:pPr>
            <w:r w:rsidRPr="0077208B">
              <w:rPr>
                <w:rFonts w:cs="Dubai Light"/>
              </w:rPr>
              <w:t>33</w:t>
            </w:r>
          </w:p>
        </w:tc>
        <w:tc>
          <w:tcPr>
            <w:tcW w:w="775" w:type="dxa"/>
            <w:tcBorders>
              <w:right w:val="single" w:sz="12" w:space="0" w:color="auto"/>
            </w:tcBorders>
            <w:tcMar>
              <w:left w:w="28" w:type="dxa"/>
              <w:right w:w="170" w:type="dxa"/>
            </w:tcMar>
            <w:vAlign w:val="center"/>
          </w:tcPr>
          <w:p w14:paraId="1E1A3AC6" w14:textId="77777777" w:rsidR="003C7E91" w:rsidRPr="0077208B" w:rsidRDefault="003C7E91" w:rsidP="008F3801">
            <w:pPr>
              <w:pStyle w:val="Tabletext"/>
              <w:jc w:val="right"/>
              <w:rPr>
                <w:rFonts w:cs="Dubai Light"/>
              </w:rPr>
            </w:pPr>
            <w:r w:rsidRPr="0077208B">
              <w:rPr>
                <w:rFonts w:cs="Dubai Light"/>
              </w:rPr>
              <w:t xml:space="preserve">2.4 </w:t>
            </w:r>
          </w:p>
        </w:tc>
        <w:tc>
          <w:tcPr>
            <w:tcW w:w="775" w:type="dxa"/>
            <w:tcBorders>
              <w:left w:val="single" w:sz="12" w:space="0" w:color="auto"/>
            </w:tcBorders>
            <w:tcMar>
              <w:left w:w="28" w:type="dxa"/>
              <w:right w:w="170" w:type="dxa"/>
            </w:tcMar>
            <w:vAlign w:val="center"/>
          </w:tcPr>
          <w:p w14:paraId="6F4D8542" w14:textId="77777777" w:rsidR="003C7E91" w:rsidRPr="0077208B" w:rsidRDefault="003C7E91" w:rsidP="008F3801">
            <w:pPr>
              <w:pStyle w:val="Tabletext"/>
              <w:jc w:val="right"/>
              <w:rPr>
                <w:rFonts w:cs="Dubai Light"/>
              </w:rPr>
            </w:pPr>
            <w:r w:rsidRPr="0077208B">
              <w:rPr>
                <w:rFonts w:cs="Dubai Light"/>
              </w:rPr>
              <w:t>110</w:t>
            </w:r>
          </w:p>
        </w:tc>
        <w:tc>
          <w:tcPr>
            <w:tcW w:w="775" w:type="dxa"/>
            <w:tcBorders>
              <w:right w:val="single" w:sz="12" w:space="0" w:color="auto"/>
            </w:tcBorders>
            <w:tcMar>
              <w:left w:w="28" w:type="dxa"/>
              <w:right w:w="170" w:type="dxa"/>
            </w:tcMar>
            <w:vAlign w:val="center"/>
          </w:tcPr>
          <w:p w14:paraId="0BFE322F" w14:textId="77777777" w:rsidR="003C7E91" w:rsidRPr="0077208B" w:rsidRDefault="003C7E91" w:rsidP="008F3801">
            <w:pPr>
              <w:pStyle w:val="Tabletext"/>
              <w:jc w:val="right"/>
              <w:rPr>
                <w:rFonts w:cs="Dubai Light"/>
              </w:rPr>
            </w:pPr>
            <w:r w:rsidRPr="0077208B">
              <w:rPr>
                <w:rFonts w:cs="Dubai Light"/>
              </w:rPr>
              <w:t xml:space="preserve">8.1 </w:t>
            </w:r>
          </w:p>
        </w:tc>
        <w:tc>
          <w:tcPr>
            <w:tcW w:w="775" w:type="dxa"/>
            <w:tcBorders>
              <w:left w:val="single" w:sz="12" w:space="0" w:color="auto"/>
            </w:tcBorders>
            <w:tcMar>
              <w:left w:w="28" w:type="dxa"/>
              <w:right w:w="170" w:type="dxa"/>
            </w:tcMar>
            <w:vAlign w:val="center"/>
          </w:tcPr>
          <w:p w14:paraId="31D7FCA2" w14:textId="77777777" w:rsidR="003C7E91" w:rsidRPr="0077208B" w:rsidRDefault="003C7E91" w:rsidP="008F3801">
            <w:pPr>
              <w:pStyle w:val="Tabletext"/>
              <w:jc w:val="right"/>
              <w:rPr>
                <w:rFonts w:cs="Dubai Light"/>
              </w:rPr>
            </w:pPr>
            <w:r w:rsidRPr="0077208B">
              <w:rPr>
                <w:rFonts w:cs="Dubai Light"/>
              </w:rPr>
              <w:t>212</w:t>
            </w:r>
          </w:p>
        </w:tc>
        <w:tc>
          <w:tcPr>
            <w:tcW w:w="775" w:type="dxa"/>
            <w:tcMar>
              <w:left w:w="28" w:type="dxa"/>
              <w:right w:w="170" w:type="dxa"/>
            </w:tcMar>
            <w:vAlign w:val="center"/>
          </w:tcPr>
          <w:p w14:paraId="4603983C" w14:textId="77777777" w:rsidR="003C7E91" w:rsidRPr="0077208B" w:rsidRDefault="003C7E91" w:rsidP="008F3801">
            <w:pPr>
              <w:pStyle w:val="Tabletext"/>
              <w:jc w:val="right"/>
              <w:rPr>
                <w:rFonts w:cs="Dubai Light"/>
              </w:rPr>
            </w:pPr>
            <w:r w:rsidRPr="0077208B">
              <w:rPr>
                <w:rFonts w:cs="Dubai Light"/>
              </w:rPr>
              <w:t xml:space="preserve">15.6 </w:t>
            </w:r>
          </w:p>
        </w:tc>
      </w:tr>
      <w:tr w:rsidR="003C7E91" w:rsidRPr="0077208B" w14:paraId="21E82D98" w14:textId="77777777" w:rsidTr="00567223">
        <w:trPr>
          <w:trHeight w:val="340"/>
        </w:trPr>
        <w:tc>
          <w:tcPr>
            <w:tcW w:w="2869" w:type="dxa"/>
            <w:tcBorders>
              <w:right w:val="single" w:sz="12" w:space="0" w:color="auto"/>
            </w:tcBorders>
            <w:noWrap/>
            <w:vAlign w:val="center"/>
          </w:tcPr>
          <w:p w14:paraId="392DE4B2" w14:textId="77777777" w:rsidR="003C7E91" w:rsidRPr="0077208B" w:rsidRDefault="003C7E91" w:rsidP="0077208B">
            <w:pPr>
              <w:pStyle w:val="Tabletext"/>
              <w:rPr>
                <w:rFonts w:cs="Dubai Light"/>
              </w:rPr>
            </w:pPr>
            <w:r w:rsidRPr="0077208B">
              <w:rPr>
                <w:rFonts w:cs="Dubai Light"/>
              </w:rPr>
              <w:t>Total no longer looked after</w:t>
            </w:r>
          </w:p>
        </w:tc>
        <w:tc>
          <w:tcPr>
            <w:tcW w:w="776" w:type="dxa"/>
            <w:tcBorders>
              <w:left w:val="single" w:sz="12" w:space="0" w:color="auto"/>
            </w:tcBorders>
            <w:noWrap/>
            <w:tcMar>
              <w:left w:w="28" w:type="dxa"/>
              <w:right w:w="170" w:type="dxa"/>
            </w:tcMar>
            <w:vAlign w:val="center"/>
          </w:tcPr>
          <w:p w14:paraId="30AB5BB4" w14:textId="77777777" w:rsidR="003C7E91" w:rsidRPr="0077208B" w:rsidRDefault="003C7E91" w:rsidP="008F3801">
            <w:pPr>
              <w:pStyle w:val="Tabletext"/>
              <w:jc w:val="right"/>
              <w:rPr>
                <w:rFonts w:cs="Dubai Light"/>
              </w:rPr>
            </w:pPr>
            <w:r w:rsidRPr="0077208B">
              <w:rPr>
                <w:rFonts w:cs="Dubai Light"/>
              </w:rPr>
              <w:t>185</w:t>
            </w:r>
          </w:p>
        </w:tc>
        <w:tc>
          <w:tcPr>
            <w:tcW w:w="777" w:type="dxa"/>
            <w:tcBorders>
              <w:right w:val="single" w:sz="12" w:space="0" w:color="auto"/>
            </w:tcBorders>
            <w:tcMar>
              <w:left w:w="28" w:type="dxa"/>
              <w:right w:w="170" w:type="dxa"/>
            </w:tcMar>
            <w:vAlign w:val="center"/>
          </w:tcPr>
          <w:p w14:paraId="38E9D677" w14:textId="77777777" w:rsidR="003C7E91" w:rsidRPr="0077208B" w:rsidRDefault="003C7E91" w:rsidP="008F3801">
            <w:pPr>
              <w:pStyle w:val="Tabletext"/>
              <w:jc w:val="right"/>
              <w:rPr>
                <w:rFonts w:cs="Dubai Light"/>
              </w:rPr>
            </w:pPr>
            <w:r w:rsidRPr="0077208B">
              <w:rPr>
                <w:rFonts w:cs="Dubai Light"/>
              </w:rPr>
              <w:t xml:space="preserve">13.7 </w:t>
            </w:r>
          </w:p>
        </w:tc>
        <w:tc>
          <w:tcPr>
            <w:tcW w:w="775" w:type="dxa"/>
            <w:tcBorders>
              <w:left w:val="single" w:sz="12" w:space="0" w:color="auto"/>
            </w:tcBorders>
            <w:tcMar>
              <w:left w:w="28" w:type="dxa"/>
              <w:right w:w="170" w:type="dxa"/>
            </w:tcMar>
            <w:vAlign w:val="center"/>
          </w:tcPr>
          <w:p w14:paraId="7DD57768" w14:textId="77777777" w:rsidR="003C7E91" w:rsidRPr="0077208B" w:rsidRDefault="003C7E91" w:rsidP="008F3801">
            <w:pPr>
              <w:pStyle w:val="Tabletext"/>
              <w:jc w:val="right"/>
              <w:rPr>
                <w:rFonts w:cs="Dubai Light"/>
              </w:rPr>
            </w:pPr>
            <w:r w:rsidRPr="0077208B">
              <w:rPr>
                <w:rFonts w:cs="Dubai Light"/>
              </w:rPr>
              <w:t>344</w:t>
            </w:r>
          </w:p>
        </w:tc>
        <w:tc>
          <w:tcPr>
            <w:tcW w:w="775" w:type="dxa"/>
            <w:tcBorders>
              <w:right w:val="single" w:sz="12" w:space="0" w:color="auto"/>
            </w:tcBorders>
            <w:tcMar>
              <w:left w:w="28" w:type="dxa"/>
              <w:right w:w="170" w:type="dxa"/>
            </w:tcMar>
            <w:vAlign w:val="center"/>
          </w:tcPr>
          <w:p w14:paraId="0152CB5E" w14:textId="77777777" w:rsidR="003C7E91" w:rsidRPr="0077208B" w:rsidRDefault="003C7E91" w:rsidP="008F3801">
            <w:pPr>
              <w:pStyle w:val="Tabletext"/>
              <w:jc w:val="right"/>
              <w:rPr>
                <w:rFonts w:cs="Dubai Light"/>
              </w:rPr>
            </w:pPr>
            <w:r w:rsidRPr="0077208B">
              <w:rPr>
                <w:rFonts w:cs="Dubai Light"/>
              </w:rPr>
              <w:t xml:space="preserve">25.4 </w:t>
            </w:r>
          </w:p>
        </w:tc>
        <w:tc>
          <w:tcPr>
            <w:tcW w:w="775" w:type="dxa"/>
            <w:tcBorders>
              <w:left w:val="single" w:sz="12" w:space="0" w:color="auto"/>
            </w:tcBorders>
            <w:tcMar>
              <w:left w:w="28" w:type="dxa"/>
              <w:right w:w="170" w:type="dxa"/>
            </w:tcMar>
            <w:vAlign w:val="center"/>
          </w:tcPr>
          <w:p w14:paraId="60508EEB" w14:textId="77777777" w:rsidR="003C7E91" w:rsidRPr="0077208B" w:rsidRDefault="003C7E91" w:rsidP="008F3801">
            <w:pPr>
              <w:pStyle w:val="Tabletext"/>
              <w:jc w:val="right"/>
              <w:rPr>
                <w:rFonts w:cs="Dubai Light"/>
              </w:rPr>
            </w:pPr>
            <w:r w:rsidRPr="0077208B">
              <w:rPr>
                <w:rFonts w:cs="Dubai Light"/>
              </w:rPr>
              <w:t>552</w:t>
            </w:r>
          </w:p>
        </w:tc>
        <w:tc>
          <w:tcPr>
            <w:tcW w:w="775" w:type="dxa"/>
            <w:tcBorders>
              <w:right w:val="single" w:sz="12" w:space="0" w:color="auto"/>
            </w:tcBorders>
            <w:tcMar>
              <w:left w:w="28" w:type="dxa"/>
              <w:right w:w="170" w:type="dxa"/>
            </w:tcMar>
            <w:vAlign w:val="center"/>
          </w:tcPr>
          <w:p w14:paraId="0D87A8F0" w14:textId="77777777" w:rsidR="003C7E91" w:rsidRPr="0077208B" w:rsidRDefault="003C7E91" w:rsidP="008F3801">
            <w:pPr>
              <w:pStyle w:val="Tabletext"/>
              <w:jc w:val="right"/>
              <w:rPr>
                <w:rFonts w:cs="Dubai Light"/>
              </w:rPr>
            </w:pPr>
            <w:r w:rsidRPr="0077208B">
              <w:rPr>
                <w:rFonts w:cs="Dubai Light"/>
              </w:rPr>
              <w:t xml:space="preserve">40.7 </w:t>
            </w:r>
          </w:p>
        </w:tc>
        <w:tc>
          <w:tcPr>
            <w:tcW w:w="775" w:type="dxa"/>
            <w:tcBorders>
              <w:left w:val="single" w:sz="12" w:space="0" w:color="auto"/>
            </w:tcBorders>
            <w:tcMar>
              <w:left w:w="28" w:type="dxa"/>
              <w:right w:w="170" w:type="dxa"/>
            </w:tcMar>
            <w:vAlign w:val="center"/>
          </w:tcPr>
          <w:p w14:paraId="2868BCC8" w14:textId="77777777" w:rsidR="003C7E91" w:rsidRPr="0077208B" w:rsidRDefault="003C7E91" w:rsidP="008F3801">
            <w:pPr>
              <w:pStyle w:val="Tabletext"/>
              <w:jc w:val="right"/>
              <w:rPr>
                <w:rFonts w:cs="Dubai Light"/>
              </w:rPr>
            </w:pPr>
            <w:r w:rsidRPr="0077208B">
              <w:rPr>
                <w:rFonts w:cs="Dubai Light"/>
              </w:rPr>
              <w:t>750</w:t>
            </w:r>
          </w:p>
        </w:tc>
        <w:tc>
          <w:tcPr>
            <w:tcW w:w="775" w:type="dxa"/>
            <w:tcMar>
              <w:left w:w="28" w:type="dxa"/>
              <w:right w:w="170" w:type="dxa"/>
            </w:tcMar>
            <w:vAlign w:val="center"/>
          </w:tcPr>
          <w:p w14:paraId="551F03F8" w14:textId="77777777" w:rsidR="003C7E91" w:rsidRPr="0077208B" w:rsidRDefault="003C7E91" w:rsidP="008F3801">
            <w:pPr>
              <w:pStyle w:val="Tabletext"/>
              <w:jc w:val="right"/>
              <w:rPr>
                <w:rFonts w:cs="Dubai Light"/>
              </w:rPr>
            </w:pPr>
            <w:r w:rsidRPr="0077208B">
              <w:rPr>
                <w:rFonts w:cs="Dubai Light"/>
              </w:rPr>
              <w:t xml:space="preserve">55.4 </w:t>
            </w:r>
          </w:p>
        </w:tc>
      </w:tr>
      <w:tr w:rsidR="003C7E91" w:rsidRPr="0077208B" w14:paraId="0E40DD66" w14:textId="77777777" w:rsidTr="00567223">
        <w:trPr>
          <w:trHeight w:val="340"/>
        </w:trPr>
        <w:tc>
          <w:tcPr>
            <w:tcW w:w="2869" w:type="dxa"/>
            <w:tcBorders>
              <w:right w:val="single" w:sz="12" w:space="0" w:color="auto"/>
            </w:tcBorders>
            <w:shd w:val="clear" w:color="auto" w:fill="E7E6E6"/>
            <w:noWrap/>
            <w:vAlign w:val="center"/>
          </w:tcPr>
          <w:p w14:paraId="6329D44B" w14:textId="77777777" w:rsidR="003C7E91" w:rsidRPr="00CB561A" w:rsidRDefault="003C7E91" w:rsidP="0077208B">
            <w:pPr>
              <w:pStyle w:val="Tabletext"/>
              <w:rPr>
                <w:rFonts w:cs="Dubai Light"/>
              </w:rPr>
            </w:pPr>
            <w:r w:rsidRPr="00CB561A">
              <w:rPr>
                <w:rFonts w:cs="Dubai Light"/>
              </w:rPr>
              <w:t>Looked after at home</w:t>
            </w:r>
          </w:p>
        </w:tc>
        <w:tc>
          <w:tcPr>
            <w:tcW w:w="776" w:type="dxa"/>
            <w:tcBorders>
              <w:left w:val="single" w:sz="12" w:space="0" w:color="auto"/>
            </w:tcBorders>
            <w:shd w:val="clear" w:color="auto" w:fill="E7E6E6"/>
            <w:tcMar>
              <w:left w:w="170" w:type="dxa"/>
              <w:right w:w="170" w:type="dxa"/>
            </w:tcMar>
            <w:vAlign w:val="center"/>
          </w:tcPr>
          <w:p w14:paraId="56C2244D" w14:textId="77777777" w:rsidR="003C7E91" w:rsidRPr="0077208B" w:rsidRDefault="003C7E91" w:rsidP="008F3801">
            <w:pPr>
              <w:pStyle w:val="Tabletext"/>
              <w:jc w:val="center"/>
              <w:rPr>
                <w:rFonts w:cs="Dubai Light"/>
              </w:rPr>
            </w:pPr>
            <w:r w:rsidRPr="0077208B">
              <w:rPr>
                <w:rFonts w:cs="Dubai Light"/>
              </w:rPr>
              <w:t>n</w:t>
            </w:r>
          </w:p>
        </w:tc>
        <w:tc>
          <w:tcPr>
            <w:tcW w:w="777" w:type="dxa"/>
            <w:tcBorders>
              <w:right w:val="single" w:sz="12" w:space="0" w:color="auto"/>
            </w:tcBorders>
            <w:shd w:val="clear" w:color="auto" w:fill="E7E6E6"/>
            <w:tcMar>
              <w:left w:w="170" w:type="dxa"/>
              <w:right w:w="170" w:type="dxa"/>
            </w:tcMar>
            <w:vAlign w:val="center"/>
          </w:tcPr>
          <w:p w14:paraId="70F77CC1"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170" w:type="dxa"/>
              <w:right w:w="170" w:type="dxa"/>
            </w:tcMar>
            <w:vAlign w:val="center"/>
          </w:tcPr>
          <w:p w14:paraId="6179EFB2" w14:textId="77777777" w:rsidR="003C7E91" w:rsidRPr="0077208B" w:rsidRDefault="003C7E91" w:rsidP="008F3801">
            <w:pPr>
              <w:pStyle w:val="Tabletext"/>
              <w:jc w:val="center"/>
              <w:rPr>
                <w:rFonts w:cs="Dubai Light"/>
              </w:rPr>
            </w:pPr>
            <w:r w:rsidRPr="0077208B">
              <w:rPr>
                <w:rFonts w:cs="Dubai Light"/>
              </w:rPr>
              <w:t>n</w:t>
            </w:r>
          </w:p>
        </w:tc>
        <w:tc>
          <w:tcPr>
            <w:tcW w:w="775" w:type="dxa"/>
            <w:tcBorders>
              <w:right w:val="single" w:sz="12" w:space="0" w:color="auto"/>
            </w:tcBorders>
            <w:shd w:val="clear" w:color="auto" w:fill="E7E6E6"/>
            <w:tcMar>
              <w:left w:w="170" w:type="dxa"/>
              <w:right w:w="170" w:type="dxa"/>
            </w:tcMar>
            <w:vAlign w:val="center"/>
          </w:tcPr>
          <w:p w14:paraId="1DED7BF9"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170" w:type="dxa"/>
              <w:right w:w="170" w:type="dxa"/>
            </w:tcMar>
            <w:vAlign w:val="center"/>
          </w:tcPr>
          <w:p w14:paraId="3AB9C00C" w14:textId="77777777" w:rsidR="003C7E91" w:rsidRPr="0077208B" w:rsidRDefault="003C7E91" w:rsidP="008F3801">
            <w:pPr>
              <w:pStyle w:val="Tabletext"/>
              <w:jc w:val="center"/>
              <w:rPr>
                <w:rFonts w:cs="Dubai Light"/>
              </w:rPr>
            </w:pPr>
            <w:r w:rsidRPr="0077208B">
              <w:rPr>
                <w:rFonts w:cs="Dubai Light"/>
              </w:rPr>
              <w:t>n</w:t>
            </w:r>
          </w:p>
        </w:tc>
        <w:tc>
          <w:tcPr>
            <w:tcW w:w="775" w:type="dxa"/>
            <w:tcBorders>
              <w:right w:val="single" w:sz="12" w:space="0" w:color="auto"/>
            </w:tcBorders>
            <w:shd w:val="clear" w:color="auto" w:fill="E7E6E6"/>
            <w:tcMar>
              <w:left w:w="170" w:type="dxa"/>
              <w:right w:w="170" w:type="dxa"/>
            </w:tcMar>
            <w:vAlign w:val="center"/>
          </w:tcPr>
          <w:p w14:paraId="030955DE"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170" w:type="dxa"/>
              <w:right w:w="170" w:type="dxa"/>
            </w:tcMar>
            <w:vAlign w:val="center"/>
          </w:tcPr>
          <w:p w14:paraId="182FE065" w14:textId="77777777" w:rsidR="003C7E91" w:rsidRPr="0077208B" w:rsidRDefault="003C7E91" w:rsidP="008F3801">
            <w:pPr>
              <w:pStyle w:val="Tabletext"/>
              <w:jc w:val="center"/>
              <w:rPr>
                <w:rFonts w:cs="Dubai Light"/>
              </w:rPr>
            </w:pPr>
            <w:r w:rsidRPr="0077208B">
              <w:rPr>
                <w:rFonts w:cs="Dubai Light"/>
              </w:rPr>
              <w:t>n</w:t>
            </w:r>
          </w:p>
        </w:tc>
        <w:tc>
          <w:tcPr>
            <w:tcW w:w="775" w:type="dxa"/>
            <w:shd w:val="clear" w:color="auto" w:fill="E7E6E6"/>
            <w:tcMar>
              <w:left w:w="170" w:type="dxa"/>
              <w:right w:w="170" w:type="dxa"/>
            </w:tcMar>
            <w:vAlign w:val="center"/>
          </w:tcPr>
          <w:p w14:paraId="7FC045C0" w14:textId="77777777" w:rsidR="003C7E91" w:rsidRPr="0077208B" w:rsidRDefault="003C7E91" w:rsidP="008F3801">
            <w:pPr>
              <w:pStyle w:val="Tabletext"/>
              <w:jc w:val="center"/>
              <w:rPr>
                <w:rFonts w:cs="Dubai Light"/>
              </w:rPr>
            </w:pPr>
            <w:r w:rsidRPr="0077208B">
              <w:rPr>
                <w:rFonts w:cs="Dubai Light"/>
              </w:rPr>
              <w:t>%</w:t>
            </w:r>
          </w:p>
        </w:tc>
      </w:tr>
      <w:tr w:rsidR="003C7E91" w:rsidRPr="0077208B" w14:paraId="0B872DD0" w14:textId="77777777" w:rsidTr="00567223">
        <w:trPr>
          <w:trHeight w:val="340"/>
        </w:trPr>
        <w:tc>
          <w:tcPr>
            <w:tcW w:w="2869" w:type="dxa"/>
            <w:tcBorders>
              <w:right w:val="single" w:sz="12" w:space="0" w:color="auto"/>
            </w:tcBorders>
            <w:noWrap/>
            <w:vAlign w:val="center"/>
            <w:hideMark/>
          </w:tcPr>
          <w:p w14:paraId="697A5543" w14:textId="77777777" w:rsidR="003C7E91" w:rsidRPr="0077208B" w:rsidRDefault="003C7E91" w:rsidP="0077208B">
            <w:pPr>
              <w:pStyle w:val="Tabletext"/>
              <w:rPr>
                <w:rFonts w:cs="Dubai Light"/>
              </w:rPr>
            </w:pPr>
            <w:r w:rsidRPr="0077208B">
              <w:rPr>
                <w:rFonts w:cs="Dubai Light"/>
              </w:rPr>
              <w:t xml:space="preserve">With parents (CSO at home) </w:t>
            </w:r>
          </w:p>
        </w:tc>
        <w:tc>
          <w:tcPr>
            <w:tcW w:w="776" w:type="dxa"/>
            <w:tcBorders>
              <w:left w:val="single" w:sz="12" w:space="0" w:color="auto"/>
            </w:tcBorders>
            <w:noWrap/>
            <w:tcMar>
              <w:left w:w="28" w:type="dxa"/>
              <w:right w:w="170" w:type="dxa"/>
            </w:tcMar>
            <w:vAlign w:val="center"/>
            <w:hideMark/>
          </w:tcPr>
          <w:p w14:paraId="1525E8EC" w14:textId="77777777" w:rsidR="003C7E91" w:rsidRPr="0077208B" w:rsidRDefault="003C7E91" w:rsidP="008F3801">
            <w:pPr>
              <w:pStyle w:val="Tabletext"/>
              <w:jc w:val="right"/>
              <w:rPr>
                <w:rFonts w:cs="Dubai Light"/>
              </w:rPr>
            </w:pPr>
            <w:r w:rsidRPr="0077208B">
              <w:rPr>
                <w:rFonts w:cs="Dubai Light"/>
              </w:rPr>
              <w:t>91</w:t>
            </w:r>
          </w:p>
        </w:tc>
        <w:tc>
          <w:tcPr>
            <w:tcW w:w="777" w:type="dxa"/>
            <w:tcBorders>
              <w:right w:val="single" w:sz="12" w:space="0" w:color="auto"/>
            </w:tcBorders>
            <w:tcMar>
              <w:left w:w="28" w:type="dxa"/>
              <w:right w:w="170" w:type="dxa"/>
            </w:tcMar>
            <w:vAlign w:val="center"/>
          </w:tcPr>
          <w:p w14:paraId="6A6569B1" w14:textId="77777777" w:rsidR="003C7E91" w:rsidRPr="0077208B" w:rsidRDefault="003C7E91" w:rsidP="008F3801">
            <w:pPr>
              <w:pStyle w:val="Tabletext"/>
              <w:jc w:val="right"/>
              <w:rPr>
                <w:rFonts w:cs="Dubai Light"/>
              </w:rPr>
            </w:pPr>
            <w:r w:rsidRPr="0077208B">
              <w:rPr>
                <w:rFonts w:cs="Dubai Light"/>
              </w:rPr>
              <w:t xml:space="preserve">6.7 </w:t>
            </w:r>
          </w:p>
        </w:tc>
        <w:tc>
          <w:tcPr>
            <w:tcW w:w="775" w:type="dxa"/>
            <w:tcBorders>
              <w:left w:val="single" w:sz="12" w:space="0" w:color="auto"/>
            </w:tcBorders>
            <w:tcMar>
              <w:left w:w="28" w:type="dxa"/>
              <w:right w:w="170" w:type="dxa"/>
            </w:tcMar>
            <w:vAlign w:val="center"/>
          </w:tcPr>
          <w:p w14:paraId="4F94A1D6" w14:textId="77777777" w:rsidR="003C7E91" w:rsidRPr="0077208B" w:rsidRDefault="003C7E91" w:rsidP="008F3801">
            <w:pPr>
              <w:pStyle w:val="Tabletext"/>
              <w:jc w:val="right"/>
              <w:rPr>
                <w:rFonts w:cs="Dubai Light"/>
              </w:rPr>
            </w:pPr>
            <w:r w:rsidRPr="0077208B">
              <w:rPr>
                <w:rFonts w:cs="Dubai Light"/>
              </w:rPr>
              <w:t xml:space="preserve">163 </w:t>
            </w:r>
          </w:p>
        </w:tc>
        <w:tc>
          <w:tcPr>
            <w:tcW w:w="775" w:type="dxa"/>
            <w:tcBorders>
              <w:right w:val="single" w:sz="12" w:space="0" w:color="auto"/>
            </w:tcBorders>
            <w:tcMar>
              <w:left w:w="28" w:type="dxa"/>
              <w:right w:w="170" w:type="dxa"/>
            </w:tcMar>
            <w:vAlign w:val="center"/>
          </w:tcPr>
          <w:p w14:paraId="14117639" w14:textId="77777777" w:rsidR="003C7E91" w:rsidRPr="0077208B" w:rsidRDefault="003C7E91" w:rsidP="008F3801">
            <w:pPr>
              <w:pStyle w:val="Tabletext"/>
              <w:jc w:val="right"/>
              <w:rPr>
                <w:rFonts w:cs="Dubai Light"/>
              </w:rPr>
            </w:pPr>
            <w:r w:rsidRPr="0077208B">
              <w:rPr>
                <w:rFonts w:cs="Dubai Light"/>
              </w:rPr>
              <w:t xml:space="preserve">12.0 </w:t>
            </w:r>
          </w:p>
        </w:tc>
        <w:tc>
          <w:tcPr>
            <w:tcW w:w="775" w:type="dxa"/>
            <w:tcBorders>
              <w:left w:val="single" w:sz="12" w:space="0" w:color="auto"/>
            </w:tcBorders>
            <w:tcMar>
              <w:left w:w="28" w:type="dxa"/>
              <w:right w:w="170" w:type="dxa"/>
            </w:tcMar>
            <w:vAlign w:val="center"/>
          </w:tcPr>
          <w:p w14:paraId="7CF11643" w14:textId="77777777" w:rsidR="003C7E91" w:rsidRPr="0077208B" w:rsidRDefault="003C7E91" w:rsidP="008F3801">
            <w:pPr>
              <w:pStyle w:val="Tabletext"/>
              <w:jc w:val="right"/>
              <w:rPr>
                <w:rFonts w:cs="Dubai Light"/>
              </w:rPr>
            </w:pPr>
            <w:r w:rsidRPr="0077208B">
              <w:rPr>
                <w:rFonts w:cs="Dubai Light"/>
              </w:rPr>
              <w:t>127</w:t>
            </w:r>
          </w:p>
        </w:tc>
        <w:tc>
          <w:tcPr>
            <w:tcW w:w="775" w:type="dxa"/>
            <w:tcBorders>
              <w:right w:val="single" w:sz="12" w:space="0" w:color="auto"/>
            </w:tcBorders>
            <w:tcMar>
              <w:left w:w="28" w:type="dxa"/>
              <w:right w:w="170" w:type="dxa"/>
            </w:tcMar>
            <w:vAlign w:val="center"/>
          </w:tcPr>
          <w:p w14:paraId="47EFF2F6" w14:textId="77777777" w:rsidR="003C7E91" w:rsidRPr="0077208B" w:rsidRDefault="003C7E91" w:rsidP="008F3801">
            <w:pPr>
              <w:pStyle w:val="Tabletext"/>
              <w:jc w:val="right"/>
              <w:rPr>
                <w:rFonts w:cs="Dubai Light"/>
              </w:rPr>
            </w:pPr>
            <w:r w:rsidRPr="0077208B">
              <w:rPr>
                <w:rFonts w:cs="Dubai Light"/>
              </w:rPr>
              <w:t xml:space="preserve">9.4 </w:t>
            </w:r>
          </w:p>
        </w:tc>
        <w:tc>
          <w:tcPr>
            <w:tcW w:w="775" w:type="dxa"/>
            <w:tcBorders>
              <w:left w:val="single" w:sz="12" w:space="0" w:color="auto"/>
            </w:tcBorders>
            <w:tcMar>
              <w:left w:w="28" w:type="dxa"/>
              <w:right w:w="170" w:type="dxa"/>
            </w:tcMar>
            <w:vAlign w:val="center"/>
          </w:tcPr>
          <w:p w14:paraId="5B48B37D" w14:textId="77777777" w:rsidR="003C7E91" w:rsidRPr="0077208B" w:rsidRDefault="003C7E91" w:rsidP="008F3801">
            <w:pPr>
              <w:pStyle w:val="Tabletext"/>
              <w:jc w:val="right"/>
              <w:rPr>
                <w:rFonts w:cs="Dubai Light"/>
              </w:rPr>
            </w:pPr>
            <w:r w:rsidRPr="0077208B">
              <w:rPr>
                <w:rFonts w:cs="Dubai Light"/>
              </w:rPr>
              <w:t>72</w:t>
            </w:r>
          </w:p>
        </w:tc>
        <w:tc>
          <w:tcPr>
            <w:tcW w:w="775" w:type="dxa"/>
            <w:tcMar>
              <w:left w:w="28" w:type="dxa"/>
              <w:right w:w="170" w:type="dxa"/>
            </w:tcMar>
            <w:vAlign w:val="center"/>
          </w:tcPr>
          <w:p w14:paraId="0F1AA060" w14:textId="77777777" w:rsidR="003C7E91" w:rsidRPr="0077208B" w:rsidRDefault="003C7E91" w:rsidP="008F3801">
            <w:pPr>
              <w:pStyle w:val="Tabletext"/>
              <w:jc w:val="right"/>
              <w:rPr>
                <w:rFonts w:cs="Dubai Light"/>
              </w:rPr>
            </w:pPr>
            <w:r w:rsidRPr="0077208B">
              <w:rPr>
                <w:rFonts w:cs="Dubai Light"/>
              </w:rPr>
              <w:t xml:space="preserve">5.3 </w:t>
            </w:r>
          </w:p>
        </w:tc>
      </w:tr>
      <w:tr w:rsidR="003C7E91" w:rsidRPr="0077208B" w14:paraId="1642610E" w14:textId="77777777" w:rsidTr="00567223">
        <w:trPr>
          <w:trHeight w:val="340"/>
        </w:trPr>
        <w:tc>
          <w:tcPr>
            <w:tcW w:w="2869" w:type="dxa"/>
            <w:tcBorders>
              <w:right w:val="single" w:sz="12" w:space="0" w:color="auto"/>
            </w:tcBorders>
            <w:shd w:val="clear" w:color="auto" w:fill="E7E6E6"/>
            <w:noWrap/>
            <w:vAlign w:val="center"/>
          </w:tcPr>
          <w:p w14:paraId="5BF53B1C" w14:textId="77777777" w:rsidR="003C7E91" w:rsidRPr="00CB561A" w:rsidRDefault="003C7E91" w:rsidP="0077208B">
            <w:pPr>
              <w:pStyle w:val="Tabletext"/>
              <w:rPr>
                <w:rFonts w:cs="Dubai Light"/>
              </w:rPr>
            </w:pPr>
            <w:r w:rsidRPr="00CB561A">
              <w:rPr>
                <w:rFonts w:cs="Dubai Light"/>
              </w:rPr>
              <w:t>Looked after away from home</w:t>
            </w:r>
          </w:p>
        </w:tc>
        <w:tc>
          <w:tcPr>
            <w:tcW w:w="776" w:type="dxa"/>
            <w:tcBorders>
              <w:left w:val="single" w:sz="12" w:space="0" w:color="auto"/>
            </w:tcBorders>
            <w:shd w:val="clear" w:color="auto" w:fill="E7E6E6"/>
            <w:tcMar>
              <w:left w:w="85" w:type="dxa"/>
              <w:right w:w="142" w:type="dxa"/>
            </w:tcMar>
            <w:vAlign w:val="center"/>
          </w:tcPr>
          <w:p w14:paraId="69E98400" w14:textId="77777777" w:rsidR="003C7E91" w:rsidRPr="0077208B" w:rsidRDefault="003C7E91" w:rsidP="008F3801">
            <w:pPr>
              <w:pStyle w:val="Tabletext"/>
              <w:jc w:val="center"/>
              <w:rPr>
                <w:rFonts w:cs="Dubai Light"/>
              </w:rPr>
            </w:pPr>
            <w:r w:rsidRPr="0077208B">
              <w:rPr>
                <w:rFonts w:cs="Dubai Light"/>
              </w:rPr>
              <w:t>n</w:t>
            </w:r>
          </w:p>
        </w:tc>
        <w:tc>
          <w:tcPr>
            <w:tcW w:w="777" w:type="dxa"/>
            <w:tcBorders>
              <w:right w:val="single" w:sz="12" w:space="0" w:color="auto"/>
            </w:tcBorders>
            <w:shd w:val="clear" w:color="auto" w:fill="E7E6E6"/>
            <w:tcMar>
              <w:left w:w="85" w:type="dxa"/>
              <w:right w:w="142" w:type="dxa"/>
            </w:tcMar>
            <w:vAlign w:val="center"/>
          </w:tcPr>
          <w:p w14:paraId="3E79E43E"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85" w:type="dxa"/>
              <w:right w:w="142" w:type="dxa"/>
            </w:tcMar>
            <w:vAlign w:val="center"/>
          </w:tcPr>
          <w:p w14:paraId="6535FC1B" w14:textId="77777777" w:rsidR="003C7E91" w:rsidRPr="0077208B" w:rsidRDefault="003C7E91" w:rsidP="008F3801">
            <w:pPr>
              <w:pStyle w:val="Tabletext"/>
              <w:jc w:val="center"/>
              <w:rPr>
                <w:rFonts w:cs="Dubai Light"/>
              </w:rPr>
            </w:pPr>
            <w:r w:rsidRPr="0077208B">
              <w:rPr>
                <w:rFonts w:cs="Dubai Light"/>
              </w:rPr>
              <w:t>n</w:t>
            </w:r>
          </w:p>
        </w:tc>
        <w:tc>
          <w:tcPr>
            <w:tcW w:w="775" w:type="dxa"/>
            <w:tcBorders>
              <w:right w:val="single" w:sz="12" w:space="0" w:color="auto"/>
            </w:tcBorders>
            <w:shd w:val="clear" w:color="auto" w:fill="E7E6E6"/>
            <w:tcMar>
              <w:left w:w="85" w:type="dxa"/>
              <w:right w:w="142" w:type="dxa"/>
            </w:tcMar>
            <w:vAlign w:val="center"/>
          </w:tcPr>
          <w:p w14:paraId="631592FD"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85" w:type="dxa"/>
              <w:right w:w="142" w:type="dxa"/>
            </w:tcMar>
            <w:vAlign w:val="center"/>
          </w:tcPr>
          <w:p w14:paraId="4DB4E56D" w14:textId="77777777" w:rsidR="003C7E91" w:rsidRPr="0077208B" w:rsidRDefault="003C7E91" w:rsidP="008F3801">
            <w:pPr>
              <w:pStyle w:val="Tabletext"/>
              <w:jc w:val="center"/>
              <w:rPr>
                <w:rFonts w:cs="Dubai Light"/>
              </w:rPr>
            </w:pPr>
            <w:r w:rsidRPr="0077208B">
              <w:rPr>
                <w:rFonts w:cs="Dubai Light"/>
              </w:rPr>
              <w:t>n</w:t>
            </w:r>
          </w:p>
        </w:tc>
        <w:tc>
          <w:tcPr>
            <w:tcW w:w="775" w:type="dxa"/>
            <w:tcBorders>
              <w:right w:val="single" w:sz="12" w:space="0" w:color="auto"/>
            </w:tcBorders>
            <w:shd w:val="clear" w:color="auto" w:fill="E7E6E6"/>
            <w:tcMar>
              <w:left w:w="85" w:type="dxa"/>
              <w:right w:w="142" w:type="dxa"/>
            </w:tcMar>
            <w:vAlign w:val="center"/>
          </w:tcPr>
          <w:p w14:paraId="2FD2678E" w14:textId="77777777" w:rsidR="003C7E91" w:rsidRPr="0077208B" w:rsidRDefault="003C7E91" w:rsidP="008F3801">
            <w:pPr>
              <w:pStyle w:val="Tabletext"/>
              <w:jc w:val="center"/>
              <w:rPr>
                <w:rFonts w:cs="Dubai Light"/>
              </w:rPr>
            </w:pPr>
            <w:r w:rsidRPr="0077208B">
              <w:rPr>
                <w:rFonts w:cs="Dubai Light"/>
              </w:rPr>
              <w:t>%</w:t>
            </w:r>
          </w:p>
        </w:tc>
        <w:tc>
          <w:tcPr>
            <w:tcW w:w="775" w:type="dxa"/>
            <w:tcBorders>
              <w:left w:val="single" w:sz="12" w:space="0" w:color="auto"/>
            </w:tcBorders>
            <w:shd w:val="clear" w:color="auto" w:fill="E7E6E6"/>
            <w:tcMar>
              <w:left w:w="85" w:type="dxa"/>
              <w:right w:w="142" w:type="dxa"/>
            </w:tcMar>
            <w:vAlign w:val="center"/>
          </w:tcPr>
          <w:p w14:paraId="35DB8E13" w14:textId="77777777" w:rsidR="003C7E91" w:rsidRPr="0077208B" w:rsidRDefault="003C7E91" w:rsidP="008F3801">
            <w:pPr>
              <w:pStyle w:val="Tabletext"/>
              <w:jc w:val="center"/>
              <w:rPr>
                <w:rFonts w:cs="Dubai Light"/>
              </w:rPr>
            </w:pPr>
            <w:r w:rsidRPr="0077208B">
              <w:rPr>
                <w:rFonts w:cs="Dubai Light"/>
              </w:rPr>
              <w:t>n</w:t>
            </w:r>
          </w:p>
        </w:tc>
        <w:tc>
          <w:tcPr>
            <w:tcW w:w="775" w:type="dxa"/>
            <w:shd w:val="clear" w:color="auto" w:fill="E7E6E6"/>
            <w:tcMar>
              <w:left w:w="85" w:type="dxa"/>
              <w:right w:w="142" w:type="dxa"/>
            </w:tcMar>
            <w:vAlign w:val="center"/>
          </w:tcPr>
          <w:p w14:paraId="42E6406D" w14:textId="77777777" w:rsidR="003C7E91" w:rsidRPr="0077208B" w:rsidRDefault="003C7E91" w:rsidP="008F3801">
            <w:pPr>
              <w:pStyle w:val="Tabletext"/>
              <w:jc w:val="center"/>
              <w:rPr>
                <w:rFonts w:cs="Dubai Light"/>
              </w:rPr>
            </w:pPr>
            <w:r w:rsidRPr="0077208B">
              <w:rPr>
                <w:rFonts w:cs="Dubai Light"/>
              </w:rPr>
              <w:t>%</w:t>
            </w:r>
          </w:p>
        </w:tc>
      </w:tr>
      <w:tr w:rsidR="003C7E91" w:rsidRPr="0077208B" w14:paraId="61A78E98" w14:textId="77777777" w:rsidTr="00567223">
        <w:trPr>
          <w:trHeight w:val="340"/>
        </w:trPr>
        <w:tc>
          <w:tcPr>
            <w:tcW w:w="2869" w:type="dxa"/>
            <w:tcBorders>
              <w:right w:val="single" w:sz="12" w:space="0" w:color="auto"/>
            </w:tcBorders>
            <w:noWrap/>
            <w:vAlign w:val="center"/>
            <w:hideMark/>
          </w:tcPr>
          <w:p w14:paraId="0B920632" w14:textId="77777777" w:rsidR="003C7E91" w:rsidRPr="0077208B" w:rsidRDefault="003C7E91" w:rsidP="0077208B">
            <w:pPr>
              <w:pStyle w:val="Tabletext"/>
              <w:rPr>
                <w:rFonts w:cs="Dubai Light"/>
              </w:rPr>
            </w:pPr>
            <w:r w:rsidRPr="0077208B">
              <w:rPr>
                <w:rFonts w:cs="Dubai Light"/>
              </w:rPr>
              <w:t>Kinship foster carers</w:t>
            </w:r>
          </w:p>
        </w:tc>
        <w:tc>
          <w:tcPr>
            <w:tcW w:w="776" w:type="dxa"/>
            <w:tcBorders>
              <w:left w:val="single" w:sz="12" w:space="0" w:color="auto"/>
            </w:tcBorders>
            <w:noWrap/>
            <w:tcMar>
              <w:left w:w="28" w:type="dxa"/>
              <w:right w:w="170" w:type="dxa"/>
            </w:tcMar>
            <w:vAlign w:val="center"/>
            <w:hideMark/>
          </w:tcPr>
          <w:p w14:paraId="7C0450CD" w14:textId="77777777" w:rsidR="003C7E91" w:rsidRPr="0077208B" w:rsidRDefault="003C7E91" w:rsidP="008F3801">
            <w:pPr>
              <w:pStyle w:val="Tabletext"/>
              <w:jc w:val="right"/>
              <w:rPr>
                <w:rFonts w:cs="Dubai Light"/>
              </w:rPr>
            </w:pPr>
            <w:r w:rsidRPr="0077208B">
              <w:rPr>
                <w:rFonts w:cs="Dubai Light"/>
              </w:rPr>
              <w:t>421</w:t>
            </w:r>
          </w:p>
        </w:tc>
        <w:tc>
          <w:tcPr>
            <w:tcW w:w="777" w:type="dxa"/>
            <w:tcBorders>
              <w:right w:val="single" w:sz="12" w:space="0" w:color="auto"/>
            </w:tcBorders>
            <w:tcMar>
              <w:left w:w="28" w:type="dxa"/>
              <w:right w:w="170" w:type="dxa"/>
            </w:tcMar>
            <w:vAlign w:val="center"/>
          </w:tcPr>
          <w:p w14:paraId="4C9CC1DB" w14:textId="77777777" w:rsidR="003C7E91" w:rsidRPr="0077208B" w:rsidRDefault="003C7E91" w:rsidP="008F3801">
            <w:pPr>
              <w:pStyle w:val="Tabletext"/>
              <w:jc w:val="right"/>
              <w:rPr>
                <w:rFonts w:cs="Dubai Light"/>
              </w:rPr>
            </w:pPr>
            <w:r w:rsidRPr="0077208B">
              <w:rPr>
                <w:rFonts w:cs="Dubai Light"/>
              </w:rPr>
              <w:t xml:space="preserve">31.1 </w:t>
            </w:r>
          </w:p>
        </w:tc>
        <w:tc>
          <w:tcPr>
            <w:tcW w:w="775" w:type="dxa"/>
            <w:tcBorders>
              <w:left w:val="single" w:sz="12" w:space="0" w:color="auto"/>
            </w:tcBorders>
            <w:tcMar>
              <w:left w:w="28" w:type="dxa"/>
              <w:right w:w="170" w:type="dxa"/>
            </w:tcMar>
            <w:vAlign w:val="center"/>
          </w:tcPr>
          <w:p w14:paraId="34C5D24A" w14:textId="77777777" w:rsidR="003C7E91" w:rsidRPr="0077208B" w:rsidRDefault="003C7E91" w:rsidP="008F3801">
            <w:pPr>
              <w:pStyle w:val="Tabletext"/>
              <w:jc w:val="right"/>
              <w:rPr>
                <w:rFonts w:cs="Dubai Light"/>
              </w:rPr>
            </w:pPr>
            <w:r w:rsidRPr="0077208B">
              <w:rPr>
                <w:rFonts w:cs="Dubai Light"/>
              </w:rPr>
              <w:t>337</w:t>
            </w:r>
          </w:p>
        </w:tc>
        <w:tc>
          <w:tcPr>
            <w:tcW w:w="775" w:type="dxa"/>
            <w:tcBorders>
              <w:right w:val="single" w:sz="12" w:space="0" w:color="auto"/>
            </w:tcBorders>
            <w:tcMar>
              <w:left w:w="28" w:type="dxa"/>
              <w:right w:w="170" w:type="dxa"/>
            </w:tcMar>
            <w:vAlign w:val="center"/>
          </w:tcPr>
          <w:p w14:paraId="242131A8" w14:textId="77777777" w:rsidR="003C7E91" w:rsidRPr="0077208B" w:rsidRDefault="003C7E91" w:rsidP="008F3801">
            <w:pPr>
              <w:pStyle w:val="Tabletext"/>
              <w:jc w:val="right"/>
              <w:rPr>
                <w:rFonts w:cs="Dubai Light"/>
              </w:rPr>
            </w:pPr>
            <w:r w:rsidRPr="0077208B">
              <w:rPr>
                <w:rFonts w:cs="Dubai Light"/>
              </w:rPr>
              <w:t xml:space="preserve">24.9 </w:t>
            </w:r>
          </w:p>
        </w:tc>
        <w:tc>
          <w:tcPr>
            <w:tcW w:w="775" w:type="dxa"/>
            <w:tcBorders>
              <w:left w:val="single" w:sz="12" w:space="0" w:color="auto"/>
            </w:tcBorders>
            <w:tcMar>
              <w:left w:w="28" w:type="dxa"/>
              <w:right w:w="170" w:type="dxa"/>
            </w:tcMar>
            <w:vAlign w:val="center"/>
          </w:tcPr>
          <w:p w14:paraId="287ACC87" w14:textId="77777777" w:rsidR="003C7E91" w:rsidRPr="0077208B" w:rsidRDefault="003C7E91" w:rsidP="008F3801">
            <w:pPr>
              <w:pStyle w:val="Tabletext"/>
              <w:jc w:val="right"/>
              <w:rPr>
                <w:rFonts w:cs="Dubai Light"/>
              </w:rPr>
            </w:pPr>
            <w:r w:rsidRPr="0077208B">
              <w:rPr>
                <w:rFonts w:cs="Dubai Light"/>
              </w:rPr>
              <w:t>262</w:t>
            </w:r>
          </w:p>
        </w:tc>
        <w:tc>
          <w:tcPr>
            <w:tcW w:w="775" w:type="dxa"/>
            <w:tcBorders>
              <w:right w:val="single" w:sz="12" w:space="0" w:color="auto"/>
            </w:tcBorders>
            <w:tcMar>
              <w:left w:w="28" w:type="dxa"/>
              <w:right w:w="170" w:type="dxa"/>
            </w:tcMar>
            <w:vAlign w:val="center"/>
          </w:tcPr>
          <w:p w14:paraId="0A05305C" w14:textId="77777777" w:rsidR="003C7E91" w:rsidRPr="0077208B" w:rsidRDefault="003C7E91" w:rsidP="008F3801">
            <w:pPr>
              <w:pStyle w:val="Tabletext"/>
              <w:jc w:val="right"/>
              <w:rPr>
                <w:rFonts w:cs="Dubai Light"/>
              </w:rPr>
            </w:pPr>
            <w:r w:rsidRPr="0077208B">
              <w:rPr>
                <w:rFonts w:cs="Dubai Light"/>
              </w:rPr>
              <w:t xml:space="preserve">19.3 </w:t>
            </w:r>
          </w:p>
        </w:tc>
        <w:tc>
          <w:tcPr>
            <w:tcW w:w="775" w:type="dxa"/>
            <w:tcBorders>
              <w:left w:val="single" w:sz="12" w:space="0" w:color="auto"/>
            </w:tcBorders>
            <w:tcMar>
              <w:left w:w="28" w:type="dxa"/>
              <w:right w:w="170" w:type="dxa"/>
            </w:tcMar>
            <w:vAlign w:val="center"/>
          </w:tcPr>
          <w:p w14:paraId="041D00AF" w14:textId="77777777" w:rsidR="003C7E91" w:rsidRPr="0077208B" w:rsidRDefault="003C7E91" w:rsidP="008F3801">
            <w:pPr>
              <w:pStyle w:val="Tabletext"/>
              <w:jc w:val="right"/>
              <w:rPr>
                <w:rFonts w:cs="Dubai Light"/>
              </w:rPr>
            </w:pPr>
            <w:r w:rsidRPr="0077208B">
              <w:rPr>
                <w:rFonts w:cs="Dubai Light"/>
              </w:rPr>
              <w:t>220</w:t>
            </w:r>
          </w:p>
        </w:tc>
        <w:tc>
          <w:tcPr>
            <w:tcW w:w="775" w:type="dxa"/>
            <w:tcMar>
              <w:left w:w="28" w:type="dxa"/>
              <w:right w:w="170" w:type="dxa"/>
            </w:tcMar>
            <w:vAlign w:val="center"/>
          </w:tcPr>
          <w:p w14:paraId="67AFE315" w14:textId="77777777" w:rsidR="003C7E91" w:rsidRPr="0077208B" w:rsidRDefault="003C7E91" w:rsidP="008F3801">
            <w:pPr>
              <w:pStyle w:val="Tabletext"/>
              <w:jc w:val="right"/>
              <w:rPr>
                <w:rFonts w:cs="Dubai Light"/>
              </w:rPr>
            </w:pPr>
            <w:r w:rsidRPr="0077208B">
              <w:rPr>
                <w:rFonts w:cs="Dubai Light"/>
              </w:rPr>
              <w:t xml:space="preserve">16.2 </w:t>
            </w:r>
          </w:p>
        </w:tc>
      </w:tr>
      <w:tr w:rsidR="003C7E91" w:rsidRPr="0077208B" w14:paraId="2978F0C5" w14:textId="77777777" w:rsidTr="00567223">
        <w:trPr>
          <w:trHeight w:val="340"/>
        </w:trPr>
        <w:tc>
          <w:tcPr>
            <w:tcW w:w="2869" w:type="dxa"/>
            <w:tcBorders>
              <w:right w:val="single" w:sz="12" w:space="0" w:color="auto"/>
            </w:tcBorders>
            <w:noWrap/>
            <w:vAlign w:val="center"/>
            <w:hideMark/>
          </w:tcPr>
          <w:p w14:paraId="7416419F" w14:textId="77777777" w:rsidR="003C7E91" w:rsidRPr="0077208B" w:rsidRDefault="003C7E91" w:rsidP="0077208B">
            <w:pPr>
              <w:pStyle w:val="Tabletext"/>
              <w:rPr>
                <w:rFonts w:cs="Dubai Light"/>
              </w:rPr>
            </w:pPr>
            <w:r w:rsidRPr="0077208B">
              <w:rPr>
                <w:rFonts w:cs="Dubai Light"/>
              </w:rPr>
              <w:t>Unrelated foster carers</w:t>
            </w:r>
          </w:p>
        </w:tc>
        <w:tc>
          <w:tcPr>
            <w:tcW w:w="776" w:type="dxa"/>
            <w:tcBorders>
              <w:left w:val="single" w:sz="12" w:space="0" w:color="auto"/>
            </w:tcBorders>
            <w:noWrap/>
            <w:tcMar>
              <w:left w:w="28" w:type="dxa"/>
              <w:right w:w="170" w:type="dxa"/>
            </w:tcMar>
            <w:vAlign w:val="center"/>
            <w:hideMark/>
          </w:tcPr>
          <w:p w14:paraId="14E059E4" w14:textId="77777777" w:rsidR="003C7E91" w:rsidRPr="0077208B" w:rsidRDefault="003C7E91" w:rsidP="008F3801">
            <w:pPr>
              <w:pStyle w:val="Tabletext"/>
              <w:jc w:val="right"/>
              <w:rPr>
                <w:rFonts w:cs="Dubai Light"/>
              </w:rPr>
            </w:pPr>
            <w:r w:rsidRPr="0077208B">
              <w:rPr>
                <w:rFonts w:cs="Dubai Light"/>
              </w:rPr>
              <w:t>626</w:t>
            </w:r>
          </w:p>
        </w:tc>
        <w:tc>
          <w:tcPr>
            <w:tcW w:w="777" w:type="dxa"/>
            <w:tcBorders>
              <w:right w:val="single" w:sz="12" w:space="0" w:color="auto"/>
            </w:tcBorders>
            <w:tcMar>
              <w:left w:w="28" w:type="dxa"/>
              <w:right w:w="170" w:type="dxa"/>
            </w:tcMar>
            <w:vAlign w:val="center"/>
          </w:tcPr>
          <w:p w14:paraId="7DE52D4E" w14:textId="77777777" w:rsidR="003C7E91" w:rsidRPr="0077208B" w:rsidRDefault="003C7E91" w:rsidP="008F3801">
            <w:pPr>
              <w:pStyle w:val="Tabletext"/>
              <w:jc w:val="right"/>
              <w:rPr>
                <w:rFonts w:cs="Dubai Light"/>
              </w:rPr>
            </w:pPr>
            <w:r w:rsidRPr="0077208B">
              <w:rPr>
                <w:rFonts w:cs="Dubai Light"/>
              </w:rPr>
              <w:t xml:space="preserve">46.2 </w:t>
            </w:r>
          </w:p>
        </w:tc>
        <w:tc>
          <w:tcPr>
            <w:tcW w:w="775" w:type="dxa"/>
            <w:tcBorders>
              <w:left w:val="single" w:sz="12" w:space="0" w:color="auto"/>
            </w:tcBorders>
            <w:tcMar>
              <w:left w:w="28" w:type="dxa"/>
              <w:right w:w="170" w:type="dxa"/>
            </w:tcMar>
            <w:vAlign w:val="center"/>
          </w:tcPr>
          <w:p w14:paraId="5C08135A" w14:textId="77777777" w:rsidR="003C7E91" w:rsidRPr="0077208B" w:rsidRDefault="003C7E91" w:rsidP="008F3801">
            <w:pPr>
              <w:pStyle w:val="Tabletext"/>
              <w:jc w:val="right"/>
              <w:rPr>
                <w:rFonts w:cs="Dubai Light"/>
              </w:rPr>
            </w:pPr>
            <w:r w:rsidRPr="0077208B">
              <w:rPr>
                <w:rFonts w:cs="Dubai Light"/>
              </w:rPr>
              <w:t>454</w:t>
            </w:r>
          </w:p>
        </w:tc>
        <w:tc>
          <w:tcPr>
            <w:tcW w:w="775" w:type="dxa"/>
            <w:tcBorders>
              <w:right w:val="single" w:sz="12" w:space="0" w:color="auto"/>
            </w:tcBorders>
            <w:tcMar>
              <w:left w:w="28" w:type="dxa"/>
              <w:right w:w="170" w:type="dxa"/>
            </w:tcMar>
            <w:vAlign w:val="center"/>
          </w:tcPr>
          <w:p w14:paraId="3CDB5403" w14:textId="77777777" w:rsidR="003C7E91" w:rsidRPr="0077208B" w:rsidRDefault="003C7E91" w:rsidP="008F3801">
            <w:pPr>
              <w:pStyle w:val="Tabletext"/>
              <w:jc w:val="right"/>
              <w:rPr>
                <w:rFonts w:cs="Dubai Light"/>
              </w:rPr>
            </w:pPr>
            <w:r w:rsidRPr="0077208B">
              <w:rPr>
                <w:rFonts w:cs="Dubai Light"/>
              </w:rPr>
              <w:t xml:space="preserve">33.5 </w:t>
            </w:r>
          </w:p>
        </w:tc>
        <w:tc>
          <w:tcPr>
            <w:tcW w:w="775" w:type="dxa"/>
            <w:tcBorders>
              <w:left w:val="single" w:sz="12" w:space="0" w:color="auto"/>
            </w:tcBorders>
            <w:tcMar>
              <w:left w:w="28" w:type="dxa"/>
              <w:right w:w="170" w:type="dxa"/>
            </w:tcMar>
            <w:vAlign w:val="center"/>
          </w:tcPr>
          <w:p w14:paraId="4532DBA5" w14:textId="77777777" w:rsidR="003C7E91" w:rsidRPr="0077208B" w:rsidRDefault="003C7E91" w:rsidP="008F3801">
            <w:pPr>
              <w:pStyle w:val="Tabletext"/>
              <w:jc w:val="right"/>
              <w:rPr>
                <w:rFonts w:cs="Dubai Light"/>
              </w:rPr>
            </w:pPr>
            <w:r w:rsidRPr="0077208B">
              <w:rPr>
                <w:rFonts w:cs="Dubai Light"/>
              </w:rPr>
              <w:t>313</w:t>
            </w:r>
          </w:p>
        </w:tc>
        <w:tc>
          <w:tcPr>
            <w:tcW w:w="775" w:type="dxa"/>
            <w:tcBorders>
              <w:right w:val="single" w:sz="12" w:space="0" w:color="auto"/>
            </w:tcBorders>
            <w:tcMar>
              <w:left w:w="28" w:type="dxa"/>
              <w:right w:w="170" w:type="dxa"/>
            </w:tcMar>
            <w:vAlign w:val="center"/>
          </w:tcPr>
          <w:p w14:paraId="4B2119A4" w14:textId="77777777" w:rsidR="003C7E91" w:rsidRPr="0077208B" w:rsidRDefault="003C7E91" w:rsidP="008F3801">
            <w:pPr>
              <w:pStyle w:val="Tabletext"/>
              <w:jc w:val="right"/>
              <w:rPr>
                <w:rFonts w:cs="Dubai Light"/>
              </w:rPr>
            </w:pPr>
            <w:r w:rsidRPr="0077208B">
              <w:rPr>
                <w:rFonts w:cs="Dubai Light"/>
              </w:rPr>
              <w:t xml:space="preserve">23.1 </w:t>
            </w:r>
          </w:p>
        </w:tc>
        <w:tc>
          <w:tcPr>
            <w:tcW w:w="775" w:type="dxa"/>
            <w:tcBorders>
              <w:left w:val="single" w:sz="12" w:space="0" w:color="auto"/>
            </w:tcBorders>
            <w:tcMar>
              <w:left w:w="28" w:type="dxa"/>
              <w:right w:w="170" w:type="dxa"/>
            </w:tcMar>
            <w:vAlign w:val="center"/>
          </w:tcPr>
          <w:p w14:paraId="4FE1741B" w14:textId="77777777" w:rsidR="003C7E91" w:rsidRPr="0077208B" w:rsidRDefault="003C7E91" w:rsidP="008F3801">
            <w:pPr>
              <w:pStyle w:val="Tabletext"/>
              <w:jc w:val="right"/>
              <w:rPr>
                <w:rFonts w:cs="Dubai Light"/>
              </w:rPr>
            </w:pPr>
            <w:r w:rsidRPr="0077208B">
              <w:rPr>
                <w:rFonts w:cs="Dubai Light"/>
              </w:rPr>
              <w:t>241</w:t>
            </w:r>
          </w:p>
        </w:tc>
        <w:tc>
          <w:tcPr>
            <w:tcW w:w="775" w:type="dxa"/>
            <w:tcMar>
              <w:left w:w="28" w:type="dxa"/>
              <w:right w:w="170" w:type="dxa"/>
            </w:tcMar>
            <w:vAlign w:val="center"/>
          </w:tcPr>
          <w:p w14:paraId="17300D3F" w14:textId="77777777" w:rsidR="003C7E91" w:rsidRPr="0077208B" w:rsidRDefault="003C7E91" w:rsidP="008F3801">
            <w:pPr>
              <w:pStyle w:val="Tabletext"/>
              <w:jc w:val="right"/>
              <w:rPr>
                <w:rFonts w:cs="Dubai Light"/>
              </w:rPr>
            </w:pPr>
            <w:r w:rsidRPr="0077208B">
              <w:rPr>
                <w:rFonts w:cs="Dubai Light"/>
              </w:rPr>
              <w:t xml:space="preserve">17.8 </w:t>
            </w:r>
          </w:p>
        </w:tc>
      </w:tr>
      <w:tr w:rsidR="003C7E91" w:rsidRPr="0077208B" w14:paraId="2C806993" w14:textId="77777777" w:rsidTr="00567223">
        <w:trPr>
          <w:trHeight w:val="340"/>
        </w:trPr>
        <w:tc>
          <w:tcPr>
            <w:tcW w:w="2869" w:type="dxa"/>
            <w:tcBorders>
              <w:right w:val="single" w:sz="12" w:space="0" w:color="auto"/>
            </w:tcBorders>
            <w:noWrap/>
            <w:vAlign w:val="center"/>
          </w:tcPr>
          <w:p w14:paraId="1FB988F7" w14:textId="73790A2C" w:rsidR="003C7E91" w:rsidRPr="0077208B" w:rsidRDefault="003C7E91" w:rsidP="0077208B">
            <w:pPr>
              <w:pStyle w:val="Tabletext"/>
              <w:rPr>
                <w:rFonts w:cs="Dubai Light"/>
              </w:rPr>
            </w:pPr>
            <w:r w:rsidRPr="0077208B">
              <w:rPr>
                <w:rFonts w:cs="Dubai Light"/>
              </w:rPr>
              <w:t xml:space="preserve">Other placement </w:t>
            </w:r>
            <w:r w:rsidR="00CB561A">
              <w:rPr>
                <w:rFonts w:cs="Dubai Light"/>
              </w:rPr>
              <w:br/>
            </w:r>
            <w:r w:rsidRPr="0077208B">
              <w:rPr>
                <w:rFonts w:cs="Dubai Light"/>
              </w:rPr>
              <w:t>(</w:t>
            </w:r>
            <w:proofErr w:type="gramStart"/>
            <w:r w:rsidRPr="0077208B">
              <w:rPr>
                <w:rFonts w:cs="Dubai Light"/>
              </w:rPr>
              <w:t>e.g.</w:t>
            </w:r>
            <w:proofErr w:type="gramEnd"/>
            <w:r w:rsidRPr="0077208B">
              <w:rPr>
                <w:rFonts w:cs="Dubai Light"/>
              </w:rPr>
              <w:t xml:space="preserve"> crisis care)</w:t>
            </w:r>
            <w:r w:rsidRPr="0077208B">
              <w:rPr>
                <w:rFonts w:cs="Dubai Light"/>
                <w:vertAlign w:val="superscript"/>
              </w:rPr>
              <w:footnoteReference w:id="36"/>
            </w:r>
          </w:p>
        </w:tc>
        <w:tc>
          <w:tcPr>
            <w:tcW w:w="776" w:type="dxa"/>
            <w:tcBorders>
              <w:left w:val="single" w:sz="12" w:space="0" w:color="auto"/>
            </w:tcBorders>
            <w:noWrap/>
            <w:tcMar>
              <w:left w:w="28" w:type="dxa"/>
              <w:right w:w="170" w:type="dxa"/>
            </w:tcMar>
            <w:vAlign w:val="center"/>
          </w:tcPr>
          <w:p w14:paraId="2BC82594" w14:textId="77777777" w:rsidR="003C7E91" w:rsidRPr="0077208B" w:rsidRDefault="003C7E91" w:rsidP="008F3801">
            <w:pPr>
              <w:pStyle w:val="Tabletext"/>
              <w:jc w:val="right"/>
              <w:rPr>
                <w:rFonts w:cs="Dubai Light"/>
              </w:rPr>
            </w:pPr>
            <w:r w:rsidRPr="0077208B">
              <w:rPr>
                <w:rFonts w:cs="Dubai Light"/>
              </w:rPr>
              <w:t>17</w:t>
            </w:r>
          </w:p>
        </w:tc>
        <w:tc>
          <w:tcPr>
            <w:tcW w:w="777" w:type="dxa"/>
            <w:tcBorders>
              <w:right w:val="single" w:sz="12" w:space="0" w:color="auto"/>
            </w:tcBorders>
            <w:tcMar>
              <w:left w:w="28" w:type="dxa"/>
              <w:right w:w="170" w:type="dxa"/>
            </w:tcMar>
            <w:vAlign w:val="center"/>
          </w:tcPr>
          <w:p w14:paraId="38565AEF" w14:textId="77777777" w:rsidR="003C7E91" w:rsidRPr="0077208B" w:rsidRDefault="003C7E91" w:rsidP="008F3801">
            <w:pPr>
              <w:pStyle w:val="Tabletext"/>
              <w:jc w:val="right"/>
              <w:rPr>
                <w:rFonts w:cs="Dubai Light"/>
              </w:rPr>
            </w:pPr>
            <w:r w:rsidRPr="0077208B">
              <w:rPr>
                <w:rFonts w:cs="Dubai Light"/>
              </w:rPr>
              <w:t xml:space="preserve">1.3 </w:t>
            </w:r>
          </w:p>
        </w:tc>
        <w:tc>
          <w:tcPr>
            <w:tcW w:w="775" w:type="dxa"/>
            <w:tcBorders>
              <w:left w:val="single" w:sz="12" w:space="0" w:color="auto"/>
            </w:tcBorders>
            <w:tcMar>
              <w:left w:w="28" w:type="dxa"/>
              <w:right w:w="170" w:type="dxa"/>
            </w:tcMar>
            <w:vAlign w:val="center"/>
          </w:tcPr>
          <w:p w14:paraId="63EB5731" w14:textId="77777777" w:rsidR="003C7E91" w:rsidRPr="0077208B" w:rsidRDefault="003C7E91" w:rsidP="008F3801">
            <w:pPr>
              <w:pStyle w:val="Tabletext"/>
              <w:jc w:val="right"/>
              <w:rPr>
                <w:rFonts w:cs="Dubai Light"/>
              </w:rPr>
            </w:pPr>
            <w:r w:rsidRPr="0077208B">
              <w:rPr>
                <w:rFonts w:cs="Dubai Light"/>
              </w:rPr>
              <w:t>*</w:t>
            </w:r>
          </w:p>
        </w:tc>
        <w:tc>
          <w:tcPr>
            <w:tcW w:w="775" w:type="dxa"/>
            <w:tcBorders>
              <w:right w:val="single" w:sz="12" w:space="0" w:color="auto"/>
            </w:tcBorders>
            <w:tcMar>
              <w:left w:w="28" w:type="dxa"/>
              <w:right w:w="170" w:type="dxa"/>
            </w:tcMar>
            <w:vAlign w:val="center"/>
          </w:tcPr>
          <w:p w14:paraId="567CE0DF" w14:textId="77777777" w:rsidR="003C7E91" w:rsidRPr="0077208B" w:rsidRDefault="003C7E91" w:rsidP="008F3801">
            <w:pPr>
              <w:pStyle w:val="Tabletext"/>
              <w:jc w:val="right"/>
              <w:rPr>
                <w:rFonts w:cs="Dubai Light"/>
              </w:rPr>
            </w:pPr>
            <w:r w:rsidRPr="0077208B">
              <w:rPr>
                <w:rFonts w:cs="Dubai Light"/>
              </w:rPr>
              <w:t>*</w:t>
            </w:r>
          </w:p>
        </w:tc>
        <w:tc>
          <w:tcPr>
            <w:tcW w:w="775" w:type="dxa"/>
            <w:tcBorders>
              <w:left w:val="single" w:sz="12" w:space="0" w:color="auto"/>
            </w:tcBorders>
            <w:tcMar>
              <w:left w:w="28" w:type="dxa"/>
              <w:right w:w="170" w:type="dxa"/>
            </w:tcMar>
            <w:vAlign w:val="center"/>
          </w:tcPr>
          <w:p w14:paraId="0FCB9E56" w14:textId="77777777" w:rsidR="003C7E91" w:rsidRPr="0077208B" w:rsidRDefault="003C7E91" w:rsidP="008F3801">
            <w:pPr>
              <w:pStyle w:val="Tabletext"/>
              <w:jc w:val="right"/>
              <w:rPr>
                <w:rFonts w:cs="Dubai Light"/>
              </w:rPr>
            </w:pPr>
            <w:r w:rsidRPr="0077208B">
              <w:rPr>
                <w:rFonts w:cs="Dubai Light"/>
              </w:rPr>
              <w:t>*</w:t>
            </w:r>
          </w:p>
        </w:tc>
        <w:tc>
          <w:tcPr>
            <w:tcW w:w="775" w:type="dxa"/>
            <w:tcBorders>
              <w:right w:val="single" w:sz="12" w:space="0" w:color="auto"/>
            </w:tcBorders>
            <w:tcMar>
              <w:left w:w="28" w:type="dxa"/>
              <w:right w:w="170" w:type="dxa"/>
            </w:tcMar>
            <w:vAlign w:val="center"/>
          </w:tcPr>
          <w:p w14:paraId="1185FC1F" w14:textId="77777777" w:rsidR="003C7E91" w:rsidRPr="0077208B" w:rsidRDefault="003C7E91" w:rsidP="008F3801">
            <w:pPr>
              <w:pStyle w:val="Tabletext"/>
              <w:jc w:val="right"/>
              <w:rPr>
                <w:rFonts w:cs="Dubai Light"/>
              </w:rPr>
            </w:pPr>
            <w:r w:rsidRPr="0077208B">
              <w:rPr>
                <w:rFonts w:cs="Dubai Light"/>
              </w:rPr>
              <w:t>*</w:t>
            </w:r>
          </w:p>
        </w:tc>
        <w:tc>
          <w:tcPr>
            <w:tcW w:w="775" w:type="dxa"/>
            <w:tcBorders>
              <w:left w:val="single" w:sz="12" w:space="0" w:color="auto"/>
            </w:tcBorders>
            <w:tcMar>
              <w:left w:w="28" w:type="dxa"/>
              <w:right w:w="170" w:type="dxa"/>
            </w:tcMar>
            <w:vAlign w:val="center"/>
          </w:tcPr>
          <w:p w14:paraId="5C25F18C" w14:textId="77777777" w:rsidR="003C7E91" w:rsidRPr="0077208B" w:rsidRDefault="003C7E91" w:rsidP="008F3801">
            <w:pPr>
              <w:pStyle w:val="Tabletext"/>
              <w:jc w:val="right"/>
              <w:rPr>
                <w:rFonts w:cs="Dubai Light"/>
              </w:rPr>
            </w:pPr>
            <w:r w:rsidRPr="0077208B">
              <w:rPr>
                <w:rFonts w:cs="Dubai Light"/>
              </w:rPr>
              <w:t>5</w:t>
            </w:r>
          </w:p>
        </w:tc>
        <w:tc>
          <w:tcPr>
            <w:tcW w:w="775" w:type="dxa"/>
            <w:tcMar>
              <w:left w:w="28" w:type="dxa"/>
              <w:right w:w="170" w:type="dxa"/>
            </w:tcMar>
            <w:vAlign w:val="center"/>
          </w:tcPr>
          <w:p w14:paraId="36B08238" w14:textId="77777777" w:rsidR="003C7E91" w:rsidRPr="0077208B" w:rsidRDefault="003C7E91" w:rsidP="008F3801">
            <w:pPr>
              <w:pStyle w:val="Tabletext"/>
              <w:jc w:val="right"/>
              <w:rPr>
                <w:rFonts w:cs="Dubai Light"/>
              </w:rPr>
            </w:pPr>
            <w:r w:rsidRPr="0077208B">
              <w:rPr>
                <w:rFonts w:cs="Dubai Light"/>
              </w:rPr>
              <w:t xml:space="preserve">0.4 </w:t>
            </w:r>
          </w:p>
        </w:tc>
      </w:tr>
      <w:tr w:rsidR="003C7E91" w:rsidRPr="0077208B" w14:paraId="283466EB" w14:textId="77777777" w:rsidTr="00567223">
        <w:trPr>
          <w:trHeight w:val="340"/>
        </w:trPr>
        <w:tc>
          <w:tcPr>
            <w:tcW w:w="2869" w:type="dxa"/>
            <w:tcBorders>
              <w:right w:val="single" w:sz="12" w:space="0" w:color="auto"/>
            </w:tcBorders>
            <w:noWrap/>
            <w:vAlign w:val="center"/>
          </w:tcPr>
          <w:p w14:paraId="555EEDF7" w14:textId="77777777" w:rsidR="003C7E91" w:rsidRPr="0077208B" w:rsidRDefault="003C7E91" w:rsidP="0077208B">
            <w:pPr>
              <w:pStyle w:val="Tabletext"/>
              <w:rPr>
                <w:rFonts w:cs="Dubai Light"/>
              </w:rPr>
            </w:pPr>
            <w:r w:rsidRPr="0077208B">
              <w:rPr>
                <w:rFonts w:cs="Dubai Light"/>
              </w:rPr>
              <w:t xml:space="preserve">Prospective adopters </w:t>
            </w:r>
          </w:p>
        </w:tc>
        <w:tc>
          <w:tcPr>
            <w:tcW w:w="776" w:type="dxa"/>
            <w:tcBorders>
              <w:left w:val="single" w:sz="12" w:space="0" w:color="auto"/>
            </w:tcBorders>
            <w:noWrap/>
            <w:tcMar>
              <w:left w:w="28" w:type="dxa"/>
              <w:right w:w="170" w:type="dxa"/>
            </w:tcMar>
            <w:vAlign w:val="center"/>
          </w:tcPr>
          <w:p w14:paraId="35DBF419" w14:textId="77777777" w:rsidR="003C7E91" w:rsidRPr="0077208B" w:rsidRDefault="003C7E91" w:rsidP="008F3801">
            <w:pPr>
              <w:pStyle w:val="Tabletext"/>
              <w:jc w:val="right"/>
              <w:rPr>
                <w:rFonts w:cs="Dubai Light"/>
              </w:rPr>
            </w:pPr>
            <w:r w:rsidRPr="0077208B">
              <w:rPr>
                <w:rFonts w:cs="Dubai Light"/>
              </w:rPr>
              <w:t>15</w:t>
            </w:r>
          </w:p>
        </w:tc>
        <w:tc>
          <w:tcPr>
            <w:tcW w:w="777" w:type="dxa"/>
            <w:tcBorders>
              <w:right w:val="single" w:sz="12" w:space="0" w:color="auto"/>
            </w:tcBorders>
            <w:tcMar>
              <w:left w:w="28" w:type="dxa"/>
              <w:right w:w="170" w:type="dxa"/>
            </w:tcMar>
            <w:vAlign w:val="center"/>
          </w:tcPr>
          <w:p w14:paraId="523034FA" w14:textId="77777777" w:rsidR="003C7E91" w:rsidRPr="0077208B" w:rsidRDefault="003C7E91" w:rsidP="008F3801">
            <w:pPr>
              <w:pStyle w:val="Tabletext"/>
              <w:jc w:val="right"/>
              <w:rPr>
                <w:rFonts w:cs="Dubai Light"/>
              </w:rPr>
            </w:pPr>
            <w:r w:rsidRPr="0077208B">
              <w:rPr>
                <w:rFonts w:cs="Dubai Light"/>
              </w:rPr>
              <w:t xml:space="preserve">1.1 </w:t>
            </w:r>
          </w:p>
        </w:tc>
        <w:tc>
          <w:tcPr>
            <w:tcW w:w="775" w:type="dxa"/>
            <w:tcBorders>
              <w:left w:val="single" w:sz="12" w:space="0" w:color="auto"/>
            </w:tcBorders>
            <w:tcMar>
              <w:left w:w="28" w:type="dxa"/>
              <w:right w:w="170" w:type="dxa"/>
            </w:tcMar>
            <w:vAlign w:val="center"/>
          </w:tcPr>
          <w:p w14:paraId="1E6D491E" w14:textId="77777777" w:rsidR="003C7E91" w:rsidRPr="0077208B" w:rsidRDefault="003C7E91" w:rsidP="008F3801">
            <w:pPr>
              <w:pStyle w:val="Tabletext"/>
              <w:jc w:val="right"/>
              <w:rPr>
                <w:rFonts w:cs="Dubai Light"/>
              </w:rPr>
            </w:pPr>
            <w:r w:rsidRPr="0077208B">
              <w:rPr>
                <w:rFonts w:cs="Dubai Light"/>
              </w:rPr>
              <w:t xml:space="preserve">57 </w:t>
            </w:r>
          </w:p>
        </w:tc>
        <w:tc>
          <w:tcPr>
            <w:tcW w:w="775" w:type="dxa"/>
            <w:tcBorders>
              <w:right w:val="single" w:sz="12" w:space="0" w:color="auto"/>
            </w:tcBorders>
            <w:tcMar>
              <w:left w:w="28" w:type="dxa"/>
              <w:right w:w="170" w:type="dxa"/>
            </w:tcMar>
            <w:vAlign w:val="center"/>
          </w:tcPr>
          <w:p w14:paraId="619AC5C2" w14:textId="77777777" w:rsidR="003C7E91" w:rsidRPr="0077208B" w:rsidRDefault="003C7E91" w:rsidP="008F3801">
            <w:pPr>
              <w:pStyle w:val="Tabletext"/>
              <w:jc w:val="right"/>
              <w:rPr>
                <w:rFonts w:cs="Dubai Light"/>
              </w:rPr>
            </w:pPr>
            <w:r w:rsidRPr="0077208B">
              <w:rPr>
                <w:rFonts w:cs="Dubai Light"/>
              </w:rPr>
              <w:t xml:space="preserve">4.2 </w:t>
            </w:r>
          </w:p>
        </w:tc>
        <w:tc>
          <w:tcPr>
            <w:tcW w:w="775" w:type="dxa"/>
            <w:tcBorders>
              <w:left w:val="single" w:sz="12" w:space="0" w:color="auto"/>
            </w:tcBorders>
            <w:tcMar>
              <w:left w:w="28" w:type="dxa"/>
              <w:right w:w="170" w:type="dxa"/>
            </w:tcMar>
            <w:vAlign w:val="center"/>
          </w:tcPr>
          <w:p w14:paraId="09A196B8" w14:textId="77777777" w:rsidR="003C7E91" w:rsidRPr="0077208B" w:rsidRDefault="003C7E91" w:rsidP="008F3801">
            <w:pPr>
              <w:pStyle w:val="Tabletext"/>
              <w:jc w:val="right"/>
              <w:rPr>
                <w:rFonts w:cs="Dubai Light"/>
              </w:rPr>
            </w:pPr>
            <w:r w:rsidRPr="0077208B">
              <w:rPr>
                <w:rFonts w:cs="Dubai Light"/>
              </w:rPr>
              <w:t>101</w:t>
            </w:r>
          </w:p>
        </w:tc>
        <w:tc>
          <w:tcPr>
            <w:tcW w:w="775" w:type="dxa"/>
            <w:tcBorders>
              <w:right w:val="single" w:sz="12" w:space="0" w:color="auto"/>
            </w:tcBorders>
            <w:tcMar>
              <w:left w:w="28" w:type="dxa"/>
              <w:right w:w="170" w:type="dxa"/>
            </w:tcMar>
            <w:vAlign w:val="center"/>
          </w:tcPr>
          <w:p w14:paraId="171FD242" w14:textId="77777777" w:rsidR="003C7E91" w:rsidRPr="0077208B" w:rsidRDefault="003C7E91" w:rsidP="008F3801">
            <w:pPr>
              <w:pStyle w:val="Tabletext"/>
              <w:jc w:val="right"/>
              <w:rPr>
                <w:rFonts w:cs="Dubai Light"/>
              </w:rPr>
            </w:pPr>
            <w:r w:rsidRPr="0077208B">
              <w:rPr>
                <w:rFonts w:cs="Dubai Light"/>
              </w:rPr>
              <w:t xml:space="preserve">7.5 </w:t>
            </w:r>
          </w:p>
        </w:tc>
        <w:tc>
          <w:tcPr>
            <w:tcW w:w="775" w:type="dxa"/>
            <w:tcBorders>
              <w:left w:val="single" w:sz="12" w:space="0" w:color="auto"/>
            </w:tcBorders>
            <w:tcMar>
              <w:left w:w="28" w:type="dxa"/>
              <w:right w:w="170" w:type="dxa"/>
            </w:tcMar>
            <w:vAlign w:val="center"/>
          </w:tcPr>
          <w:p w14:paraId="3AD1F768" w14:textId="77777777" w:rsidR="003C7E91" w:rsidRPr="0077208B" w:rsidRDefault="003C7E91" w:rsidP="008F3801">
            <w:pPr>
              <w:pStyle w:val="Tabletext"/>
              <w:jc w:val="right"/>
              <w:rPr>
                <w:rFonts w:cs="Dubai Light"/>
              </w:rPr>
            </w:pPr>
            <w:r w:rsidRPr="0077208B">
              <w:rPr>
                <w:rFonts w:cs="Dubai Light"/>
              </w:rPr>
              <w:t xml:space="preserve">67 </w:t>
            </w:r>
          </w:p>
        </w:tc>
        <w:tc>
          <w:tcPr>
            <w:tcW w:w="775" w:type="dxa"/>
            <w:tcMar>
              <w:left w:w="28" w:type="dxa"/>
              <w:right w:w="170" w:type="dxa"/>
            </w:tcMar>
            <w:vAlign w:val="center"/>
          </w:tcPr>
          <w:p w14:paraId="240D2AEC" w14:textId="77777777" w:rsidR="003C7E91" w:rsidRPr="0077208B" w:rsidRDefault="003C7E91" w:rsidP="008F3801">
            <w:pPr>
              <w:pStyle w:val="Tabletext"/>
              <w:jc w:val="right"/>
              <w:rPr>
                <w:rFonts w:cs="Dubai Light"/>
              </w:rPr>
            </w:pPr>
            <w:r w:rsidRPr="0077208B">
              <w:rPr>
                <w:rFonts w:cs="Dubai Light"/>
              </w:rPr>
              <w:t xml:space="preserve">4.9 </w:t>
            </w:r>
          </w:p>
        </w:tc>
      </w:tr>
      <w:tr w:rsidR="003C7E91" w:rsidRPr="0077208B" w14:paraId="3E1B9636" w14:textId="77777777" w:rsidTr="00567223">
        <w:trPr>
          <w:trHeight w:val="340"/>
        </w:trPr>
        <w:tc>
          <w:tcPr>
            <w:tcW w:w="2869" w:type="dxa"/>
            <w:tcBorders>
              <w:bottom w:val="single" w:sz="12" w:space="0" w:color="auto"/>
              <w:right w:val="single" w:sz="12" w:space="0" w:color="auto"/>
            </w:tcBorders>
            <w:noWrap/>
            <w:vAlign w:val="center"/>
          </w:tcPr>
          <w:p w14:paraId="7D5D0E46" w14:textId="77777777" w:rsidR="003C7E91" w:rsidRPr="0077208B" w:rsidRDefault="003C7E91" w:rsidP="0077208B">
            <w:pPr>
              <w:pStyle w:val="Tabletext"/>
              <w:rPr>
                <w:rFonts w:cs="Dubai Light"/>
              </w:rPr>
            </w:pPr>
            <w:r w:rsidRPr="0077208B">
              <w:rPr>
                <w:rFonts w:cs="Dubai Light"/>
              </w:rPr>
              <w:t>Total still looked after away from home</w:t>
            </w:r>
          </w:p>
        </w:tc>
        <w:tc>
          <w:tcPr>
            <w:tcW w:w="776" w:type="dxa"/>
            <w:tcBorders>
              <w:left w:val="single" w:sz="12" w:space="0" w:color="auto"/>
              <w:bottom w:val="single" w:sz="12" w:space="0" w:color="auto"/>
            </w:tcBorders>
            <w:noWrap/>
            <w:tcMar>
              <w:left w:w="28" w:type="dxa"/>
              <w:right w:w="170" w:type="dxa"/>
            </w:tcMar>
            <w:vAlign w:val="center"/>
          </w:tcPr>
          <w:p w14:paraId="75F98984" w14:textId="77777777" w:rsidR="003C7E91" w:rsidRPr="0077208B" w:rsidRDefault="003C7E91" w:rsidP="008F3801">
            <w:pPr>
              <w:pStyle w:val="Tabletext"/>
              <w:jc w:val="right"/>
              <w:rPr>
                <w:rFonts w:cs="Dubai Light"/>
              </w:rPr>
            </w:pPr>
            <w:r w:rsidRPr="0077208B">
              <w:rPr>
                <w:rFonts w:cs="Dubai Light"/>
              </w:rPr>
              <w:t>1,079</w:t>
            </w:r>
          </w:p>
        </w:tc>
        <w:tc>
          <w:tcPr>
            <w:tcW w:w="777" w:type="dxa"/>
            <w:tcBorders>
              <w:bottom w:val="single" w:sz="12" w:space="0" w:color="auto"/>
              <w:right w:val="single" w:sz="12" w:space="0" w:color="auto"/>
            </w:tcBorders>
            <w:tcMar>
              <w:left w:w="28" w:type="dxa"/>
              <w:right w:w="170" w:type="dxa"/>
            </w:tcMar>
            <w:vAlign w:val="center"/>
          </w:tcPr>
          <w:p w14:paraId="011D70FD" w14:textId="77777777" w:rsidR="003C7E91" w:rsidRPr="0077208B" w:rsidRDefault="003C7E91" w:rsidP="008F3801">
            <w:pPr>
              <w:pStyle w:val="Tabletext"/>
              <w:jc w:val="right"/>
              <w:rPr>
                <w:rFonts w:cs="Dubai Light"/>
              </w:rPr>
            </w:pPr>
            <w:r w:rsidRPr="0077208B">
              <w:rPr>
                <w:rFonts w:cs="Dubai Light"/>
              </w:rPr>
              <w:t>79.6</w:t>
            </w:r>
          </w:p>
        </w:tc>
        <w:tc>
          <w:tcPr>
            <w:tcW w:w="775" w:type="dxa"/>
            <w:tcBorders>
              <w:left w:val="single" w:sz="12" w:space="0" w:color="auto"/>
              <w:bottom w:val="single" w:sz="12" w:space="0" w:color="auto"/>
            </w:tcBorders>
            <w:tcMar>
              <w:left w:w="28" w:type="dxa"/>
              <w:right w:w="170" w:type="dxa"/>
            </w:tcMar>
            <w:vAlign w:val="center"/>
          </w:tcPr>
          <w:p w14:paraId="618439E7" w14:textId="77777777" w:rsidR="003C7E91" w:rsidRPr="0077208B" w:rsidRDefault="003C7E91" w:rsidP="008F3801">
            <w:pPr>
              <w:pStyle w:val="Tabletext"/>
              <w:jc w:val="right"/>
              <w:rPr>
                <w:rFonts w:cs="Dubai Light"/>
              </w:rPr>
            </w:pPr>
            <w:r w:rsidRPr="0077208B">
              <w:rPr>
                <w:rFonts w:cs="Dubai Light"/>
              </w:rPr>
              <w:t>848</w:t>
            </w:r>
          </w:p>
        </w:tc>
        <w:tc>
          <w:tcPr>
            <w:tcW w:w="775" w:type="dxa"/>
            <w:tcBorders>
              <w:bottom w:val="single" w:sz="12" w:space="0" w:color="auto"/>
              <w:right w:val="single" w:sz="12" w:space="0" w:color="auto"/>
            </w:tcBorders>
            <w:tcMar>
              <w:left w:w="28" w:type="dxa"/>
              <w:right w:w="170" w:type="dxa"/>
            </w:tcMar>
            <w:vAlign w:val="center"/>
          </w:tcPr>
          <w:p w14:paraId="28AE4244" w14:textId="77777777" w:rsidR="003C7E91" w:rsidRPr="0077208B" w:rsidRDefault="003C7E91" w:rsidP="008F3801">
            <w:pPr>
              <w:pStyle w:val="Tabletext"/>
              <w:jc w:val="right"/>
              <w:rPr>
                <w:rFonts w:cs="Dubai Light"/>
              </w:rPr>
            </w:pPr>
            <w:r w:rsidRPr="0077208B">
              <w:rPr>
                <w:rFonts w:cs="Dubai Light"/>
              </w:rPr>
              <w:t>62.6</w:t>
            </w:r>
          </w:p>
        </w:tc>
        <w:tc>
          <w:tcPr>
            <w:tcW w:w="775" w:type="dxa"/>
            <w:tcBorders>
              <w:left w:val="single" w:sz="12" w:space="0" w:color="auto"/>
              <w:bottom w:val="single" w:sz="12" w:space="0" w:color="auto"/>
            </w:tcBorders>
            <w:tcMar>
              <w:left w:w="28" w:type="dxa"/>
              <w:right w:w="170" w:type="dxa"/>
            </w:tcMar>
            <w:vAlign w:val="center"/>
          </w:tcPr>
          <w:p w14:paraId="4030E67F" w14:textId="77777777" w:rsidR="003C7E91" w:rsidRPr="0077208B" w:rsidRDefault="003C7E91" w:rsidP="008F3801">
            <w:pPr>
              <w:pStyle w:val="Tabletext"/>
              <w:jc w:val="right"/>
              <w:rPr>
                <w:rFonts w:cs="Dubai Light"/>
              </w:rPr>
            </w:pPr>
            <w:r w:rsidRPr="0077208B">
              <w:rPr>
                <w:rFonts w:cs="Dubai Light"/>
              </w:rPr>
              <w:t>676</w:t>
            </w:r>
          </w:p>
        </w:tc>
        <w:tc>
          <w:tcPr>
            <w:tcW w:w="775" w:type="dxa"/>
            <w:tcBorders>
              <w:bottom w:val="single" w:sz="12" w:space="0" w:color="auto"/>
              <w:right w:val="single" w:sz="12" w:space="0" w:color="auto"/>
            </w:tcBorders>
            <w:tcMar>
              <w:left w:w="28" w:type="dxa"/>
              <w:right w:w="170" w:type="dxa"/>
            </w:tcMar>
            <w:vAlign w:val="center"/>
          </w:tcPr>
          <w:p w14:paraId="2F076E07" w14:textId="77777777" w:rsidR="003C7E91" w:rsidRPr="0077208B" w:rsidRDefault="003C7E91" w:rsidP="008F3801">
            <w:pPr>
              <w:pStyle w:val="Tabletext"/>
              <w:jc w:val="right"/>
              <w:rPr>
                <w:rFonts w:cs="Dubai Light"/>
              </w:rPr>
            </w:pPr>
            <w:r w:rsidRPr="0077208B">
              <w:rPr>
                <w:rFonts w:cs="Dubai Light"/>
              </w:rPr>
              <w:t>49.9</w:t>
            </w:r>
          </w:p>
        </w:tc>
        <w:tc>
          <w:tcPr>
            <w:tcW w:w="775" w:type="dxa"/>
            <w:tcBorders>
              <w:left w:val="single" w:sz="12" w:space="0" w:color="auto"/>
              <w:bottom w:val="single" w:sz="12" w:space="0" w:color="auto"/>
            </w:tcBorders>
            <w:tcMar>
              <w:left w:w="28" w:type="dxa"/>
              <w:right w:w="170" w:type="dxa"/>
            </w:tcMar>
            <w:vAlign w:val="center"/>
          </w:tcPr>
          <w:p w14:paraId="4B14DEDB" w14:textId="77777777" w:rsidR="003C7E91" w:rsidRPr="0077208B" w:rsidRDefault="003C7E91" w:rsidP="008F3801">
            <w:pPr>
              <w:pStyle w:val="Tabletext"/>
              <w:jc w:val="right"/>
              <w:rPr>
                <w:rFonts w:cs="Dubai Light"/>
              </w:rPr>
            </w:pPr>
            <w:r w:rsidRPr="0077208B">
              <w:rPr>
                <w:rFonts w:cs="Dubai Light"/>
              </w:rPr>
              <w:t>533</w:t>
            </w:r>
          </w:p>
        </w:tc>
        <w:tc>
          <w:tcPr>
            <w:tcW w:w="775" w:type="dxa"/>
            <w:tcBorders>
              <w:bottom w:val="single" w:sz="12" w:space="0" w:color="auto"/>
            </w:tcBorders>
            <w:tcMar>
              <w:left w:w="28" w:type="dxa"/>
              <w:right w:w="170" w:type="dxa"/>
            </w:tcMar>
            <w:vAlign w:val="center"/>
          </w:tcPr>
          <w:p w14:paraId="7AB64901" w14:textId="77777777" w:rsidR="003C7E91" w:rsidRPr="0077208B" w:rsidRDefault="003C7E91" w:rsidP="008F3801">
            <w:pPr>
              <w:pStyle w:val="Tabletext"/>
              <w:jc w:val="right"/>
              <w:rPr>
                <w:rFonts w:cs="Dubai Light"/>
              </w:rPr>
            </w:pPr>
            <w:r w:rsidRPr="0077208B">
              <w:rPr>
                <w:rFonts w:cs="Dubai Light"/>
              </w:rPr>
              <w:t>39.3</w:t>
            </w:r>
          </w:p>
        </w:tc>
      </w:tr>
      <w:tr w:rsidR="003C7E91" w:rsidRPr="0077208B" w14:paraId="25AA79D0" w14:textId="77777777" w:rsidTr="00567223">
        <w:trPr>
          <w:trHeight w:val="340"/>
        </w:trPr>
        <w:tc>
          <w:tcPr>
            <w:tcW w:w="2869" w:type="dxa"/>
            <w:tcBorders>
              <w:top w:val="single" w:sz="12" w:space="0" w:color="auto"/>
              <w:right w:val="single" w:sz="12" w:space="0" w:color="auto"/>
            </w:tcBorders>
            <w:noWrap/>
            <w:vAlign w:val="center"/>
            <w:hideMark/>
          </w:tcPr>
          <w:p w14:paraId="435E705B" w14:textId="77777777" w:rsidR="003C7E91" w:rsidRPr="0077208B" w:rsidRDefault="003C7E91" w:rsidP="0077208B">
            <w:pPr>
              <w:pStyle w:val="Tabletext"/>
              <w:rPr>
                <w:rFonts w:cs="Dubai Light"/>
              </w:rPr>
            </w:pPr>
            <w:r w:rsidRPr="0077208B">
              <w:rPr>
                <w:rFonts w:cs="Dubai Light"/>
              </w:rPr>
              <w:t>Total</w:t>
            </w:r>
          </w:p>
        </w:tc>
        <w:tc>
          <w:tcPr>
            <w:tcW w:w="776" w:type="dxa"/>
            <w:tcBorders>
              <w:top w:val="single" w:sz="12" w:space="0" w:color="auto"/>
              <w:left w:val="single" w:sz="12" w:space="0" w:color="auto"/>
            </w:tcBorders>
            <w:noWrap/>
            <w:tcMar>
              <w:left w:w="28" w:type="dxa"/>
              <w:right w:w="170" w:type="dxa"/>
            </w:tcMar>
            <w:vAlign w:val="center"/>
            <w:hideMark/>
          </w:tcPr>
          <w:p w14:paraId="19092BA0" w14:textId="77777777" w:rsidR="003C7E91" w:rsidRPr="0077208B" w:rsidRDefault="003C7E91" w:rsidP="008F3801">
            <w:pPr>
              <w:pStyle w:val="Tabletext"/>
              <w:jc w:val="right"/>
              <w:rPr>
                <w:rFonts w:cs="Dubai Light"/>
              </w:rPr>
            </w:pPr>
            <w:r w:rsidRPr="0077208B">
              <w:rPr>
                <w:rFonts w:cs="Dubai Light"/>
              </w:rPr>
              <w:t>1,355</w:t>
            </w:r>
          </w:p>
        </w:tc>
        <w:tc>
          <w:tcPr>
            <w:tcW w:w="777" w:type="dxa"/>
            <w:tcBorders>
              <w:top w:val="single" w:sz="12" w:space="0" w:color="auto"/>
              <w:right w:val="single" w:sz="12" w:space="0" w:color="auto"/>
            </w:tcBorders>
            <w:tcMar>
              <w:left w:w="28" w:type="dxa"/>
              <w:right w:w="170" w:type="dxa"/>
            </w:tcMar>
            <w:vAlign w:val="center"/>
          </w:tcPr>
          <w:p w14:paraId="0FDB676E" w14:textId="77777777" w:rsidR="003C7E91" w:rsidRPr="0077208B" w:rsidRDefault="003C7E91" w:rsidP="008F3801">
            <w:pPr>
              <w:pStyle w:val="Tabletext"/>
              <w:jc w:val="right"/>
              <w:rPr>
                <w:rFonts w:cs="Dubai Light"/>
              </w:rPr>
            </w:pPr>
            <w:r w:rsidRPr="0077208B">
              <w:rPr>
                <w:rFonts w:cs="Dubai Light"/>
              </w:rPr>
              <w:t xml:space="preserve">100.0 </w:t>
            </w:r>
          </w:p>
        </w:tc>
        <w:tc>
          <w:tcPr>
            <w:tcW w:w="775" w:type="dxa"/>
            <w:tcBorders>
              <w:top w:val="single" w:sz="12" w:space="0" w:color="auto"/>
              <w:left w:val="single" w:sz="12" w:space="0" w:color="auto"/>
            </w:tcBorders>
            <w:tcMar>
              <w:left w:w="28" w:type="dxa"/>
              <w:right w:w="170" w:type="dxa"/>
            </w:tcMar>
            <w:vAlign w:val="center"/>
          </w:tcPr>
          <w:p w14:paraId="6F1B9351" w14:textId="77777777" w:rsidR="003C7E91" w:rsidRPr="0077208B" w:rsidRDefault="003C7E91" w:rsidP="008F3801">
            <w:pPr>
              <w:pStyle w:val="Tabletext"/>
              <w:jc w:val="right"/>
              <w:rPr>
                <w:rFonts w:cs="Dubai Light"/>
              </w:rPr>
            </w:pPr>
            <w:r w:rsidRPr="0077208B">
              <w:rPr>
                <w:rFonts w:cs="Dubai Light"/>
              </w:rPr>
              <w:t>1,355</w:t>
            </w:r>
          </w:p>
        </w:tc>
        <w:tc>
          <w:tcPr>
            <w:tcW w:w="775" w:type="dxa"/>
            <w:tcBorders>
              <w:top w:val="single" w:sz="12" w:space="0" w:color="auto"/>
              <w:right w:val="single" w:sz="12" w:space="0" w:color="auto"/>
            </w:tcBorders>
            <w:tcMar>
              <w:left w:w="28" w:type="dxa"/>
              <w:right w:w="170" w:type="dxa"/>
            </w:tcMar>
            <w:vAlign w:val="center"/>
          </w:tcPr>
          <w:p w14:paraId="0FEF78A6" w14:textId="77777777" w:rsidR="003C7E91" w:rsidRPr="0077208B" w:rsidRDefault="003C7E91" w:rsidP="008F3801">
            <w:pPr>
              <w:pStyle w:val="Tabletext"/>
              <w:jc w:val="right"/>
              <w:rPr>
                <w:rFonts w:cs="Dubai Light"/>
              </w:rPr>
            </w:pPr>
            <w:r w:rsidRPr="0077208B">
              <w:rPr>
                <w:rFonts w:cs="Dubai Light"/>
              </w:rPr>
              <w:t xml:space="preserve">100.0 </w:t>
            </w:r>
          </w:p>
        </w:tc>
        <w:tc>
          <w:tcPr>
            <w:tcW w:w="775" w:type="dxa"/>
            <w:tcBorders>
              <w:top w:val="single" w:sz="12" w:space="0" w:color="auto"/>
              <w:left w:val="single" w:sz="12" w:space="0" w:color="auto"/>
            </w:tcBorders>
            <w:tcMar>
              <w:left w:w="28" w:type="dxa"/>
              <w:right w:w="170" w:type="dxa"/>
            </w:tcMar>
            <w:vAlign w:val="center"/>
          </w:tcPr>
          <w:p w14:paraId="70F43345" w14:textId="77777777" w:rsidR="003C7E91" w:rsidRPr="0077208B" w:rsidRDefault="003C7E91" w:rsidP="008F3801">
            <w:pPr>
              <w:pStyle w:val="Tabletext"/>
              <w:jc w:val="right"/>
              <w:rPr>
                <w:rFonts w:cs="Dubai Light"/>
              </w:rPr>
            </w:pPr>
            <w:r w:rsidRPr="0077208B">
              <w:rPr>
                <w:rFonts w:cs="Dubai Light"/>
              </w:rPr>
              <w:t>1,355</w:t>
            </w:r>
          </w:p>
        </w:tc>
        <w:tc>
          <w:tcPr>
            <w:tcW w:w="775" w:type="dxa"/>
            <w:tcBorders>
              <w:top w:val="single" w:sz="12" w:space="0" w:color="auto"/>
              <w:right w:val="single" w:sz="12" w:space="0" w:color="auto"/>
            </w:tcBorders>
            <w:tcMar>
              <w:left w:w="28" w:type="dxa"/>
              <w:right w:w="170" w:type="dxa"/>
            </w:tcMar>
            <w:vAlign w:val="center"/>
          </w:tcPr>
          <w:p w14:paraId="635FDC65" w14:textId="77777777" w:rsidR="003C7E91" w:rsidRPr="0077208B" w:rsidRDefault="003C7E91" w:rsidP="008F3801">
            <w:pPr>
              <w:pStyle w:val="Tabletext"/>
              <w:jc w:val="right"/>
              <w:rPr>
                <w:rFonts w:cs="Dubai Light"/>
              </w:rPr>
            </w:pPr>
            <w:r w:rsidRPr="0077208B">
              <w:rPr>
                <w:rFonts w:cs="Dubai Light"/>
              </w:rPr>
              <w:t xml:space="preserve">100.0 </w:t>
            </w:r>
          </w:p>
        </w:tc>
        <w:tc>
          <w:tcPr>
            <w:tcW w:w="775" w:type="dxa"/>
            <w:tcBorders>
              <w:top w:val="single" w:sz="12" w:space="0" w:color="auto"/>
              <w:left w:val="single" w:sz="12" w:space="0" w:color="auto"/>
            </w:tcBorders>
            <w:tcMar>
              <w:left w:w="28" w:type="dxa"/>
              <w:right w:w="170" w:type="dxa"/>
            </w:tcMar>
            <w:vAlign w:val="center"/>
          </w:tcPr>
          <w:p w14:paraId="6F96F21E" w14:textId="77777777" w:rsidR="003C7E91" w:rsidRPr="0077208B" w:rsidRDefault="003C7E91" w:rsidP="008F3801">
            <w:pPr>
              <w:pStyle w:val="Tabletext"/>
              <w:jc w:val="right"/>
              <w:rPr>
                <w:rFonts w:cs="Dubai Light"/>
              </w:rPr>
            </w:pPr>
            <w:r w:rsidRPr="0077208B">
              <w:rPr>
                <w:rFonts w:cs="Dubai Light"/>
              </w:rPr>
              <w:t>1,355</w:t>
            </w:r>
          </w:p>
        </w:tc>
        <w:tc>
          <w:tcPr>
            <w:tcW w:w="775" w:type="dxa"/>
            <w:tcBorders>
              <w:top w:val="single" w:sz="12" w:space="0" w:color="auto"/>
            </w:tcBorders>
            <w:tcMar>
              <w:left w:w="28" w:type="dxa"/>
              <w:right w:w="170" w:type="dxa"/>
            </w:tcMar>
            <w:vAlign w:val="center"/>
          </w:tcPr>
          <w:p w14:paraId="0CD36A87" w14:textId="77777777" w:rsidR="003C7E91" w:rsidRPr="0077208B" w:rsidRDefault="003C7E91" w:rsidP="008F3801">
            <w:pPr>
              <w:pStyle w:val="Tabletext"/>
              <w:jc w:val="right"/>
              <w:rPr>
                <w:rFonts w:cs="Dubai Light"/>
              </w:rPr>
            </w:pPr>
            <w:r w:rsidRPr="0077208B">
              <w:rPr>
                <w:rFonts w:cs="Dubai Light"/>
              </w:rPr>
              <w:t xml:space="preserve">100.0 </w:t>
            </w:r>
          </w:p>
        </w:tc>
      </w:tr>
    </w:tbl>
    <w:p w14:paraId="711292EB" w14:textId="5C523625" w:rsidR="001F3FAE" w:rsidRDefault="001F3FAE" w:rsidP="009F31E5">
      <w:pPr>
        <w:pStyle w:val="Caption"/>
        <w:rPr>
          <w:vertAlign w:val="superscript"/>
        </w:rPr>
      </w:pPr>
      <w:r>
        <w:t xml:space="preserve">*Indicates zero </w:t>
      </w:r>
      <w:r w:rsidR="0086470B">
        <w:t>or number</w:t>
      </w:r>
      <w:r>
        <w:t xml:space="preserve"> too low to report. </w:t>
      </w:r>
    </w:p>
    <w:p w14:paraId="3F738C91" w14:textId="40B08652" w:rsidR="00956816" w:rsidRDefault="00956816" w:rsidP="009F31E5">
      <w:pPr>
        <w:pStyle w:val="Heading3"/>
      </w:pPr>
      <w:r>
        <w:t>Children reunified with parents</w:t>
      </w:r>
    </w:p>
    <w:p w14:paraId="7FA6160B" w14:textId="42F20256" w:rsidR="00D9234E" w:rsidRDefault="00E95E5D" w:rsidP="009F31E5">
      <w:r>
        <w:t xml:space="preserve">In all four years of the study the most common destination for children who </w:t>
      </w:r>
      <w:r w:rsidR="006A7521">
        <w:t>were no</w:t>
      </w:r>
      <w:r w:rsidR="001C51F9">
        <w:t>t</w:t>
      </w:r>
      <w:r>
        <w:t xml:space="preserve"> </w:t>
      </w:r>
      <w:r w:rsidR="00F85361" w:rsidRPr="00F85361">
        <w:t xml:space="preserve">looked after </w:t>
      </w:r>
      <w:r>
        <w:t>was a return home</w:t>
      </w:r>
      <w:r w:rsidR="00B73E46">
        <w:t>, with a year</w:t>
      </w:r>
      <w:r w:rsidR="001C51F9">
        <w:t>-</w:t>
      </w:r>
      <w:r w:rsidR="00B73E46">
        <w:t>on</w:t>
      </w:r>
      <w:r w:rsidR="001C51F9">
        <w:t>-</w:t>
      </w:r>
      <w:r w:rsidR="00B73E46">
        <w:t xml:space="preserve">year rise in the number </w:t>
      </w:r>
      <w:r w:rsidR="006A7521">
        <w:t xml:space="preserve">of children </w:t>
      </w:r>
      <w:r w:rsidR="00B73E46">
        <w:t xml:space="preserve">who </w:t>
      </w:r>
      <w:r w:rsidR="006A7521">
        <w:t xml:space="preserve">had </w:t>
      </w:r>
      <w:r w:rsidR="00B73E46">
        <w:t xml:space="preserve">returned home and </w:t>
      </w:r>
      <w:r w:rsidR="006A7521">
        <w:t>were no longer</w:t>
      </w:r>
      <w:r w:rsidR="00B73E46">
        <w:t xml:space="preserve"> looked after. </w:t>
      </w:r>
      <w:r w:rsidR="008A3E0C">
        <w:t xml:space="preserve">By </w:t>
      </w:r>
      <w:r w:rsidR="001C51F9">
        <w:t xml:space="preserve">31 </w:t>
      </w:r>
      <w:r w:rsidR="008A3E0C">
        <w:t>July 2016 t</w:t>
      </w:r>
      <w:r w:rsidR="00B73E46">
        <w:t>hese children accounted for over one</w:t>
      </w:r>
      <w:r w:rsidR="00C21A02">
        <w:t xml:space="preserve"> </w:t>
      </w:r>
      <w:r w:rsidR="00B73E46">
        <w:t xml:space="preserve">quarter (26%) of the </w:t>
      </w:r>
      <w:r w:rsidR="00A46325" w:rsidRPr="00353C90">
        <w:rPr>
          <w:i/>
        </w:rPr>
        <w:t xml:space="preserve">away from home </w:t>
      </w:r>
      <w:r w:rsidR="00A46325" w:rsidRPr="00100249">
        <w:t>group</w:t>
      </w:r>
      <w:r w:rsidR="00B73E46">
        <w:t>.</w:t>
      </w:r>
      <w:r w:rsidR="00220C89">
        <w:t xml:space="preserve"> </w:t>
      </w:r>
    </w:p>
    <w:p w14:paraId="0E7AA97B" w14:textId="2E353FDB" w:rsidR="007E471B" w:rsidRDefault="00B73E46" w:rsidP="009F31E5">
      <w:r>
        <w:t>A smaller group (</w:t>
      </w:r>
      <w:r w:rsidR="00701A28">
        <w:t>5%</w:t>
      </w:r>
      <w:r>
        <w:t>)</w:t>
      </w:r>
      <w:r w:rsidR="00701A28">
        <w:t xml:space="preserve"> </w:t>
      </w:r>
      <w:r>
        <w:t>were at home</w:t>
      </w:r>
      <w:r w:rsidR="00220C89">
        <w:t xml:space="preserve"> </w:t>
      </w:r>
      <w:r>
        <w:t>on a CSO in July 2016,</w:t>
      </w:r>
      <w:r w:rsidR="00B034EF">
        <w:t xml:space="preserve"> </w:t>
      </w:r>
      <w:r w:rsidR="00220C89">
        <w:t xml:space="preserve">with the number </w:t>
      </w:r>
      <w:r w:rsidR="004F3D28">
        <w:t xml:space="preserve">of children looked after </w:t>
      </w:r>
      <w:r w:rsidR="00701A28">
        <w:t>at home</w:t>
      </w:r>
      <w:r w:rsidR="00316F98">
        <w:t xml:space="preserve"> </w:t>
      </w:r>
      <w:r w:rsidR="00220C89">
        <w:t>rising in Year 2</w:t>
      </w:r>
      <w:r w:rsidR="00E95E5D">
        <w:t xml:space="preserve"> an</w:t>
      </w:r>
      <w:r w:rsidR="00316F98">
        <w:t>d then falling in Year</w:t>
      </w:r>
      <w:r w:rsidR="006101EB">
        <w:t>s 3 and 4</w:t>
      </w:r>
      <w:r w:rsidR="00316F98">
        <w:t xml:space="preserve">. </w:t>
      </w:r>
      <w:r w:rsidR="00701A28">
        <w:t>In total therefore, nearly one</w:t>
      </w:r>
      <w:r w:rsidR="008072C1">
        <w:t xml:space="preserve"> </w:t>
      </w:r>
      <w:r w:rsidR="00701A28">
        <w:t>third of the children were living with their parents three to four years after they became looked after away from home.</w:t>
      </w:r>
    </w:p>
    <w:p w14:paraId="1707824C" w14:textId="6CCCCF34" w:rsidR="006101EB" w:rsidRDefault="006101EB" w:rsidP="009F31E5">
      <w:pPr>
        <w:pStyle w:val="Heading3"/>
      </w:pPr>
      <w:r>
        <w:t>C</w:t>
      </w:r>
      <w:r w:rsidR="008961C3">
        <w:t xml:space="preserve">hildren placed on </w:t>
      </w:r>
      <w:r w:rsidR="008B3DA9">
        <w:t xml:space="preserve">Section </w:t>
      </w:r>
      <w:r>
        <w:t>11 Orders</w:t>
      </w:r>
      <w:r w:rsidR="00E967E2" w:rsidRPr="00AB5925">
        <w:rPr>
          <w:rStyle w:val="FootnoteReference"/>
          <w:b w:val="0"/>
          <w:bCs/>
        </w:rPr>
        <w:footnoteReference w:id="37"/>
      </w:r>
    </w:p>
    <w:p w14:paraId="528B5CEF" w14:textId="421A1137" w:rsidR="00B70216" w:rsidRDefault="00B73E46" w:rsidP="009F31E5">
      <w:r>
        <w:t xml:space="preserve">By the end of the study </w:t>
      </w:r>
      <w:r w:rsidR="005025EF">
        <w:t xml:space="preserve">11% of </w:t>
      </w:r>
      <w:r>
        <w:t xml:space="preserve">the </w:t>
      </w:r>
      <w:r w:rsidR="00316F98">
        <w:t>children</w:t>
      </w:r>
      <w:r w:rsidR="00041922" w:rsidRPr="00041922">
        <w:t xml:space="preserve"> </w:t>
      </w:r>
      <w:r w:rsidR="00082BEB">
        <w:t xml:space="preserve">in the </w:t>
      </w:r>
      <w:r w:rsidR="00082BEB" w:rsidRPr="00082BEB">
        <w:rPr>
          <w:i/>
        </w:rPr>
        <w:t xml:space="preserve">away from home </w:t>
      </w:r>
      <w:r w:rsidR="00082BEB" w:rsidRPr="00B66CBC">
        <w:t>group</w:t>
      </w:r>
      <w:r w:rsidR="00082BEB">
        <w:t xml:space="preserve"> </w:t>
      </w:r>
      <w:r w:rsidR="00316F98">
        <w:t>were</w:t>
      </w:r>
      <w:r w:rsidR="00041922" w:rsidRPr="00041922">
        <w:t xml:space="preserve"> </w:t>
      </w:r>
      <w:r w:rsidR="005025EF">
        <w:t>living</w:t>
      </w:r>
      <w:r w:rsidR="00220C89">
        <w:t xml:space="preserve"> </w:t>
      </w:r>
      <w:r w:rsidR="00041922">
        <w:t xml:space="preserve">with relatives </w:t>
      </w:r>
      <w:r w:rsidR="00220C89">
        <w:t xml:space="preserve">on </w:t>
      </w:r>
      <w:r w:rsidR="008B3DA9">
        <w:t xml:space="preserve">Section </w:t>
      </w:r>
      <w:r w:rsidR="00C64584">
        <w:t>11</w:t>
      </w:r>
      <w:r w:rsidR="00220C89">
        <w:t xml:space="preserve"> </w:t>
      </w:r>
      <w:r w:rsidR="00082BEB">
        <w:t>o</w:t>
      </w:r>
      <w:r w:rsidR="00041922">
        <w:t>rder</w:t>
      </w:r>
      <w:r w:rsidR="00D31D3C">
        <w:t>s</w:t>
      </w:r>
      <w:r w:rsidR="00041922">
        <w:t xml:space="preserve">. </w:t>
      </w:r>
      <w:r w:rsidR="00D31D3C">
        <w:t>The number of children on these orders rose steadily</w:t>
      </w:r>
      <w:r w:rsidR="00597B51">
        <w:t xml:space="preserve"> over the four years, contributing to the fall in the number looked after</w:t>
      </w:r>
      <w:r w:rsidR="00D33CA5">
        <w:t xml:space="preserve"> away from home</w:t>
      </w:r>
      <w:r w:rsidR="00597B51">
        <w:t xml:space="preserve">. </w:t>
      </w:r>
      <w:r w:rsidR="008E63F9" w:rsidRPr="000F4613">
        <w:t xml:space="preserve">Many </w:t>
      </w:r>
      <w:r w:rsidR="00CA4CA9">
        <w:t xml:space="preserve">children </w:t>
      </w:r>
      <w:r w:rsidR="008E63F9" w:rsidRPr="000F4613">
        <w:t>who ceased to be looked after may already have</w:t>
      </w:r>
      <w:r w:rsidR="008E63F9" w:rsidRPr="00D0781E">
        <w:t xml:space="preserve"> </w:t>
      </w:r>
      <w:r w:rsidR="008E63F9" w:rsidRPr="000F4613">
        <w:t xml:space="preserve">been living </w:t>
      </w:r>
      <w:r w:rsidR="005025EF">
        <w:t xml:space="preserve">with their </w:t>
      </w:r>
      <w:r w:rsidR="00D33CA5">
        <w:t>relatives</w:t>
      </w:r>
      <w:r w:rsidR="008E63F9">
        <w:t xml:space="preserve"> </w:t>
      </w:r>
      <w:r w:rsidR="008E63F9" w:rsidRPr="000F4613">
        <w:t xml:space="preserve">prior to the </w:t>
      </w:r>
      <w:r w:rsidR="008961C3">
        <w:t xml:space="preserve">granting of the </w:t>
      </w:r>
      <w:r w:rsidR="008B3DA9">
        <w:t xml:space="preserve">Section </w:t>
      </w:r>
      <w:r w:rsidR="00701A28">
        <w:t>11 Order</w:t>
      </w:r>
      <w:r w:rsidR="008E63F9" w:rsidRPr="000F4613">
        <w:t xml:space="preserve">, </w:t>
      </w:r>
      <w:r w:rsidR="00701A28">
        <w:t>as these</w:t>
      </w:r>
      <w:r w:rsidR="00D33CA5">
        <w:t xml:space="preserve"> may initially have been their kinship </w:t>
      </w:r>
      <w:r w:rsidR="00D33CA5" w:rsidRPr="000F4613">
        <w:t>foster carer</w:t>
      </w:r>
      <w:r w:rsidR="00D33CA5">
        <w:t>s</w:t>
      </w:r>
      <w:r w:rsidR="008E63F9">
        <w:t>.</w:t>
      </w:r>
      <w:r w:rsidR="000701AF">
        <w:t xml:space="preserve"> </w:t>
      </w:r>
    </w:p>
    <w:p w14:paraId="57CB83DF" w14:textId="65D5AC4E" w:rsidR="00D33CA5" w:rsidRDefault="00D33CA5" w:rsidP="009F31E5">
      <w:pPr>
        <w:pStyle w:val="Heading3"/>
      </w:pPr>
      <w:r>
        <w:lastRenderedPageBreak/>
        <w:t xml:space="preserve">Children in foster </w:t>
      </w:r>
      <w:r w:rsidR="00B73E46">
        <w:t xml:space="preserve">and kinship </w:t>
      </w:r>
      <w:r>
        <w:t>care</w:t>
      </w:r>
    </w:p>
    <w:p w14:paraId="31F687FA" w14:textId="148957C7" w:rsidR="002E04C9" w:rsidRDefault="00D33CA5" w:rsidP="009F31E5">
      <w:r>
        <w:t xml:space="preserve">Many children were initially </w:t>
      </w:r>
      <w:r w:rsidRPr="00F85361">
        <w:t>looked after away from home</w:t>
      </w:r>
      <w:r>
        <w:rPr>
          <w:b/>
          <w:i/>
        </w:rPr>
        <w:t xml:space="preserve"> </w:t>
      </w:r>
      <w:r w:rsidRPr="00F85361">
        <w:t xml:space="preserve">by </w:t>
      </w:r>
      <w:r>
        <w:t xml:space="preserve">kinship foster carers but their number fell steadily from </w:t>
      </w:r>
      <w:r w:rsidR="00082BEB">
        <w:t>421 (</w:t>
      </w:r>
      <w:r>
        <w:t>31%</w:t>
      </w:r>
      <w:r w:rsidR="00082BEB">
        <w:t>)</w:t>
      </w:r>
      <w:r>
        <w:t xml:space="preserve"> at the end of Year 1 to </w:t>
      </w:r>
      <w:r w:rsidR="00082BEB">
        <w:t>220 (</w:t>
      </w:r>
      <w:r>
        <w:t>16%</w:t>
      </w:r>
      <w:r w:rsidR="00082BEB">
        <w:t>)</w:t>
      </w:r>
      <w:r>
        <w:t xml:space="preserve"> at the end of Year 4. </w:t>
      </w:r>
    </w:p>
    <w:p w14:paraId="358EE5D2" w14:textId="7DBBE85B" w:rsidR="00D33CA5" w:rsidRDefault="00D33CA5" w:rsidP="009F31E5">
      <w:r>
        <w:t>The number of children placed with unrelated foster carers also fell during this period. This decline in the use of both types of foster placements reflected an increase in the number of children ceasing to be looked after, includin</w:t>
      </w:r>
      <w:r w:rsidR="00BB1A56">
        <w:t>g those who returned to parents</w:t>
      </w:r>
      <w:r>
        <w:t>, were placed with k</w:t>
      </w:r>
      <w:r w:rsidR="008961C3">
        <w:t xml:space="preserve">in under on </w:t>
      </w:r>
      <w:r w:rsidR="00082BEB">
        <w:t xml:space="preserve">Section </w:t>
      </w:r>
      <w:r>
        <w:t xml:space="preserve">11 </w:t>
      </w:r>
      <w:r w:rsidR="00082BEB">
        <w:t>o</w:t>
      </w:r>
      <w:r>
        <w:t>rders or were adopted.</w:t>
      </w:r>
    </w:p>
    <w:p w14:paraId="36E4E567" w14:textId="408E03EC" w:rsidR="003A5CCC" w:rsidRDefault="003A5CCC" w:rsidP="009F31E5">
      <w:pPr>
        <w:pStyle w:val="Heading3"/>
      </w:pPr>
      <w:r>
        <w:t>Children on Permanence Orders</w:t>
      </w:r>
      <w:r w:rsidR="003E451D" w:rsidRPr="00AB5925">
        <w:rPr>
          <w:rStyle w:val="FootnoteReference"/>
          <w:b w:val="0"/>
          <w:bCs/>
        </w:rPr>
        <w:footnoteReference w:id="38"/>
      </w:r>
    </w:p>
    <w:p w14:paraId="36073017" w14:textId="4E5A73AD" w:rsidR="00010A91" w:rsidRPr="00010A91" w:rsidRDefault="00DE054C" w:rsidP="009F31E5">
      <w:pPr>
        <w:rPr>
          <w:rFonts w:ascii="Calibri" w:eastAsia="Times New Roman" w:hAnsi="Calibri" w:cs="Arial"/>
          <w:color w:val="222222"/>
          <w:lang w:eastAsia="en-GB"/>
        </w:rPr>
      </w:pPr>
      <w:r>
        <w:t>By the end of the study a small number of the children</w:t>
      </w:r>
      <w:r w:rsidR="00353C90">
        <w:t xml:space="preserve"> in the </w:t>
      </w:r>
      <w:r w:rsidR="00353C90">
        <w:rPr>
          <w:i/>
        </w:rPr>
        <w:t xml:space="preserve">away from home </w:t>
      </w:r>
      <w:r w:rsidR="00353C90" w:rsidRPr="00FD2D06">
        <w:t>group</w:t>
      </w:r>
      <w:r w:rsidRPr="00FD2D06">
        <w:t xml:space="preserve"> </w:t>
      </w:r>
      <w:r w:rsidR="00353C90">
        <w:t xml:space="preserve">(28, 2%) </w:t>
      </w:r>
      <w:r>
        <w:t xml:space="preserve">had achieved legal permanence through a Permanence Order. </w:t>
      </w:r>
    </w:p>
    <w:p w14:paraId="701D0F10" w14:textId="2E395228" w:rsidR="005F23AA" w:rsidRDefault="000A2A49" w:rsidP="009F31E5">
      <w:pPr>
        <w:pStyle w:val="Heading3"/>
      </w:pPr>
      <w:r>
        <w:t xml:space="preserve">Children adopted </w:t>
      </w:r>
      <w:r w:rsidR="005463D5">
        <w:t xml:space="preserve">or </w:t>
      </w:r>
      <w:r w:rsidR="00E715EA">
        <w:t>placed with prospective adopters</w:t>
      </w:r>
    </w:p>
    <w:p w14:paraId="2D94C274" w14:textId="03CE3CF7" w:rsidR="0020380A" w:rsidRPr="00E967E2" w:rsidRDefault="0000257F" w:rsidP="009F31E5">
      <w:r>
        <w:t xml:space="preserve">A total of 212 children </w:t>
      </w:r>
      <w:r w:rsidR="004F3D28">
        <w:t>had been</w:t>
      </w:r>
      <w:r>
        <w:t xml:space="preserve"> adopted by the end of Year 4. </w:t>
      </w:r>
      <w:r w:rsidR="0020380A">
        <w:t xml:space="preserve">Few children were adopted before Year 3, and </w:t>
      </w:r>
      <w:r w:rsidR="00210CB9">
        <w:t xml:space="preserve">for half of the adopted children the adoption did not take place until </w:t>
      </w:r>
      <w:r w:rsidR="0020380A">
        <w:t>Year 4</w:t>
      </w:r>
      <w:r w:rsidR="00210CB9">
        <w:t xml:space="preserve">. </w:t>
      </w:r>
      <w:r w:rsidR="0020380A">
        <w:rPr>
          <w:lang w:eastAsia="en-GB"/>
        </w:rPr>
        <w:t>As we saw</w:t>
      </w:r>
      <w:r w:rsidR="00210CB9">
        <w:rPr>
          <w:lang w:eastAsia="en-GB"/>
        </w:rPr>
        <w:t xml:space="preserve"> in </w:t>
      </w:r>
      <w:r w:rsidR="00254FBD" w:rsidRPr="00254FBD">
        <w:rPr>
          <w:lang w:eastAsia="en-GB"/>
        </w:rPr>
        <w:t>Chapter 5, 46% of children in the away from home group were under a year old when they first became looked after away from home. Over one</w:t>
      </w:r>
      <w:r w:rsidR="00254FBD">
        <w:rPr>
          <w:lang w:eastAsia="en-GB"/>
        </w:rPr>
        <w:t xml:space="preserve"> </w:t>
      </w:r>
      <w:r w:rsidR="00254FBD" w:rsidRPr="00254FBD">
        <w:rPr>
          <w:lang w:eastAsia="en-GB"/>
        </w:rPr>
        <w:t>quarter were under six weeks old at that point, including 250 who were less than seven days old.</w:t>
      </w:r>
      <w:r w:rsidR="00254FBD">
        <w:rPr>
          <w:lang w:eastAsia="en-GB"/>
        </w:rPr>
        <w:t xml:space="preserve"> </w:t>
      </w:r>
      <w:r w:rsidR="0020380A">
        <w:rPr>
          <w:lang w:eastAsia="en-GB"/>
        </w:rPr>
        <w:t>Yet despite the</w:t>
      </w:r>
      <w:r w:rsidR="0020380A">
        <w:t xml:space="preserve"> very young age at which nearly half of the children became</w:t>
      </w:r>
      <w:r w:rsidR="0020380A" w:rsidRPr="00035509">
        <w:t xml:space="preserve"> </w:t>
      </w:r>
      <w:r w:rsidR="0020380A" w:rsidRPr="00F85361">
        <w:t>looked after away from home</w:t>
      </w:r>
      <w:r w:rsidR="0020380A">
        <w:t xml:space="preserve">, most adoptions did not take place until </w:t>
      </w:r>
      <w:r w:rsidR="00276B39">
        <w:t xml:space="preserve">three to four </w:t>
      </w:r>
      <w:r w:rsidR="00210CB9" w:rsidRPr="00210CB9">
        <w:t>years after they started to be looked after.</w:t>
      </w:r>
    </w:p>
    <w:p w14:paraId="420AC323" w14:textId="2A17BA97" w:rsidR="005463D5" w:rsidRDefault="005463D5" w:rsidP="009F31E5">
      <w:r>
        <w:t>For those children who were placed with prospective adopters at the end of the study, adoption would take even longer, as the</w:t>
      </w:r>
      <w:r w:rsidR="00396C14">
        <w:t xml:space="preserve">y </w:t>
      </w:r>
      <w:r>
        <w:t xml:space="preserve">would not have been adopted until </w:t>
      </w:r>
      <w:r w:rsidR="00210CB9">
        <w:t>at least</w:t>
      </w:r>
      <w:r>
        <w:t xml:space="preserve"> </w:t>
      </w:r>
      <w:r w:rsidR="00210CB9">
        <w:t xml:space="preserve">three </w:t>
      </w:r>
      <w:r>
        <w:t>years after they became</w:t>
      </w:r>
      <w:r w:rsidRPr="00035509">
        <w:t xml:space="preserve"> </w:t>
      </w:r>
      <w:r w:rsidRPr="00F85361">
        <w:t>looked after away from home</w:t>
      </w:r>
      <w:r>
        <w:t xml:space="preserve"> in 2012-13. We will return to th</w:t>
      </w:r>
      <w:r w:rsidR="00210CB9">
        <w:t>e</w:t>
      </w:r>
      <w:r>
        <w:t xml:space="preserve"> issue of ti</w:t>
      </w:r>
      <w:r w:rsidR="00CE57A4">
        <w:t>m</w:t>
      </w:r>
      <w:r>
        <w:t>e to adoption later in this report.</w:t>
      </w:r>
    </w:p>
    <w:p w14:paraId="57A04303" w14:textId="0DBEF05B" w:rsidR="009F35FE" w:rsidRDefault="004F0813" w:rsidP="009F31E5">
      <w:r>
        <w:t xml:space="preserve">The number of </w:t>
      </w:r>
      <w:r w:rsidR="00041922">
        <w:t xml:space="preserve">children </w:t>
      </w:r>
      <w:r>
        <w:t>adopted increased with each year of the study, rising from just over two per</w:t>
      </w:r>
      <w:r w:rsidR="00276B39">
        <w:t xml:space="preserve"> </w:t>
      </w:r>
      <w:r>
        <w:t xml:space="preserve">cent at the end of Year </w:t>
      </w:r>
      <w:r w:rsidR="00A46325">
        <w:t>2</w:t>
      </w:r>
      <w:r>
        <w:t xml:space="preserve"> to </w:t>
      </w:r>
      <w:r w:rsidR="00210CB9">
        <w:t>nearly 16% by the end of Year 4.</w:t>
      </w:r>
      <w:r w:rsidR="000701AF">
        <w:t xml:space="preserve"> </w:t>
      </w:r>
      <w:r w:rsidR="00210CB9">
        <w:t>This</w:t>
      </w:r>
      <w:r w:rsidR="00573A60">
        <w:t xml:space="preserve"> was </w:t>
      </w:r>
      <w:r w:rsidR="0000257F">
        <w:t>double</w:t>
      </w:r>
      <w:r w:rsidR="00AC5A8F">
        <w:t xml:space="preserve"> </w:t>
      </w:r>
      <w:r w:rsidR="00072D40">
        <w:t>the</w:t>
      </w:r>
      <w:r w:rsidR="0020380A" w:rsidRPr="0020380A">
        <w:t xml:space="preserve"> </w:t>
      </w:r>
      <w:r w:rsidR="0020380A">
        <w:t>percentage of</w:t>
      </w:r>
      <w:r w:rsidR="00072D40">
        <w:t xml:space="preserve"> 8</w:t>
      </w:r>
      <w:r w:rsidR="0000257F">
        <w:t xml:space="preserve">% reported in </w:t>
      </w:r>
      <w:r w:rsidR="006F4E54">
        <w:t xml:space="preserve">the Children’s Social Work Statistics report </w:t>
      </w:r>
      <w:r w:rsidR="0000257F">
        <w:t xml:space="preserve">for </w:t>
      </w:r>
      <w:r w:rsidR="00072D40">
        <w:t>2015-16</w:t>
      </w:r>
      <w:r w:rsidR="0000257F">
        <w:t xml:space="preserve"> </w:t>
      </w:r>
      <w:r w:rsidR="008D6954">
        <w:fldChar w:fldCharType="begin"/>
      </w:r>
      <w:r w:rsidR="008D6954">
        <w:instrText xml:space="preserve"> ADDIN EN.CITE &lt;EndNote&gt;&lt;Cite&gt;&lt;Author&gt;Scottish Government&lt;/Author&gt;&lt;Year&gt;2017&lt;/Year&gt;&lt;RecNum&gt;24252&lt;/RecNum&gt;&lt;DisplayText&gt;(Scottish Government, 2017)&lt;/DisplayText&gt;&lt;record&gt;&lt;rec-number&gt;24252&lt;/rec-number&gt;&lt;foreign-keys&gt;&lt;key app="EN" db-id="zp95pstx70z0p9ezra8xw2flxrptxwpvfr52" timestamp="1538658907"&gt;24252&lt;/key&gt;&lt;/foreign-keys&gt;&lt;ref-type name="Book"&gt;6&lt;/ref-type&gt;&lt;contributors&gt;&lt;authors&gt;&lt;author&gt;Scottish Government,&lt;/author&gt;&lt;/authors&gt;&lt;/contributors&gt;&lt;titles&gt;&lt;title&gt;Children&amp;apos;s social work statistics Scotland 2015-2016&lt;/title&gt;&lt;/titles&gt;&lt;dates&gt;&lt;year&gt;2017&lt;/year&gt;&lt;/dates&gt;&lt;urls&gt;&lt;/urls&gt;&lt;electronic-resource-num&gt;https://beta.gov.scot/publications/childrens-social-work-statistics-scotland-2015-16/&lt;/electronic-resource-num&gt;&lt;/record&gt;&lt;/Cite&gt;&lt;/EndNote&gt;</w:instrText>
      </w:r>
      <w:r w:rsidR="008D6954">
        <w:fldChar w:fldCharType="separate"/>
      </w:r>
      <w:r w:rsidR="008D6954">
        <w:rPr>
          <w:noProof/>
        </w:rPr>
        <w:t>(Scottish Government, 2017)</w:t>
      </w:r>
      <w:r w:rsidR="008D6954">
        <w:fldChar w:fldCharType="end"/>
      </w:r>
      <w:r w:rsidR="0000257F">
        <w:t>.</w:t>
      </w:r>
      <w:r w:rsidR="000701AF">
        <w:t xml:space="preserve"> </w:t>
      </w:r>
      <w:r w:rsidR="006F4E54">
        <w:t>T</w:t>
      </w:r>
      <w:r w:rsidR="00210CB9">
        <w:t xml:space="preserve">his </w:t>
      </w:r>
      <w:r w:rsidR="00701A28">
        <w:t xml:space="preserve">difference </w:t>
      </w:r>
      <w:r w:rsidR="00396C14">
        <w:t>is to be expected, as</w:t>
      </w:r>
      <w:r w:rsidR="00072D40">
        <w:t xml:space="preserve"> national statistics report the proportion adopted as a percentage of all looked after children under 18</w:t>
      </w:r>
      <w:r w:rsidR="00CE7D0C">
        <w:t xml:space="preserve"> (including those looked after at home)</w:t>
      </w:r>
      <w:r w:rsidR="00072D40">
        <w:t xml:space="preserve">, whereas this study reports the proportion adopted as a percentage of </w:t>
      </w:r>
      <w:r w:rsidR="000F4953">
        <w:t>our cohort of children who became looked after aged five and under, and were under nine years old at 31</w:t>
      </w:r>
      <w:r w:rsidR="000F4953" w:rsidRPr="00E967E2">
        <w:rPr>
          <w:vertAlign w:val="superscript"/>
        </w:rPr>
        <w:t>st</w:t>
      </w:r>
      <w:r w:rsidR="000F4953">
        <w:t xml:space="preserve"> July 2016</w:t>
      </w:r>
      <w:r w:rsidR="00CE7D0C">
        <w:t>. Since national statistics indicate that children under five years old are far more likely to be adopted</w:t>
      </w:r>
      <w:r w:rsidR="00072D40">
        <w:t xml:space="preserve"> </w:t>
      </w:r>
      <w:r w:rsidR="00CE7D0C">
        <w:t xml:space="preserve">than older children, we would expect the proportion adopted to be </w:t>
      </w:r>
      <w:r w:rsidR="0020380A">
        <w:t xml:space="preserve">much </w:t>
      </w:r>
      <w:r w:rsidR="00CE7D0C">
        <w:t>higher in our own sample. The di</w:t>
      </w:r>
      <w:r w:rsidR="002E04C9">
        <w:t>fference</w:t>
      </w:r>
      <w:r w:rsidR="00CE7D0C">
        <w:t xml:space="preserve"> between the percentage </w:t>
      </w:r>
      <w:r w:rsidR="0020380A">
        <w:t>reported</w:t>
      </w:r>
      <w:r w:rsidR="00CE7D0C">
        <w:t xml:space="preserve"> in national statistics and our own also arises</w:t>
      </w:r>
      <w:r w:rsidR="00AC5A8F">
        <w:t xml:space="preserve"> because we report adoptions </w:t>
      </w:r>
      <w:r w:rsidR="0000257F">
        <w:t xml:space="preserve">occurring over a </w:t>
      </w:r>
      <w:r w:rsidR="00573A60">
        <w:t>four</w:t>
      </w:r>
      <w:r w:rsidR="0000257F">
        <w:t xml:space="preserve">-year period rather than solely during </w:t>
      </w:r>
      <w:r w:rsidR="00CE7D0C">
        <w:t>a single</w:t>
      </w:r>
      <w:r w:rsidR="0000257F">
        <w:t xml:space="preserve"> year</w:t>
      </w:r>
      <w:r w:rsidR="00CE7D0C">
        <w:t>.</w:t>
      </w:r>
      <w:r w:rsidR="00573A60" w:rsidRPr="00573A60">
        <w:t xml:space="preserve"> </w:t>
      </w:r>
    </w:p>
    <w:p w14:paraId="6A6C5332" w14:textId="32F07BCA" w:rsidR="00C74EA0" w:rsidRDefault="00C74EA0" w:rsidP="009F31E5">
      <w:pPr>
        <w:pStyle w:val="Heading2"/>
      </w:pPr>
      <w:bookmarkStart w:id="75" w:name="_Toc9933014"/>
      <w:r>
        <w:t>Changes in s</w:t>
      </w:r>
      <w:r w:rsidRPr="00904BBB">
        <w:t>tatus and placement</w:t>
      </w:r>
      <w:r w:rsidR="00E715EA">
        <w:t xml:space="preserve"> for</w:t>
      </w:r>
      <w:r>
        <w:t xml:space="preserve"> </w:t>
      </w:r>
      <w:r w:rsidR="000A2A49">
        <w:t xml:space="preserve">the </w:t>
      </w:r>
      <w:r>
        <w:rPr>
          <w:i/>
        </w:rPr>
        <w:t>at</w:t>
      </w:r>
      <w:r w:rsidRPr="009F311D">
        <w:rPr>
          <w:i/>
        </w:rPr>
        <w:t xml:space="preserve"> home</w:t>
      </w:r>
      <w:r>
        <w:t xml:space="preserve"> group</w:t>
      </w:r>
      <w:bookmarkEnd w:id="75"/>
    </w:p>
    <w:p w14:paraId="52EF33B5" w14:textId="07A925BB" w:rsidR="00A97AAF" w:rsidRDefault="00A55CA6" w:rsidP="009F31E5">
      <w:r>
        <w:t>Table 1</w:t>
      </w:r>
      <w:r w:rsidR="00A65D83">
        <w:t>0</w:t>
      </w:r>
      <w:r w:rsidR="00D0781E">
        <w:t xml:space="preserve"> </w:t>
      </w:r>
      <w:r>
        <w:t xml:space="preserve">shows the status </w:t>
      </w:r>
      <w:r w:rsidR="00A97AAF">
        <w:t xml:space="preserve">and the placements </w:t>
      </w:r>
      <w:r>
        <w:t xml:space="preserve">of children in the </w:t>
      </w:r>
      <w:r w:rsidR="00C64253">
        <w:rPr>
          <w:i/>
        </w:rPr>
        <w:t xml:space="preserve">at home </w:t>
      </w:r>
      <w:r w:rsidR="00C64253" w:rsidRPr="00FD2D06">
        <w:t>group</w:t>
      </w:r>
      <w:r w:rsidRPr="00FD2D06">
        <w:t xml:space="preserve"> </w:t>
      </w:r>
      <w:r>
        <w:t>at the end of each of the four years of the study.</w:t>
      </w:r>
      <w:r w:rsidR="000701AF">
        <w:t xml:space="preserve"> </w:t>
      </w:r>
    </w:p>
    <w:p w14:paraId="7F191906" w14:textId="77777777" w:rsidR="00974573" w:rsidRDefault="00974573" w:rsidP="009F31E5"/>
    <w:p w14:paraId="15948E88" w14:textId="77777777" w:rsidR="008D7DE7" w:rsidRDefault="008D7DE7">
      <w:pPr>
        <w:spacing w:after="160" w:line="259" w:lineRule="auto"/>
        <w:rPr>
          <w:rFonts w:ascii="Dubai" w:eastAsiaTheme="majorEastAsia" w:hAnsi="Dubai" w:cstheme="majorBidi"/>
        </w:rPr>
      </w:pPr>
      <w:r>
        <w:br w:type="page"/>
      </w:r>
    </w:p>
    <w:p w14:paraId="5E321C5C" w14:textId="62DB63E7" w:rsidR="00AD0305" w:rsidRPr="007605FD" w:rsidRDefault="00AD0305" w:rsidP="009F31E5">
      <w:pPr>
        <w:pStyle w:val="Heading6"/>
      </w:pPr>
      <w:bookmarkStart w:id="76" w:name="_Toc9255111"/>
      <w:bookmarkStart w:id="77" w:name="_Toc10976705"/>
      <w:r w:rsidRPr="00561CAE">
        <w:lastRenderedPageBreak/>
        <w:t>Table 1</w:t>
      </w:r>
      <w:r w:rsidR="00A65D83">
        <w:t>0</w:t>
      </w:r>
      <w:r>
        <w:t>:</w:t>
      </w:r>
      <w:r w:rsidRPr="00561CAE">
        <w:t xml:space="preserve"> </w:t>
      </w:r>
      <w:r>
        <w:rPr>
          <w:i/>
        </w:rPr>
        <w:t xml:space="preserve">At home </w:t>
      </w:r>
      <w:r w:rsidRPr="00D11520">
        <w:t>group</w:t>
      </w:r>
      <w:r w:rsidRPr="00561CAE">
        <w:t xml:space="preserve">: status and placement on </w:t>
      </w:r>
      <w:r w:rsidR="00AC0525">
        <w:t xml:space="preserve">31 </w:t>
      </w:r>
      <w:r w:rsidRPr="00561CAE">
        <w:t xml:space="preserve">July of each year </w:t>
      </w:r>
      <w:r w:rsidR="002F7D08">
        <w:t>[</w:t>
      </w:r>
      <w:r w:rsidRPr="00561CAE">
        <w:t>n=481</w:t>
      </w:r>
      <w:r w:rsidR="002F7D08">
        <w:t>]</w:t>
      </w:r>
      <w:bookmarkEnd w:id="76"/>
      <w:bookmarkEnd w:id="77"/>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3"/>
        <w:gridCol w:w="801"/>
        <w:gridCol w:w="802"/>
        <w:gridCol w:w="804"/>
        <w:gridCol w:w="804"/>
        <w:gridCol w:w="803"/>
        <w:gridCol w:w="804"/>
        <w:gridCol w:w="804"/>
        <w:gridCol w:w="804"/>
      </w:tblGrid>
      <w:tr w:rsidR="002F7D08" w:rsidRPr="00DD3D2B" w14:paraId="16444AEC" w14:textId="77777777" w:rsidTr="0019304A">
        <w:trPr>
          <w:trHeight w:val="340"/>
        </w:trPr>
        <w:tc>
          <w:tcPr>
            <w:tcW w:w="2804" w:type="dxa"/>
            <w:tcBorders>
              <w:bottom w:val="single" w:sz="12" w:space="0" w:color="auto"/>
              <w:right w:val="single" w:sz="12" w:space="0" w:color="auto"/>
            </w:tcBorders>
            <w:tcMar>
              <w:bottom w:w="85" w:type="dxa"/>
            </w:tcMar>
          </w:tcPr>
          <w:p w14:paraId="30390A2E" w14:textId="77777777" w:rsidR="002F7D08" w:rsidRPr="00DD3D2B" w:rsidRDefault="002F7D08" w:rsidP="00B0719F">
            <w:pPr>
              <w:pStyle w:val="Tabletext"/>
              <w:rPr>
                <w:rFonts w:cs="Dubai Light"/>
                <w:sz w:val="20"/>
                <w:szCs w:val="20"/>
              </w:rPr>
            </w:pPr>
            <w:r w:rsidRPr="00DD3D2B">
              <w:rPr>
                <w:rFonts w:cs="Dubai Light"/>
                <w:sz w:val="20"/>
                <w:szCs w:val="20"/>
              </w:rPr>
              <w:t>Status on 31 July</w:t>
            </w:r>
          </w:p>
        </w:tc>
        <w:tc>
          <w:tcPr>
            <w:tcW w:w="1565" w:type="dxa"/>
            <w:gridSpan w:val="2"/>
            <w:tcBorders>
              <w:left w:val="single" w:sz="12" w:space="0" w:color="auto"/>
              <w:bottom w:val="single" w:sz="12" w:space="0" w:color="auto"/>
              <w:right w:val="single" w:sz="12" w:space="0" w:color="auto"/>
            </w:tcBorders>
            <w:noWrap/>
            <w:tcMar>
              <w:bottom w:w="85" w:type="dxa"/>
            </w:tcMar>
            <w:hideMark/>
          </w:tcPr>
          <w:p w14:paraId="1748529E" w14:textId="77777777" w:rsidR="002F7D08" w:rsidRPr="00DD3D2B" w:rsidRDefault="002F7D08" w:rsidP="00D12CA6">
            <w:pPr>
              <w:pStyle w:val="Tabletext"/>
              <w:jc w:val="center"/>
              <w:rPr>
                <w:rFonts w:cs="Dubai Light"/>
                <w:sz w:val="20"/>
                <w:szCs w:val="20"/>
              </w:rPr>
            </w:pPr>
            <w:r w:rsidRPr="00DD3D2B">
              <w:rPr>
                <w:rFonts w:cs="Dubai Light"/>
                <w:sz w:val="20"/>
                <w:szCs w:val="20"/>
              </w:rPr>
              <w:t>2013</w:t>
            </w:r>
          </w:p>
          <w:p w14:paraId="4C962AF3" w14:textId="77777777" w:rsidR="002F7D08" w:rsidRPr="00DD3D2B" w:rsidRDefault="002F7D08" w:rsidP="00D12CA6">
            <w:pPr>
              <w:pStyle w:val="Tabletext"/>
              <w:jc w:val="center"/>
              <w:rPr>
                <w:rFonts w:cs="Dubai Light"/>
                <w:sz w:val="20"/>
                <w:szCs w:val="20"/>
              </w:rPr>
            </w:pPr>
            <w:r w:rsidRPr="00DD3D2B">
              <w:rPr>
                <w:rFonts w:cs="Dubai Light"/>
                <w:sz w:val="20"/>
                <w:szCs w:val="20"/>
              </w:rPr>
              <w:t>(Year 1)</w:t>
            </w:r>
          </w:p>
        </w:tc>
        <w:tc>
          <w:tcPr>
            <w:tcW w:w="1568" w:type="dxa"/>
            <w:gridSpan w:val="2"/>
            <w:tcBorders>
              <w:left w:val="single" w:sz="12" w:space="0" w:color="auto"/>
              <w:bottom w:val="single" w:sz="12" w:space="0" w:color="auto"/>
              <w:right w:val="single" w:sz="12" w:space="0" w:color="auto"/>
            </w:tcBorders>
            <w:noWrap/>
            <w:tcMar>
              <w:bottom w:w="85" w:type="dxa"/>
            </w:tcMar>
          </w:tcPr>
          <w:p w14:paraId="37FA84EB" w14:textId="77777777" w:rsidR="002F7D08" w:rsidRPr="00DD3D2B" w:rsidRDefault="002F7D08" w:rsidP="00D12CA6">
            <w:pPr>
              <w:pStyle w:val="Tabletext"/>
              <w:jc w:val="center"/>
              <w:rPr>
                <w:rFonts w:cs="Dubai Light"/>
                <w:sz w:val="20"/>
                <w:szCs w:val="20"/>
              </w:rPr>
            </w:pPr>
            <w:r w:rsidRPr="00DD3D2B">
              <w:rPr>
                <w:rFonts w:cs="Dubai Light"/>
                <w:sz w:val="20"/>
                <w:szCs w:val="20"/>
              </w:rPr>
              <w:t>2014</w:t>
            </w:r>
          </w:p>
          <w:p w14:paraId="20CA00A4" w14:textId="77777777" w:rsidR="002F7D08" w:rsidRPr="00DD3D2B" w:rsidRDefault="002F7D08" w:rsidP="00D12CA6">
            <w:pPr>
              <w:pStyle w:val="Tabletext"/>
              <w:jc w:val="center"/>
              <w:rPr>
                <w:rFonts w:cs="Dubai Light"/>
                <w:sz w:val="20"/>
                <w:szCs w:val="20"/>
              </w:rPr>
            </w:pPr>
            <w:r w:rsidRPr="00DD3D2B">
              <w:rPr>
                <w:rFonts w:cs="Dubai Light"/>
                <w:sz w:val="20"/>
                <w:szCs w:val="20"/>
              </w:rPr>
              <w:t>(Year 2)</w:t>
            </w:r>
          </w:p>
        </w:tc>
        <w:tc>
          <w:tcPr>
            <w:tcW w:w="1567" w:type="dxa"/>
            <w:gridSpan w:val="2"/>
            <w:tcBorders>
              <w:left w:val="single" w:sz="12" w:space="0" w:color="auto"/>
              <w:bottom w:val="single" w:sz="12" w:space="0" w:color="auto"/>
              <w:right w:val="single" w:sz="12" w:space="0" w:color="auto"/>
            </w:tcBorders>
            <w:tcMar>
              <w:bottom w:w="85" w:type="dxa"/>
            </w:tcMar>
          </w:tcPr>
          <w:p w14:paraId="0087622F" w14:textId="5CE89B4B" w:rsidR="002F7D08" w:rsidRPr="00DD3D2B" w:rsidRDefault="002F7D08" w:rsidP="00D12CA6">
            <w:pPr>
              <w:pStyle w:val="Tabletext"/>
              <w:jc w:val="center"/>
              <w:rPr>
                <w:rFonts w:cs="Dubai Light"/>
                <w:sz w:val="20"/>
                <w:szCs w:val="20"/>
              </w:rPr>
            </w:pPr>
            <w:r w:rsidRPr="00DD3D2B">
              <w:rPr>
                <w:rFonts w:cs="Dubai Light"/>
                <w:sz w:val="20"/>
                <w:szCs w:val="20"/>
              </w:rPr>
              <w:t>2015</w:t>
            </w:r>
          </w:p>
          <w:p w14:paraId="64CE46F1" w14:textId="629A748B" w:rsidR="002F7D08" w:rsidRPr="00DD3D2B" w:rsidRDefault="002F7D08" w:rsidP="00D12CA6">
            <w:pPr>
              <w:pStyle w:val="Tabletext"/>
              <w:jc w:val="center"/>
              <w:rPr>
                <w:rFonts w:cs="Dubai Light"/>
                <w:sz w:val="20"/>
                <w:szCs w:val="20"/>
              </w:rPr>
            </w:pPr>
            <w:r w:rsidRPr="00DD3D2B">
              <w:rPr>
                <w:rFonts w:cs="Dubai Light"/>
                <w:sz w:val="20"/>
                <w:szCs w:val="20"/>
              </w:rPr>
              <w:t>(Year 3)</w:t>
            </w:r>
          </w:p>
        </w:tc>
        <w:tc>
          <w:tcPr>
            <w:tcW w:w="1568" w:type="dxa"/>
            <w:gridSpan w:val="2"/>
            <w:tcBorders>
              <w:left w:val="single" w:sz="12" w:space="0" w:color="auto"/>
              <w:bottom w:val="single" w:sz="12" w:space="0" w:color="auto"/>
            </w:tcBorders>
            <w:tcMar>
              <w:bottom w:w="85" w:type="dxa"/>
            </w:tcMar>
          </w:tcPr>
          <w:p w14:paraId="58846949" w14:textId="5A75F2B4" w:rsidR="002F7D08" w:rsidRPr="00DD3D2B" w:rsidRDefault="002F7D08" w:rsidP="00D12CA6">
            <w:pPr>
              <w:pStyle w:val="Tabletext"/>
              <w:jc w:val="center"/>
              <w:rPr>
                <w:rFonts w:cs="Dubai Light"/>
                <w:sz w:val="20"/>
                <w:szCs w:val="20"/>
              </w:rPr>
            </w:pPr>
            <w:r w:rsidRPr="00DD3D2B">
              <w:rPr>
                <w:rFonts w:cs="Dubai Light"/>
                <w:sz w:val="20"/>
                <w:szCs w:val="20"/>
              </w:rPr>
              <w:t>2016</w:t>
            </w:r>
          </w:p>
          <w:p w14:paraId="6AC803BD" w14:textId="79ECC70B" w:rsidR="002F7D08" w:rsidRPr="00DD3D2B" w:rsidRDefault="002F7D08" w:rsidP="00D12CA6">
            <w:pPr>
              <w:pStyle w:val="Tabletext"/>
              <w:jc w:val="center"/>
              <w:rPr>
                <w:rFonts w:cs="Dubai Light"/>
                <w:sz w:val="20"/>
                <w:szCs w:val="20"/>
              </w:rPr>
            </w:pPr>
            <w:r w:rsidRPr="00DD3D2B">
              <w:rPr>
                <w:rFonts w:cs="Dubai Light"/>
                <w:sz w:val="20"/>
                <w:szCs w:val="20"/>
              </w:rPr>
              <w:t>(Year 4)</w:t>
            </w:r>
          </w:p>
        </w:tc>
      </w:tr>
      <w:tr w:rsidR="002F7D08" w:rsidRPr="00DD3D2B" w14:paraId="4F487EE5" w14:textId="77777777" w:rsidTr="0019304A">
        <w:trPr>
          <w:trHeight w:val="340"/>
        </w:trPr>
        <w:tc>
          <w:tcPr>
            <w:tcW w:w="2804" w:type="dxa"/>
            <w:tcBorders>
              <w:top w:val="single" w:sz="12" w:space="0" w:color="auto"/>
              <w:right w:val="single" w:sz="12" w:space="0" w:color="auto"/>
            </w:tcBorders>
            <w:shd w:val="clear" w:color="auto" w:fill="E7E6E6"/>
            <w:vAlign w:val="center"/>
          </w:tcPr>
          <w:p w14:paraId="54FAEA84" w14:textId="77777777" w:rsidR="002F7D08" w:rsidRPr="00DD3D2B" w:rsidRDefault="002F7D08" w:rsidP="00B0719F">
            <w:pPr>
              <w:pStyle w:val="Tabletext"/>
              <w:rPr>
                <w:rFonts w:cs="Dubai Light"/>
                <w:sz w:val="20"/>
                <w:szCs w:val="20"/>
              </w:rPr>
            </w:pPr>
            <w:r w:rsidRPr="00DD3D2B">
              <w:rPr>
                <w:rFonts w:cs="Dubai Light"/>
                <w:sz w:val="20"/>
                <w:szCs w:val="20"/>
              </w:rPr>
              <w:t>Looked after at home</w:t>
            </w:r>
          </w:p>
        </w:tc>
        <w:tc>
          <w:tcPr>
            <w:tcW w:w="782" w:type="dxa"/>
            <w:tcBorders>
              <w:top w:val="single" w:sz="12" w:space="0" w:color="auto"/>
              <w:left w:val="single" w:sz="12" w:space="0" w:color="auto"/>
            </w:tcBorders>
            <w:shd w:val="clear" w:color="auto" w:fill="E7E6E6"/>
            <w:vAlign w:val="center"/>
          </w:tcPr>
          <w:p w14:paraId="3903BF4B"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3" w:type="dxa"/>
            <w:tcBorders>
              <w:top w:val="single" w:sz="12" w:space="0" w:color="auto"/>
              <w:right w:val="single" w:sz="12" w:space="0" w:color="auto"/>
            </w:tcBorders>
            <w:shd w:val="clear" w:color="auto" w:fill="E7E6E6"/>
            <w:vAlign w:val="center"/>
          </w:tcPr>
          <w:p w14:paraId="5FCE64F4"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top w:val="single" w:sz="12" w:space="0" w:color="auto"/>
              <w:left w:val="single" w:sz="12" w:space="0" w:color="auto"/>
            </w:tcBorders>
            <w:shd w:val="clear" w:color="auto" w:fill="E7E6E6"/>
            <w:vAlign w:val="center"/>
          </w:tcPr>
          <w:p w14:paraId="0C03D423"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top w:val="single" w:sz="12" w:space="0" w:color="auto"/>
              <w:right w:val="single" w:sz="12" w:space="0" w:color="auto"/>
            </w:tcBorders>
            <w:shd w:val="clear" w:color="auto" w:fill="E7E6E6"/>
            <w:vAlign w:val="center"/>
          </w:tcPr>
          <w:p w14:paraId="09EE00FC"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3" w:type="dxa"/>
            <w:tcBorders>
              <w:top w:val="single" w:sz="12" w:space="0" w:color="auto"/>
              <w:left w:val="single" w:sz="12" w:space="0" w:color="auto"/>
            </w:tcBorders>
            <w:shd w:val="clear" w:color="auto" w:fill="E7E6E6"/>
            <w:vAlign w:val="center"/>
          </w:tcPr>
          <w:p w14:paraId="0AA874DA"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top w:val="single" w:sz="12" w:space="0" w:color="auto"/>
              <w:right w:val="single" w:sz="12" w:space="0" w:color="auto"/>
            </w:tcBorders>
            <w:shd w:val="clear" w:color="auto" w:fill="E7E6E6"/>
            <w:vAlign w:val="center"/>
          </w:tcPr>
          <w:p w14:paraId="7B979699"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top w:val="single" w:sz="12" w:space="0" w:color="auto"/>
              <w:left w:val="single" w:sz="12" w:space="0" w:color="auto"/>
            </w:tcBorders>
            <w:shd w:val="clear" w:color="auto" w:fill="E7E6E6"/>
            <w:vAlign w:val="center"/>
          </w:tcPr>
          <w:p w14:paraId="01796FC2"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top w:val="single" w:sz="12" w:space="0" w:color="auto"/>
            </w:tcBorders>
            <w:shd w:val="clear" w:color="auto" w:fill="E7E6E6"/>
            <w:vAlign w:val="center"/>
          </w:tcPr>
          <w:p w14:paraId="2AC128D7"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r>
      <w:tr w:rsidR="002F7D08" w:rsidRPr="00DD3D2B" w14:paraId="364C2FC1" w14:textId="77777777" w:rsidTr="0019304A">
        <w:trPr>
          <w:trHeight w:val="340"/>
        </w:trPr>
        <w:tc>
          <w:tcPr>
            <w:tcW w:w="2804" w:type="dxa"/>
            <w:tcBorders>
              <w:right w:val="single" w:sz="12" w:space="0" w:color="auto"/>
            </w:tcBorders>
            <w:vAlign w:val="center"/>
          </w:tcPr>
          <w:p w14:paraId="2B3904C7" w14:textId="77777777" w:rsidR="002F7D08" w:rsidRPr="00DD3D2B" w:rsidRDefault="002F7D08" w:rsidP="00B0719F">
            <w:pPr>
              <w:pStyle w:val="Tabletext"/>
              <w:rPr>
                <w:rFonts w:cs="Dubai Light"/>
                <w:sz w:val="20"/>
                <w:szCs w:val="20"/>
              </w:rPr>
            </w:pPr>
            <w:r w:rsidRPr="00DD3D2B">
              <w:rPr>
                <w:rFonts w:cs="Dubai Light"/>
                <w:sz w:val="20"/>
                <w:szCs w:val="20"/>
              </w:rPr>
              <w:t>Looked after at home</w:t>
            </w:r>
          </w:p>
        </w:tc>
        <w:tc>
          <w:tcPr>
            <w:tcW w:w="782" w:type="dxa"/>
            <w:tcBorders>
              <w:left w:val="single" w:sz="12" w:space="0" w:color="auto"/>
            </w:tcBorders>
            <w:noWrap/>
            <w:tcMar>
              <w:left w:w="57" w:type="dxa"/>
              <w:right w:w="227" w:type="dxa"/>
            </w:tcMar>
            <w:vAlign w:val="center"/>
            <w:hideMark/>
          </w:tcPr>
          <w:p w14:paraId="4578FF8A" w14:textId="77777777" w:rsidR="002F7D08" w:rsidRPr="00DD3D2B" w:rsidRDefault="002F7D08" w:rsidP="00D12CA6">
            <w:pPr>
              <w:pStyle w:val="Tabletext"/>
              <w:jc w:val="right"/>
              <w:rPr>
                <w:rFonts w:cs="Dubai Light"/>
                <w:sz w:val="20"/>
                <w:szCs w:val="20"/>
              </w:rPr>
            </w:pPr>
            <w:r w:rsidRPr="00DD3D2B">
              <w:rPr>
                <w:rFonts w:cs="Dubai Light"/>
                <w:sz w:val="20"/>
                <w:szCs w:val="20"/>
              </w:rPr>
              <w:t>447</w:t>
            </w:r>
          </w:p>
        </w:tc>
        <w:tc>
          <w:tcPr>
            <w:tcW w:w="783" w:type="dxa"/>
            <w:tcBorders>
              <w:right w:val="single" w:sz="12" w:space="0" w:color="auto"/>
            </w:tcBorders>
            <w:tcMar>
              <w:left w:w="57" w:type="dxa"/>
              <w:right w:w="227" w:type="dxa"/>
            </w:tcMar>
            <w:vAlign w:val="center"/>
          </w:tcPr>
          <w:p w14:paraId="4DF02248"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92.9 </w:t>
            </w:r>
          </w:p>
        </w:tc>
        <w:tc>
          <w:tcPr>
            <w:tcW w:w="784" w:type="dxa"/>
            <w:tcBorders>
              <w:left w:val="single" w:sz="12" w:space="0" w:color="auto"/>
            </w:tcBorders>
            <w:noWrap/>
            <w:tcMar>
              <w:left w:w="57" w:type="dxa"/>
              <w:right w:w="227" w:type="dxa"/>
            </w:tcMar>
            <w:vAlign w:val="center"/>
            <w:hideMark/>
          </w:tcPr>
          <w:p w14:paraId="105FF322" w14:textId="77777777" w:rsidR="002F7D08" w:rsidRPr="00DD3D2B" w:rsidRDefault="002F7D08" w:rsidP="00D12CA6">
            <w:pPr>
              <w:pStyle w:val="Tabletext"/>
              <w:jc w:val="right"/>
              <w:rPr>
                <w:rFonts w:cs="Dubai Light"/>
                <w:sz w:val="20"/>
                <w:szCs w:val="20"/>
              </w:rPr>
            </w:pPr>
            <w:r w:rsidRPr="00DD3D2B">
              <w:rPr>
                <w:rFonts w:cs="Dubai Light"/>
                <w:sz w:val="20"/>
                <w:szCs w:val="20"/>
              </w:rPr>
              <w:t>255</w:t>
            </w:r>
          </w:p>
        </w:tc>
        <w:tc>
          <w:tcPr>
            <w:tcW w:w="784" w:type="dxa"/>
            <w:tcBorders>
              <w:right w:val="single" w:sz="12" w:space="0" w:color="auto"/>
            </w:tcBorders>
            <w:tcMar>
              <w:left w:w="57" w:type="dxa"/>
              <w:right w:w="227" w:type="dxa"/>
            </w:tcMar>
            <w:vAlign w:val="center"/>
          </w:tcPr>
          <w:p w14:paraId="4BFF240F"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53.0 </w:t>
            </w:r>
          </w:p>
        </w:tc>
        <w:tc>
          <w:tcPr>
            <w:tcW w:w="783" w:type="dxa"/>
            <w:tcBorders>
              <w:left w:val="single" w:sz="12" w:space="0" w:color="auto"/>
            </w:tcBorders>
            <w:tcMar>
              <w:left w:w="57" w:type="dxa"/>
              <w:right w:w="227" w:type="dxa"/>
            </w:tcMar>
            <w:vAlign w:val="center"/>
          </w:tcPr>
          <w:p w14:paraId="161742F2" w14:textId="77777777" w:rsidR="002F7D08" w:rsidRPr="00DD3D2B" w:rsidRDefault="002F7D08" w:rsidP="00D12CA6">
            <w:pPr>
              <w:pStyle w:val="Tabletext"/>
              <w:jc w:val="right"/>
              <w:rPr>
                <w:rFonts w:cs="Dubai Light"/>
                <w:sz w:val="20"/>
                <w:szCs w:val="20"/>
              </w:rPr>
            </w:pPr>
            <w:r w:rsidRPr="00DD3D2B">
              <w:rPr>
                <w:rFonts w:cs="Dubai Light"/>
                <w:sz w:val="20"/>
                <w:szCs w:val="20"/>
              </w:rPr>
              <w:t>129</w:t>
            </w:r>
          </w:p>
        </w:tc>
        <w:tc>
          <w:tcPr>
            <w:tcW w:w="784" w:type="dxa"/>
            <w:tcBorders>
              <w:right w:val="single" w:sz="12" w:space="0" w:color="auto"/>
            </w:tcBorders>
            <w:tcMar>
              <w:left w:w="57" w:type="dxa"/>
              <w:right w:w="227" w:type="dxa"/>
            </w:tcMar>
            <w:vAlign w:val="center"/>
          </w:tcPr>
          <w:p w14:paraId="156FFC2F"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26.8 </w:t>
            </w:r>
          </w:p>
        </w:tc>
        <w:tc>
          <w:tcPr>
            <w:tcW w:w="784" w:type="dxa"/>
            <w:tcBorders>
              <w:left w:val="single" w:sz="12" w:space="0" w:color="auto"/>
            </w:tcBorders>
            <w:tcMar>
              <w:left w:w="57" w:type="dxa"/>
              <w:right w:w="227" w:type="dxa"/>
            </w:tcMar>
            <w:vAlign w:val="center"/>
          </w:tcPr>
          <w:p w14:paraId="042A4862" w14:textId="77777777" w:rsidR="002F7D08" w:rsidRPr="00DD3D2B" w:rsidRDefault="002F7D08" w:rsidP="00D12CA6">
            <w:pPr>
              <w:pStyle w:val="Tabletext"/>
              <w:jc w:val="right"/>
              <w:rPr>
                <w:rFonts w:cs="Dubai Light"/>
                <w:sz w:val="20"/>
                <w:szCs w:val="20"/>
              </w:rPr>
            </w:pPr>
            <w:r w:rsidRPr="00DD3D2B">
              <w:rPr>
                <w:rFonts w:cs="Dubai Light"/>
                <w:sz w:val="20"/>
                <w:szCs w:val="20"/>
              </w:rPr>
              <w:t>89</w:t>
            </w:r>
          </w:p>
        </w:tc>
        <w:tc>
          <w:tcPr>
            <w:tcW w:w="784" w:type="dxa"/>
            <w:tcMar>
              <w:left w:w="57" w:type="dxa"/>
              <w:right w:w="227" w:type="dxa"/>
            </w:tcMar>
            <w:vAlign w:val="center"/>
          </w:tcPr>
          <w:p w14:paraId="652778A5"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18.5 </w:t>
            </w:r>
          </w:p>
        </w:tc>
      </w:tr>
      <w:tr w:rsidR="002F7D08" w:rsidRPr="00DD3D2B" w14:paraId="7217EF15" w14:textId="77777777" w:rsidTr="0019304A">
        <w:trPr>
          <w:trHeight w:val="340"/>
        </w:trPr>
        <w:tc>
          <w:tcPr>
            <w:tcW w:w="2804" w:type="dxa"/>
            <w:tcBorders>
              <w:right w:val="single" w:sz="12" w:space="0" w:color="auto"/>
            </w:tcBorders>
            <w:shd w:val="clear" w:color="auto" w:fill="E7E6E6"/>
            <w:vAlign w:val="center"/>
          </w:tcPr>
          <w:p w14:paraId="23D0C27A" w14:textId="77777777" w:rsidR="002F7D08" w:rsidRPr="00DD3D2B" w:rsidRDefault="002F7D08" w:rsidP="00B0719F">
            <w:pPr>
              <w:pStyle w:val="Tabletext"/>
              <w:rPr>
                <w:rFonts w:cs="Dubai Light"/>
                <w:sz w:val="20"/>
                <w:szCs w:val="20"/>
              </w:rPr>
            </w:pPr>
            <w:r w:rsidRPr="00DD3D2B">
              <w:rPr>
                <w:rFonts w:cs="Dubai Light"/>
                <w:sz w:val="20"/>
                <w:szCs w:val="20"/>
              </w:rPr>
              <w:t>Not looked after</w:t>
            </w:r>
          </w:p>
        </w:tc>
        <w:tc>
          <w:tcPr>
            <w:tcW w:w="782" w:type="dxa"/>
            <w:tcBorders>
              <w:left w:val="single" w:sz="12" w:space="0" w:color="auto"/>
            </w:tcBorders>
            <w:shd w:val="clear" w:color="auto" w:fill="E7E6E6"/>
            <w:tcMar>
              <w:left w:w="57" w:type="dxa"/>
              <w:right w:w="57" w:type="dxa"/>
            </w:tcMar>
            <w:vAlign w:val="center"/>
          </w:tcPr>
          <w:p w14:paraId="1AC1811D"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3" w:type="dxa"/>
            <w:tcBorders>
              <w:right w:val="single" w:sz="12" w:space="0" w:color="auto"/>
            </w:tcBorders>
            <w:shd w:val="clear" w:color="auto" w:fill="E7E6E6"/>
            <w:tcMar>
              <w:left w:w="57" w:type="dxa"/>
              <w:right w:w="57" w:type="dxa"/>
            </w:tcMar>
            <w:vAlign w:val="center"/>
          </w:tcPr>
          <w:p w14:paraId="0C82F142"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left w:val="single" w:sz="12" w:space="0" w:color="auto"/>
            </w:tcBorders>
            <w:shd w:val="clear" w:color="auto" w:fill="E7E6E6"/>
            <w:tcMar>
              <w:left w:w="57" w:type="dxa"/>
              <w:right w:w="57" w:type="dxa"/>
            </w:tcMar>
            <w:vAlign w:val="center"/>
          </w:tcPr>
          <w:p w14:paraId="166E1B8A"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right w:val="single" w:sz="12" w:space="0" w:color="auto"/>
            </w:tcBorders>
            <w:shd w:val="clear" w:color="auto" w:fill="E7E6E6"/>
            <w:tcMar>
              <w:left w:w="57" w:type="dxa"/>
              <w:right w:w="57" w:type="dxa"/>
            </w:tcMar>
            <w:vAlign w:val="center"/>
          </w:tcPr>
          <w:p w14:paraId="19233734"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3" w:type="dxa"/>
            <w:tcBorders>
              <w:left w:val="single" w:sz="12" w:space="0" w:color="auto"/>
            </w:tcBorders>
            <w:shd w:val="clear" w:color="auto" w:fill="E7E6E6"/>
            <w:tcMar>
              <w:left w:w="57" w:type="dxa"/>
              <w:right w:w="57" w:type="dxa"/>
            </w:tcMar>
            <w:vAlign w:val="center"/>
          </w:tcPr>
          <w:p w14:paraId="770996F6"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right w:val="single" w:sz="12" w:space="0" w:color="auto"/>
            </w:tcBorders>
            <w:shd w:val="clear" w:color="auto" w:fill="E7E6E6"/>
            <w:tcMar>
              <w:left w:w="57" w:type="dxa"/>
              <w:right w:w="57" w:type="dxa"/>
            </w:tcMar>
            <w:vAlign w:val="center"/>
          </w:tcPr>
          <w:p w14:paraId="45F149BD"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left w:val="single" w:sz="12" w:space="0" w:color="auto"/>
            </w:tcBorders>
            <w:shd w:val="clear" w:color="auto" w:fill="E7E6E6"/>
            <w:tcMar>
              <w:left w:w="57" w:type="dxa"/>
              <w:right w:w="57" w:type="dxa"/>
            </w:tcMar>
            <w:vAlign w:val="center"/>
          </w:tcPr>
          <w:p w14:paraId="54A6A090"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shd w:val="clear" w:color="auto" w:fill="E7E6E6"/>
            <w:tcMar>
              <w:left w:w="57" w:type="dxa"/>
              <w:right w:w="57" w:type="dxa"/>
            </w:tcMar>
            <w:vAlign w:val="center"/>
          </w:tcPr>
          <w:p w14:paraId="176AAA67"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r>
      <w:tr w:rsidR="002F7D08" w:rsidRPr="00DD3D2B" w14:paraId="75AEA031" w14:textId="77777777" w:rsidTr="0019304A">
        <w:trPr>
          <w:trHeight w:val="340"/>
        </w:trPr>
        <w:tc>
          <w:tcPr>
            <w:tcW w:w="2804" w:type="dxa"/>
            <w:tcBorders>
              <w:right w:val="single" w:sz="12" w:space="0" w:color="auto"/>
            </w:tcBorders>
            <w:vAlign w:val="center"/>
          </w:tcPr>
          <w:p w14:paraId="1B3BE547" w14:textId="77777777" w:rsidR="002F7D08" w:rsidRPr="00DD3D2B" w:rsidRDefault="002F7D08" w:rsidP="00B0719F">
            <w:pPr>
              <w:pStyle w:val="Tabletext"/>
              <w:rPr>
                <w:rFonts w:cs="Dubai Light"/>
                <w:sz w:val="20"/>
                <w:szCs w:val="20"/>
              </w:rPr>
            </w:pPr>
            <w:r w:rsidRPr="00DD3D2B">
              <w:rPr>
                <w:rFonts w:cs="Dubai Light"/>
                <w:sz w:val="20"/>
                <w:szCs w:val="20"/>
              </w:rPr>
              <w:t>With parents</w:t>
            </w:r>
          </w:p>
        </w:tc>
        <w:tc>
          <w:tcPr>
            <w:tcW w:w="782" w:type="dxa"/>
            <w:tcBorders>
              <w:left w:val="single" w:sz="12" w:space="0" w:color="auto"/>
            </w:tcBorders>
            <w:noWrap/>
            <w:tcMar>
              <w:left w:w="57" w:type="dxa"/>
              <w:right w:w="227" w:type="dxa"/>
            </w:tcMar>
            <w:vAlign w:val="center"/>
            <w:hideMark/>
          </w:tcPr>
          <w:p w14:paraId="63D796F4" w14:textId="77777777" w:rsidR="002F7D08" w:rsidRPr="00DD3D2B" w:rsidRDefault="002F7D08" w:rsidP="00D12CA6">
            <w:pPr>
              <w:pStyle w:val="Tabletext"/>
              <w:jc w:val="right"/>
              <w:rPr>
                <w:rFonts w:cs="Dubai Light"/>
                <w:sz w:val="20"/>
                <w:szCs w:val="20"/>
              </w:rPr>
            </w:pPr>
            <w:r w:rsidRPr="00DD3D2B">
              <w:rPr>
                <w:rFonts w:cs="Dubai Light"/>
                <w:sz w:val="20"/>
                <w:szCs w:val="20"/>
              </w:rPr>
              <w:t>34</w:t>
            </w:r>
          </w:p>
        </w:tc>
        <w:tc>
          <w:tcPr>
            <w:tcW w:w="783" w:type="dxa"/>
            <w:tcBorders>
              <w:right w:val="single" w:sz="12" w:space="0" w:color="auto"/>
            </w:tcBorders>
            <w:tcMar>
              <w:left w:w="57" w:type="dxa"/>
              <w:right w:w="227" w:type="dxa"/>
            </w:tcMar>
            <w:vAlign w:val="center"/>
          </w:tcPr>
          <w:p w14:paraId="60C6F764"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7.1 </w:t>
            </w:r>
          </w:p>
        </w:tc>
        <w:tc>
          <w:tcPr>
            <w:tcW w:w="784" w:type="dxa"/>
            <w:tcBorders>
              <w:left w:val="single" w:sz="12" w:space="0" w:color="auto"/>
            </w:tcBorders>
            <w:noWrap/>
            <w:tcMar>
              <w:left w:w="57" w:type="dxa"/>
              <w:right w:w="227" w:type="dxa"/>
            </w:tcMar>
            <w:vAlign w:val="center"/>
            <w:hideMark/>
          </w:tcPr>
          <w:p w14:paraId="4C0D8E9F" w14:textId="77777777" w:rsidR="002F7D08" w:rsidRPr="00DD3D2B" w:rsidRDefault="002F7D08" w:rsidP="00D12CA6">
            <w:pPr>
              <w:pStyle w:val="Tabletext"/>
              <w:jc w:val="right"/>
              <w:rPr>
                <w:rFonts w:cs="Dubai Light"/>
                <w:sz w:val="20"/>
                <w:szCs w:val="20"/>
              </w:rPr>
            </w:pPr>
            <w:r w:rsidRPr="00DD3D2B">
              <w:rPr>
                <w:rFonts w:cs="Dubai Light"/>
                <w:sz w:val="20"/>
                <w:szCs w:val="20"/>
              </w:rPr>
              <w:t>175</w:t>
            </w:r>
          </w:p>
        </w:tc>
        <w:tc>
          <w:tcPr>
            <w:tcW w:w="784" w:type="dxa"/>
            <w:tcBorders>
              <w:right w:val="single" w:sz="12" w:space="0" w:color="auto"/>
            </w:tcBorders>
            <w:tcMar>
              <w:left w:w="57" w:type="dxa"/>
              <w:right w:w="227" w:type="dxa"/>
            </w:tcMar>
            <w:vAlign w:val="center"/>
          </w:tcPr>
          <w:p w14:paraId="3F2534B1"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36.4 </w:t>
            </w:r>
          </w:p>
        </w:tc>
        <w:tc>
          <w:tcPr>
            <w:tcW w:w="783" w:type="dxa"/>
            <w:tcBorders>
              <w:left w:val="single" w:sz="12" w:space="0" w:color="auto"/>
            </w:tcBorders>
            <w:tcMar>
              <w:left w:w="57" w:type="dxa"/>
              <w:right w:w="227" w:type="dxa"/>
            </w:tcMar>
            <w:vAlign w:val="center"/>
          </w:tcPr>
          <w:p w14:paraId="1163365B" w14:textId="77777777" w:rsidR="002F7D08" w:rsidRPr="00DD3D2B" w:rsidRDefault="002F7D08" w:rsidP="00D12CA6">
            <w:pPr>
              <w:pStyle w:val="Tabletext"/>
              <w:jc w:val="right"/>
              <w:rPr>
                <w:rFonts w:cs="Dubai Light"/>
                <w:sz w:val="20"/>
                <w:szCs w:val="20"/>
              </w:rPr>
            </w:pPr>
            <w:r w:rsidRPr="00DD3D2B">
              <w:rPr>
                <w:rFonts w:cs="Dubai Light"/>
                <w:sz w:val="20"/>
                <w:szCs w:val="20"/>
              </w:rPr>
              <w:t>284</w:t>
            </w:r>
          </w:p>
        </w:tc>
        <w:tc>
          <w:tcPr>
            <w:tcW w:w="784" w:type="dxa"/>
            <w:tcBorders>
              <w:right w:val="single" w:sz="12" w:space="0" w:color="auto"/>
            </w:tcBorders>
            <w:tcMar>
              <w:left w:w="57" w:type="dxa"/>
              <w:right w:w="227" w:type="dxa"/>
            </w:tcMar>
            <w:vAlign w:val="center"/>
          </w:tcPr>
          <w:p w14:paraId="2629028C"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59.0 </w:t>
            </w:r>
          </w:p>
        </w:tc>
        <w:tc>
          <w:tcPr>
            <w:tcW w:w="784" w:type="dxa"/>
            <w:tcBorders>
              <w:left w:val="single" w:sz="12" w:space="0" w:color="auto"/>
            </w:tcBorders>
            <w:tcMar>
              <w:left w:w="57" w:type="dxa"/>
              <w:right w:w="227" w:type="dxa"/>
            </w:tcMar>
            <w:vAlign w:val="center"/>
          </w:tcPr>
          <w:p w14:paraId="0E538543" w14:textId="77777777" w:rsidR="002F7D08" w:rsidRPr="00DD3D2B" w:rsidRDefault="002F7D08" w:rsidP="00D12CA6">
            <w:pPr>
              <w:pStyle w:val="Tabletext"/>
              <w:jc w:val="right"/>
              <w:rPr>
                <w:rFonts w:cs="Dubai Light"/>
                <w:sz w:val="20"/>
                <w:szCs w:val="20"/>
              </w:rPr>
            </w:pPr>
            <w:r w:rsidRPr="00DD3D2B">
              <w:rPr>
                <w:rFonts w:cs="Dubai Light"/>
                <w:sz w:val="20"/>
                <w:szCs w:val="20"/>
              </w:rPr>
              <w:t>306</w:t>
            </w:r>
          </w:p>
        </w:tc>
        <w:tc>
          <w:tcPr>
            <w:tcW w:w="784" w:type="dxa"/>
            <w:tcMar>
              <w:left w:w="57" w:type="dxa"/>
              <w:right w:w="227" w:type="dxa"/>
            </w:tcMar>
            <w:vAlign w:val="center"/>
          </w:tcPr>
          <w:p w14:paraId="352C0AFF"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63.6 </w:t>
            </w:r>
          </w:p>
        </w:tc>
      </w:tr>
      <w:tr w:rsidR="002F7D08" w:rsidRPr="00DD3D2B" w14:paraId="76ED42F8" w14:textId="77777777" w:rsidTr="0019304A">
        <w:trPr>
          <w:trHeight w:val="340"/>
        </w:trPr>
        <w:tc>
          <w:tcPr>
            <w:tcW w:w="2804" w:type="dxa"/>
            <w:tcBorders>
              <w:right w:val="single" w:sz="12" w:space="0" w:color="auto"/>
            </w:tcBorders>
            <w:vAlign w:val="center"/>
          </w:tcPr>
          <w:p w14:paraId="4744638C" w14:textId="77777777" w:rsidR="002F7D08" w:rsidRPr="00DD3D2B" w:rsidRDefault="002F7D08" w:rsidP="00B0719F">
            <w:pPr>
              <w:pStyle w:val="Tabletext"/>
              <w:rPr>
                <w:rFonts w:cs="Dubai Light"/>
                <w:sz w:val="20"/>
                <w:szCs w:val="20"/>
              </w:rPr>
            </w:pPr>
            <w:r w:rsidRPr="00DD3D2B">
              <w:rPr>
                <w:rFonts w:cs="Dubai Light"/>
                <w:sz w:val="20"/>
                <w:szCs w:val="20"/>
              </w:rPr>
              <w:t>With relatives</w:t>
            </w:r>
          </w:p>
        </w:tc>
        <w:tc>
          <w:tcPr>
            <w:tcW w:w="782" w:type="dxa"/>
            <w:tcBorders>
              <w:left w:val="single" w:sz="12" w:space="0" w:color="auto"/>
            </w:tcBorders>
            <w:noWrap/>
            <w:tcMar>
              <w:left w:w="57" w:type="dxa"/>
              <w:right w:w="227" w:type="dxa"/>
            </w:tcMar>
            <w:vAlign w:val="center"/>
            <w:hideMark/>
          </w:tcPr>
          <w:p w14:paraId="25ABD37E"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4BDD5640"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hideMark/>
          </w:tcPr>
          <w:p w14:paraId="0542A80D"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6935A32F"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left w:val="single" w:sz="12" w:space="0" w:color="auto"/>
            </w:tcBorders>
            <w:tcMar>
              <w:left w:w="57" w:type="dxa"/>
              <w:right w:w="227" w:type="dxa"/>
            </w:tcMar>
            <w:vAlign w:val="center"/>
          </w:tcPr>
          <w:p w14:paraId="49C21F36"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37342BFD"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tcMar>
              <w:left w:w="57" w:type="dxa"/>
              <w:right w:w="227" w:type="dxa"/>
            </w:tcMar>
            <w:vAlign w:val="center"/>
          </w:tcPr>
          <w:p w14:paraId="67886CCA" w14:textId="77777777" w:rsidR="002F7D08" w:rsidRPr="00DD3D2B" w:rsidRDefault="002F7D08" w:rsidP="00D12CA6">
            <w:pPr>
              <w:pStyle w:val="Tabletext"/>
              <w:jc w:val="right"/>
              <w:rPr>
                <w:rFonts w:cs="Dubai Light"/>
                <w:sz w:val="20"/>
                <w:szCs w:val="20"/>
              </w:rPr>
            </w:pPr>
            <w:r w:rsidRPr="00DD3D2B">
              <w:rPr>
                <w:rFonts w:cs="Dubai Light"/>
                <w:sz w:val="20"/>
                <w:szCs w:val="20"/>
              </w:rPr>
              <w:t>5</w:t>
            </w:r>
          </w:p>
        </w:tc>
        <w:tc>
          <w:tcPr>
            <w:tcW w:w="784" w:type="dxa"/>
            <w:tcMar>
              <w:left w:w="57" w:type="dxa"/>
              <w:right w:w="227" w:type="dxa"/>
            </w:tcMar>
            <w:vAlign w:val="center"/>
          </w:tcPr>
          <w:p w14:paraId="77C26017"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 </w:t>
            </w:r>
          </w:p>
        </w:tc>
      </w:tr>
      <w:tr w:rsidR="002F7D08" w:rsidRPr="00DD3D2B" w14:paraId="09C0457D" w14:textId="77777777" w:rsidTr="0019304A">
        <w:trPr>
          <w:trHeight w:val="340"/>
        </w:trPr>
        <w:tc>
          <w:tcPr>
            <w:tcW w:w="2804" w:type="dxa"/>
            <w:tcBorders>
              <w:right w:val="single" w:sz="12" w:space="0" w:color="auto"/>
            </w:tcBorders>
            <w:vAlign w:val="center"/>
          </w:tcPr>
          <w:p w14:paraId="072F2499" w14:textId="77777777" w:rsidR="002F7D08" w:rsidRPr="00DD3D2B" w:rsidRDefault="002F7D08" w:rsidP="00B0719F">
            <w:pPr>
              <w:pStyle w:val="Tabletext"/>
              <w:rPr>
                <w:rFonts w:cs="Dubai Light"/>
                <w:sz w:val="20"/>
                <w:szCs w:val="20"/>
              </w:rPr>
            </w:pPr>
            <w:proofErr w:type="gramStart"/>
            <w:r w:rsidRPr="00DD3D2B">
              <w:rPr>
                <w:rFonts w:cs="Dubai Light"/>
                <w:sz w:val="20"/>
                <w:szCs w:val="20"/>
              </w:rPr>
              <w:t>Other</w:t>
            </w:r>
            <w:proofErr w:type="gramEnd"/>
            <w:r w:rsidRPr="00DD3D2B">
              <w:rPr>
                <w:rFonts w:cs="Dubai Light"/>
                <w:sz w:val="20"/>
                <w:szCs w:val="20"/>
              </w:rPr>
              <w:t xml:space="preserve"> placement</w:t>
            </w:r>
            <w:r w:rsidRPr="00DD3D2B">
              <w:rPr>
                <w:rFonts w:cs="Dubai Light"/>
                <w:sz w:val="20"/>
                <w:szCs w:val="20"/>
                <w:vertAlign w:val="superscript"/>
              </w:rPr>
              <w:footnoteReference w:id="39"/>
            </w:r>
          </w:p>
        </w:tc>
        <w:tc>
          <w:tcPr>
            <w:tcW w:w="782" w:type="dxa"/>
            <w:tcBorders>
              <w:left w:val="single" w:sz="12" w:space="0" w:color="auto"/>
            </w:tcBorders>
            <w:noWrap/>
            <w:tcMar>
              <w:left w:w="57" w:type="dxa"/>
              <w:right w:w="227" w:type="dxa"/>
            </w:tcMar>
            <w:vAlign w:val="center"/>
            <w:hideMark/>
          </w:tcPr>
          <w:p w14:paraId="369BC8D7"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1174AFFB"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hideMark/>
          </w:tcPr>
          <w:p w14:paraId="448FFBC9" w14:textId="77777777" w:rsidR="002F7D08" w:rsidRPr="00DD3D2B" w:rsidRDefault="002F7D08" w:rsidP="00D12CA6">
            <w:pPr>
              <w:pStyle w:val="Tabletext"/>
              <w:jc w:val="right"/>
              <w:rPr>
                <w:rFonts w:cs="Dubai Light"/>
                <w:sz w:val="20"/>
                <w:szCs w:val="20"/>
              </w:rPr>
            </w:pPr>
            <w:r w:rsidRPr="00DD3D2B">
              <w:rPr>
                <w:rFonts w:cs="Dubai Light"/>
                <w:sz w:val="20"/>
                <w:szCs w:val="20"/>
              </w:rPr>
              <w:t>12</w:t>
            </w:r>
          </w:p>
        </w:tc>
        <w:tc>
          <w:tcPr>
            <w:tcW w:w="784" w:type="dxa"/>
            <w:tcBorders>
              <w:right w:val="single" w:sz="12" w:space="0" w:color="auto"/>
            </w:tcBorders>
            <w:tcMar>
              <w:left w:w="57" w:type="dxa"/>
              <w:right w:w="227" w:type="dxa"/>
            </w:tcMar>
            <w:vAlign w:val="center"/>
          </w:tcPr>
          <w:p w14:paraId="62BB326C"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2.5 </w:t>
            </w:r>
          </w:p>
        </w:tc>
        <w:tc>
          <w:tcPr>
            <w:tcW w:w="783" w:type="dxa"/>
            <w:tcBorders>
              <w:left w:val="single" w:sz="12" w:space="0" w:color="auto"/>
            </w:tcBorders>
            <w:tcMar>
              <w:left w:w="57" w:type="dxa"/>
              <w:right w:w="227" w:type="dxa"/>
            </w:tcMar>
            <w:vAlign w:val="center"/>
          </w:tcPr>
          <w:p w14:paraId="428A425C" w14:textId="77777777" w:rsidR="002F7D08" w:rsidRPr="00DD3D2B" w:rsidRDefault="002F7D08" w:rsidP="00D12CA6">
            <w:pPr>
              <w:pStyle w:val="Tabletext"/>
              <w:jc w:val="right"/>
              <w:rPr>
                <w:rFonts w:cs="Dubai Light"/>
                <w:sz w:val="20"/>
                <w:szCs w:val="20"/>
              </w:rPr>
            </w:pPr>
            <w:r w:rsidRPr="00DD3D2B">
              <w:rPr>
                <w:rFonts w:cs="Dubai Light"/>
                <w:sz w:val="20"/>
                <w:szCs w:val="20"/>
              </w:rPr>
              <w:t>18</w:t>
            </w:r>
          </w:p>
        </w:tc>
        <w:tc>
          <w:tcPr>
            <w:tcW w:w="784" w:type="dxa"/>
            <w:tcBorders>
              <w:right w:val="single" w:sz="12" w:space="0" w:color="auto"/>
            </w:tcBorders>
            <w:tcMar>
              <w:left w:w="57" w:type="dxa"/>
              <w:right w:w="227" w:type="dxa"/>
            </w:tcMar>
            <w:vAlign w:val="center"/>
          </w:tcPr>
          <w:p w14:paraId="4D209731"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3.7 </w:t>
            </w:r>
          </w:p>
        </w:tc>
        <w:tc>
          <w:tcPr>
            <w:tcW w:w="784" w:type="dxa"/>
            <w:tcBorders>
              <w:left w:val="single" w:sz="12" w:space="0" w:color="auto"/>
            </w:tcBorders>
            <w:tcMar>
              <w:left w:w="57" w:type="dxa"/>
              <w:right w:w="227" w:type="dxa"/>
            </w:tcMar>
            <w:vAlign w:val="center"/>
          </w:tcPr>
          <w:p w14:paraId="76550F7C" w14:textId="77777777" w:rsidR="002F7D08" w:rsidRPr="00DD3D2B" w:rsidRDefault="002F7D08" w:rsidP="00D12CA6">
            <w:pPr>
              <w:pStyle w:val="Tabletext"/>
              <w:jc w:val="right"/>
              <w:rPr>
                <w:rFonts w:cs="Dubai Light"/>
                <w:sz w:val="20"/>
                <w:szCs w:val="20"/>
              </w:rPr>
            </w:pPr>
            <w:r w:rsidRPr="00DD3D2B">
              <w:rPr>
                <w:rFonts w:cs="Dubai Light"/>
                <w:sz w:val="20"/>
                <w:szCs w:val="20"/>
              </w:rPr>
              <w:t>13</w:t>
            </w:r>
          </w:p>
        </w:tc>
        <w:tc>
          <w:tcPr>
            <w:tcW w:w="784" w:type="dxa"/>
            <w:tcMar>
              <w:left w:w="57" w:type="dxa"/>
              <w:right w:w="227" w:type="dxa"/>
            </w:tcMar>
            <w:vAlign w:val="center"/>
          </w:tcPr>
          <w:p w14:paraId="383FFC56"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2.7 </w:t>
            </w:r>
          </w:p>
        </w:tc>
      </w:tr>
      <w:tr w:rsidR="002F7D08" w:rsidRPr="00DD3D2B" w14:paraId="6FB78327" w14:textId="77777777" w:rsidTr="0019304A">
        <w:trPr>
          <w:trHeight w:val="340"/>
        </w:trPr>
        <w:tc>
          <w:tcPr>
            <w:tcW w:w="2804" w:type="dxa"/>
            <w:tcBorders>
              <w:right w:val="single" w:sz="12" w:space="0" w:color="auto"/>
            </w:tcBorders>
            <w:vAlign w:val="center"/>
          </w:tcPr>
          <w:p w14:paraId="30368282" w14:textId="77777777" w:rsidR="002F7D08" w:rsidRPr="00DD3D2B" w:rsidRDefault="002F7D08" w:rsidP="00B0719F">
            <w:pPr>
              <w:pStyle w:val="Tabletext"/>
              <w:rPr>
                <w:rFonts w:cs="Dubai Light"/>
                <w:sz w:val="20"/>
                <w:szCs w:val="20"/>
              </w:rPr>
            </w:pPr>
            <w:r w:rsidRPr="00DD3D2B">
              <w:rPr>
                <w:rFonts w:cs="Dubai Light"/>
                <w:sz w:val="20"/>
                <w:szCs w:val="20"/>
              </w:rPr>
              <w:t>Adopted</w:t>
            </w:r>
          </w:p>
        </w:tc>
        <w:tc>
          <w:tcPr>
            <w:tcW w:w="782" w:type="dxa"/>
            <w:tcBorders>
              <w:left w:val="single" w:sz="12" w:space="0" w:color="auto"/>
            </w:tcBorders>
            <w:noWrap/>
            <w:tcMar>
              <w:left w:w="57" w:type="dxa"/>
              <w:right w:w="227" w:type="dxa"/>
            </w:tcMar>
            <w:vAlign w:val="center"/>
          </w:tcPr>
          <w:p w14:paraId="3639949C"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5A070747"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tcPr>
          <w:p w14:paraId="5AAF0A21"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08247DF1"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left w:val="single" w:sz="12" w:space="0" w:color="auto"/>
            </w:tcBorders>
            <w:tcMar>
              <w:left w:w="57" w:type="dxa"/>
              <w:right w:w="227" w:type="dxa"/>
            </w:tcMar>
            <w:vAlign w:val="center"/>
          </w:tcPr>
          <w:p w14:paraId="7B0033E1"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51D33AD2"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tcMar>
              <w:left w:w="57" w:type="dxa"/>
              <w:right w:w="227" w:type="dxa"/>
            </w:tcMar>
            <w:vAlign w:val="center"/>
          </w:tcPr>
          <w:p w14:paraId="2F845C56"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Mar>
              <w:left w:w="57" w:type="dxa"/>
              <w:right w:w="227" w:type="dxa"/>
            </w:tcMar>
            <w:vAlign w:val="center"/>
          </w:tcPr>
          <w:p w14:paraId="03D7251D"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r>
      <w:tr w:rsidR="002F7D08" w:rsidRPr="00DD3D2B" w14:paraId="0120038A" w14:textId="77777777" w:rsidTr="0019304A">
        <w:trPr>
          <w:trHeight w:val="340"/>
        </w:trPr>
        <w:tc>
          <w:tcPr>
            <w:tcW w:w="2804" w:type="dxa"/>
            <w:tcBorders>
              <w:right w:val="single" w:sz="12" w:space="0" w:color="auto"/>
            </w:tcBorders>
            <w:vAlign w:val="center"/>
          </w:tcPr>
          <w:p w14:paraId="6E2F6328" w14:textId="77777777" w:rsidR="002F7D08" w:rsidRPr="00DD3D2B" w:rsidRDefault="002F7D08" w:rsidP="00B0719F">
            <w:pPr>
              <w:pStyle w:val="Tabletext"/>
              <w:rPr>
                <w:rFonts w:cs="Dubai Light"/>
                <w:sz w:val="20"/>
                <w:szCs w:val="20"/>
              </w:rPr>
            </w:pPr>
            <w:r w:rsidRPr="00DD3D2B">
              <w:rPr>
                <w:rFonts w:cs="Dubai Light"/>
                <w:sz w:val="20"/>
                <w:szCs w:val="20"/>
              </w:rPr>
              <w:t>Total no longer looked after</w:t>
            </w:r>
          </w:p>
        </w:tc>
        <w:tc>
          <w:tcPr>
            <w:tcW w:w="782" w:type="dxa"/>
            <w:tcBorders>
              <w:left w:val="single" w:sz="12" w:space="0" w:color="auto"/>
            </w:tcBorders>
            <w:noWrap/>
            <w:tcMar>
              <w:left w:w="57" w:type="dxa"/>
              <w:right w:w="227" w:type="dxa"/>
            </w:tcMar>
            <w:vAlign w:val="center"/>
          </w:tcPr>
          <w:p w14:paraId="2AFBD644" w14:textId="77777777" w:rsidR="002F7D08" w:rsidRPr="00DD3D2B" w:rsidRDefault="002F7D08" w:rsidP="00D12CA6">
            <w:pPr>
              <w:pStyle w:val="Tabletext"/>
              <w:jc w:val="right"/>
              <w:rPr>
                <w:rFonts w:cs="Dubai Light"/>
                <w:sz w:val="20"/>
                <w:szCs w:val="20"/>
              </w:rPr>
            </w:pPr>
            <w:r w:rsidRPr="00DD3D2B">
              <w:rPr>
                <w:rFonts w:cs="Dubai Light"/>
                <w:sz w:val="20"/>
                <w:szCs w:val="20"/>
              </w:rPr>
              <w:t>34</w:t>
            </w:r>
          </w:p>
        </w:tc>
        <w:tc>
          <w:tcPr>
            <w:tcW w:w="783" w:type="dxa"/>
            <w:tcBorders>
              <w:right w:val="single" w:sz="12" w:space="0" w:color="auto"/>
            </w:tcBorders>
            <w:tcMar>
              <w:left w:w="57" w:type="dxa"/>
              <w:right w:w="227" w:type="dxa"/>
            </w:tcMar>
            <w:vAlign w:val="center"/>
          </w:tcPr>
          <w:p w14:paraId="1A57B55D"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7.1 </w:t>
            </w:r>
          </w:p>
        </w:tc>
        <w:tc>
          <w:tcPr>
            <w:tcW w:w="784" w:type="dxa"/>
            <w:tcBorders>
              <w:left w:val="single" w:sz="12" w:space="0" w:color="auto"/>
            </w:tcBorders>
            <w:noWrap/>
            <w:tcMar>
              <w:left w:w="57" w:type="dxa"/>
              <w:right w:w="227" w:type="dxa"/>
            </w:tcMar>
            <w:vAlign w:val="center"/>
          </w:tcPr>
          <w:p w14:paraId="31D56F47" w14:textId="77777777" w:rsidR="002F7D08" w:rsidRPr="00DD3D2B" w:rsidRDefault="002F7D08" w:rsidP="00D12CA6">
            <w:pPr>
              <w:pStyle w:val="Tabletext"/>
              <w:jc w:val="right"/>
              <w:rPr>
                <w:rFonts w:cs="Dubai Light"/>
                <w:sz w:val="20"/>
                <w:szCs w:val="20"/>
              </w:rPr>
            </w:pPr>
            <w:r w:rsidRPr="00DD3D2B">
              <w:rPr>
                <w:rFonts w:cs="Dubai Light"/>
                <w:sz w:val="20"/>
                <w:szCs w:val="20"/>
              </w:rPr>
              <w:t>187</w:t>
            </w:r>
          </w:p>
        </w:tc>
        <w:tc>
          <w:tcPr>
            <w:tcW w:w="784" w:type="dxa"/>
            <w:tcBorders>
              <w:right w:val="single" w:sz="12" w:space="0" w:color="auto"/>
            </w:tcBorders>
            <w:tcMar>
              <w:left w:w="57" w:type="dxa"/>
              <w:right w:w="227" w:type="dxa"/>
            </w:tcMar>
            <w:vAlign w:val="center"/>
          </w:tcPr>
          <w:p w14:paraId="641ABD00"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38.9 </w:t>
            </w:r>
          </w:p>
        </w:tc>
        <w:tc>
          <w:tcPr>
            <w:tcW w:w="783" w:type="dxa"/>
            <w:tcBorders>
              <w:left w:val="single" w:sz="12" w:space="0" w:color="auto"/>
            </w:tcBorders>
            <w:tcMar>
              <w:left w:w="57" w:type="dxa"/>
              <w:right w:w="227" w:type="dxa"/>
            </w:tcMar>
            <w:vAlign w:val="center"/>
          </w:tcPr>
          <w:p w14:paraId="70D18A67" w14:textId="77777777" w:rsidR="002F7D08" w:rsidRPr="00DD3D2B" w:rsidRDefault="002F7D08" w:rsidP="00D12CA6">
            <w:pPr>
              <w:pStyle w:val="Tabletext"/>
              <w:jc w:val="right"/>
              <w:rPr>
                <w:rFonts w:cs="Dubai Light"/>
                <w:sz w:val="20"/>
                <w:szCs w:val="20"/>
              </w:rPr>
            </w:pPr>
            <w:r w:rsidRPr="00DD3D2B">
              <w:rPr>
                <w:rFonts w:cs="Dubai Light"/>
                <w:sz w:val="20"/>
                <w:szCs w:val="20"/>
              </w:rPr>
              <w:t>302</w:t>
            </w:r>
          </w:p>
        </w:tc>
        <w:tc>
          <w:tcPr>
            <w:tcW w:w="784" w:type="dxa"/>
            <w:tcBorders>
              <w:right w:val="single" w:sz="12" w:space="0" w:color="auto"/>
            </w:tcBorders>
            <w:tcMar>
              <w:left w:w="57" w:type="dxa"/>
              <w:right w:w="227" w:type="dxa"/>
            </w:tcMar>
            <w:vAlign w:val="center"/>
          </w:tcPr>
          <w:p w14:paraId="31B796B7"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62.8 </w:t>
            </w:r>
          </w:p>
        </w:tc>
        <w:tc>
          <w:tcPr>
            <w:tcW w:w="784" w:type="dxa"/>
            <w:tcBorders>
              <w:left w:val="single" w:sz="12" w:space="0" w:color="auto"/>
            </w:tcBorders>
            <w:tcMar>
              <w:left w:w="57" w:type="dxa"/>
              <w:right w:w="227" w:type="dxa"/>
            </w:tcMar>
            <w:vAlign w:val="center"/>
          </w:tcPr>
          <w:p w14:paraId="6B1DC9B6" w14:textId="77777777" w:rsidR="002F7D08" w:rsidRPr="00DD3D2B" w:rsidRDefault="002F7D08" w:rsidP="00D12CA6">
            <w:pPr>
              <w:pStyle w:val="Tabletext"/>
              <w:jc w:val="right"/>
              <w:rPr>
                <w:rFonts w:cs="Dubai Light"/>
                <w:sz w:val="20"/>
                <w:szCs w:val="20"/>
              </w:rPr>
            </w:pPr>
            <w:r w:rsidRPr="00DD3D2B">
              <w:rPr>
                <w:rFonts w:cs="Dubai Light"/>
                <w:sz w:val="20"/>
                <w:szCs w:val="20"/>
              </w:rPr>
              <w:t>324</w:t>
            </w:r>
          </w:p>
        </w:tc>
        <w:tc>
          <w:tcPr>
            <w:tcW w:w="784" w:type="dxa"/>
            <w:tcMar>
              <w:left w:w="57" w:type="dxa"/>
              <w:right w:w="227" w:type="dxa"/>
            </w:tcMar>
            <w:vAlign w:val="center"/>
          </w:tcPr>
          <w:p w14:paraId="70D04626"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67.4 </w:t>
            </w:r>
          </w:p>
        </w:tc>
      </w:tr>
      <w:tr w:rsidR="002F7D08" w:rsidRPr="00DD3D2B" w14:paraId="58CA9BF0" w14:textId="77777777" w:rsidTr="0019304A">
        <w:trPr>
          <w:trHeight w:val="340"/>
        </w:trPr>
        <w:tc>
          <w:tcPr>
            <w:tcW w:w="2804" w:type="dxa"/>
            <w:tcBorders>
              <w:right w:val="single" w:sz="12" w:space="0" w:color="auto"/>
            </w:tcBorders>
            <w:shd w:val="clear" w:color="auto" w:fill="E7E6E6"/>
            <w:vAlign w:val="center"/>
          </w:tcPr>
          <w:p w14:paraId="44346F9E" w14:textId="77777777" w:rsidR="002F7D08" w:rsidRPr="00DD3D2B" w:rsidRDefault="002F7D08" w:rsidP="00B0719F">
            <w:pPr>
              <w:pStyle w:val="Tabletext"/>
              <w:rPr>
                <w:rFonts w:cs="Dubai Light"/>
                <w:sz w:val="20"/>
                <w:szCs w:val="20"/>
              </w:rPr>
            </w:pPr>
            <w:r w:rsidRPr="00DD3D2B">
              <w:rPr>
                <w:rFonts w:cs="Dubai Light"/>
                <w:sz w:val="20"/>
                <w:szCs w:val="20"/>
              </w:rPr>
              <w:t xml:space="preserve">Looked after away </w:t>
            </w:r>
            <w:r w:rsidRPr="00DD3D2B">
              <w:rPr>
                <w:rFonts w:cs="Dubai Light"/>
                <w:sz w:val="20"/>
                <w:szCs w:val="20"/>
              </w:rPr>
              <w:br/>
              <w:t>from home</w:t>
            </w:r>
          </w:p>
        </w:tc>
        <w:tc>
          <w:tcPr>
            <w:tcW w:w="782" w:type="dxa"/>
            <w:tcBorders>
              <w:left w:val="single" w:sz="12" w:space="0" w:color="auto"/>
            </w:tcBorders>
            <w:shd w:val="clear" w:color="auto" w:fill="E7E6E6"/>
            <w:tcMar>
              <w:left w:w="170" w:type="dxa"/>
              <w:right w:w="170" w:type="dxa"/>
            </w:tcMar>
            <w:vAlign w:val="center"/>
          </w:tcPr>
          <w:p w14:paraId="2AAAD9DE"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3" w:type="dxa"/>
            <w:tcBorders>
              <w:right w:val="single" w:sz="12" w:space="0" w:color="auto"/>
            </w:tcBorders>
            <w:shd w:val="clear" w:color="auto" w:fill="E7E6E6"/>
            <w:tcMar>
              <w:left w:w="170" w:type="dxa"/>
              <w:right w:w="170" w:type="dxa"/>
            </w:tcMar>
            <w:vAlign w:val="center"/>
          </w:tcPr>
          <w:p w14:paraId="7774D3F1"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left w:val="single" w:sz="12" w:space="0" w:color="auto"/>
            </w:tcBorders>
            <w:shd w:val="clear" w:color="auto" w:fill="E7E6E6"/>
            <w:tcMar>
              <w:left w:w="170" w:type="dxa"/>
              <w:right w:w="170" w:type="dxa"/>
            </w:tcMar>
            <w:vAlign w:val="center"/>
          </w:tcPr>
          <w:p w14:paraId="57F3AA87"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right w:val="single" w:sz="12" w:space="0" w:color="auto"/>
            </w:tcBorders>
            <w:shd w:val="clear" w:color="auto" w:fill="E7E6E6"/>
            <w:tcMar>
              <w:left w:w="170" w:type="dxa"/>
              <w:right w:w="170" w:type="dxa"/>
            </w:tcMar>
            <w:vAlign w:val="center"/>
          </w:tcPr>
          <w:p w14:paraId="39E1DF20"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3" w:type="dxa"/>
            <w:tcBorders>
              <w:left w:val="single" w:sz="12" w:space="0" w:color="auto"/>
            </w:tcBorders>
            <w:shd w:val="clear" w:color="auto" w:fill="E7E6E6"/>
            <w:tcMar>
              <w:left w:w="170" w:type="dxa"/>
              <w:right w:w="170" w:type="dxa"/>
            </w:tcMar>
            <w:vAlign w:val="center"/>
          </w:tcPr>
          <w:p w14:paraId="29399F8D"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tcBorders>
              <w:right w:val="single" w:sz="12" w:space="0" w:color="auto"/>
            </w:tcBorders>
            <w:shd w:val="clear" w:color="auto" w:fill="E7E6E6"/>
            <w:tcMar>
              <w:left w:w="170" w:type="dxa"/>
              <w:right w:w="170" w:type="dxa"/>
            </w:tcMar>
            <w:vAlign w:val="center"/>
          </w:tcPr>
          <w:p w14:paraId="22AA9E4B"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c>
          <w:tcPr>
            <w:tcW w:w="784" w:type="dxa"/>
            <w:tcBorders>
              <w:left w:val="single" w:sz="12" w:space="0" w:color="auto"/>
            </w:tcBorders>
            <w:shd w:val="clear" w:color="auto" w:fill="E7E6E6"/>
            <w:tcMar>
              <w:left w:w="170" w:type="dxa"/>
              <w:right w:w="170" w:type="dxa"/>
            </w:tcMar>
            <w:vAlign w:val="center"/>
          </w:tcPr>
          <w:p w14:paraId="06877453" w14:textId="77777777" w:rsidR="002F7D08" w:rsidRPr="00DD3D2B" w:rsidRDefault="002F7D08" w:rsidP="00D12CA6">
            <w:pPr>
              <w:pStyle w:val="Tabletext"/>
              <w:jc w:val="center"/>
              <w:rPr>
                <w:rFonts w:cs="Dubai Light"/>
                <w:sz w:val="20"/>
                <w:szCs w:val="20"/>
              </w:rPr>
            </w:pPr>
            <w:r w:rsidRPr="00DD3D2B">
              <w:rPr>
                <w:rFonts w:cs="Dubai Light"/>
                <w:sz w:val="20"/>
                <w:szCs w:val="20"/>
              </w:rPr>
              <w:t>n</w:t>
            </w:r>
          </w:p>
        </w:tc>
        <w:tc>
          <w:tcPr>
            <w:tcW w:w="784" w:type="dxa"/>
            <w:shd w:val="clear" w:color="auto" w:fill="E7E6E6"/>
            <w:tcMar>
              <w:left w:w="170" w:type="dxa"/>
              <w:right w:w="170" w:type="dxa"/>
            </w:tcMar>
            <w:vAlign w:val="center"/>
          </w:tcPr>
          <w:p w14:paraId="158635CC" w14:textId="77777777" w:rsidR="002F7D08" w:rsidRPr="00DD3D2B" w:rsidRDefault="002F7D08" w:rsidP="00D12CA6">
            <w:pPr>
              <w:pStyle w:val="Tabletext"/>
              <w:jc w:val="center"/>
              <w:rPr>
                <w:rFonts w:cs="Dubai Light"/>
                <w:sz w:val="20"/>
                <w:szCs w:val="20"/>
              </w:rPr>
            </w:pPr>
            <w:r w:rsidRPr="00DD3D2B">
              <w:rPr>
                <w:rFonts w:cs="Dubai Light"/>
                <w:sz w:val="20"/>
                <w:szCs w:val="20"/>
              </w:rPr>
              <w:t>%</w:t>
            </w:r>
          </w:p>
        </w:tc>
      </w:tr>
      <w:tr w:rsidR="002F7D08" w:rsidRPr="00DD3D2B" w14:paraId="739AD6C4" w14:textId="77777777" w:rsidTr="0019304A">
        <w:trPr>
          <w:trHeight w:val="340"/>
        </w:trPr>
        <w:tc>
          <w:tcPr>
            <w:tcW w:w="2804" w:type="dxa"/>
            <w:tcBorders>
              <w:right w:val="single" w:sz="12" w:space="0" w:color="auto"/>
            </w:tcBorders>
            <w:vAlign w:val="center"/>
          </w:tcPr>
          <w:p w14:paraId="6FCD354E" w14:textId="77777777" w:rsidR="002F7D08" w:rsidRPr="00DD3D2B" w:rsidRDefault="002F7D08" w:rsidP="00B0719F">
            <w:pPr>
              <w:pStyle w:val="Tabletext"/>
              <w:rPr>
                <w:rFonts w:cs="Dubai Light"/>
                <w:sz w:val="20"/>
                <w:szCs w:val="20"/>
              </w:rPr>
            </w:pPr>
            <w:r w:rsidRPr="00DD3D2B">
              <w:rPr>
                <w:rFonts w:cs="Dubai Light"/>
                <w:sz w:val="20"/>
                <w:szCs w:val="20"/>
              </w:rPr>
              <w:t>Kinship foster carers</w:t>
            </w:r>
          </w:p>
        </w:tc>
        <w:tc>
          <w:tcPr>
            <w:tcW w:w="782" w:type="dxa"/>
            <w:tcBorders>
              <w:left w:val="single" w:sz="12" w:space="0" w:color="auto"/>
            </w:tcBorders>
            <w:noWrap/>
            <w:tcMar>
              <w:left w:w="57" w:type="dxa"/>
              <w:right w:w="227" w:type="dxa"/>
            </w:tcMar>
            <w:vAlign w:val="center"/>
            <w:hideMark/>
          </w:tcPr>
          <w:p w14:paraId="2E82D97D"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6CDE5677"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hideMark/>
          </w:tcPr>
          <w:p w14:paraId="28A80D11" w14:textId="77777777" w:rsidR="002F7D08" w:rsidRPr="00DD3D2B" w:rsidRDefault="002F7D08" w:rsidP="00D12CA6">
            <w:pPr>
              <w:pStyle w:val="Tabletext"/>
              <w:jc w:val="right"/>
              <w:rPr>
                <w:rFonts w:cs="Dubai Light"/>
                <w:sz w:val="20"/>
                <w:szCs w:val="20"/>
              </w:rPr>
            </w:pPr>
            <w:r w:rsidRPr="00DD3D2B">
              <w:rPr>
                <w:rFonts w:cs="Dubai Light"/>
                <w:sz w:val="20"/>
                <w:szCs w:val="20"/>
              </w:rPr>
              <w:t>14</w:t>
            </w:r>
          </w:p>
        </w:tc>
        <w:tc>
          <w:tcPr>
            <w:tcW w:w="784" w:type="dxa"/>
            <w:tcBorders>
              <w:right w:val="single" w:sz="12" w:space="0" w:color="auto"/>
            </w:tcBorders>
            <w:tcMar>
              <w:left w:w="57" w:type="dxa"/>
              <w:right w:w="227" w:type="dxa"/>
            </w:tcMar>
            <w:vAlign w:val="center"/>
          </w:tcPr>
          <w:p w14:paraId="520A0623"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2.9 </w:t>
            </w:r>
          </w:p>
        </w:tc>
        <w:tc>
          <w:tcPr>
            <w:tcW w:w="783" w:type="dxa"/>
            <w:tcBorders>
              <w:left w:val="single" w:sz="12" w:space="0" w:color="auto"/>
            </w:tcBorders>
            <w:tcMar>
              <w:left w:w="57" w:type="dxa"/>
              <w:right w:w="227" w:type="dxa"/>
            </w:tcMar>
            <w:vAlign w:val="center"/>
          </w:tcPr>
          <w:p w14:paraId="659A590F" w14:textId="77777777" w:rsidR="002F7D08" w:rsidRPr="00DD3D2B" w:rsidRDefault="002F7D08" w:rsidP="00D12CA6">
            <w:pPr>
              <w:pStyle w:val="Tabletext"/>
              <w:jc w:val="right"/>
              <w:rPr>
                <w:rFonts w:cs="Dubai Light"/>
                <w:sz w:val="20"/>
                <w:szCs w:val="20"/>
              </w:rPr>
            </w:pPr>
            <w:r w:rsidRPr="00DD3D2B">
              <w:rPr>
                <w:rFonts w:cs="Dubai Light"/>
                <w:sz w:val="20"/>
                <w:szCs w:val="20"/>
              </w:rPr>
              <w:t>19</w:t>
            </w:r>
          </w:p>
        </w:tc>
        <w:tc>
          <w:tcPr>
            <w:tcW w:w="784" w:type="dxa"/>
            <w:tcBorders>
              <w:right w:val="single" w:sz="12" w:space="0" w:color="auto"/>
            </w:tcBorders>
            <w:tcMar>
              <w:left w:w="57" w:type="dxa"/>
              <w:right w:w="227" w:type="dxa"/>
            </w:tcMar>
            <w:vAlign w:val="center"/>
          </w:tcPr>
          <w:p w14:paraId="6D578750"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4.0 </w:t>
            </w:r>
          </w:p>
        </w:tc>
        <w:tc>
          <w:tcPr>
            <w:tcW w:w="784" w:type="dxa"/>
            <w:tcBorders>
              <w:left w:val="single" w:sz="12" w:space="0" w:color="auto"/>
            </w:tcBorders>
            <w:tcMar>
              <w:left w:w="57" w:type="dxa"/>
              <w:right w:w="227" w:type="dxa"/>
            </w:tcMar>
            <w:vAlign w:val="center"/>
          </w:tcPr>
          <w:p w14:paraId="51EEF35C" w14:textId="77777777" w:rsidR="002F7D08" w:rsidRPr="00DD3D2B" w:rsidRDefault="002F7D08" w:rsidP="00D12CA6">
            <w:pPr>
              <w:pStyle w:val="Tabletext"/>
              <w:jc w:val="right"/>
              <w:rPr>
                <w:rFonts w:cs="Dubai Light"/>
                <w:sz w:val="20"/>
                <w:szCs w:val="20"/>
              </w:rPr>
            </w:pPr>
            <w:r w:rsidRPr="00DD3D2B">
              <w:rPr>
                <w:rFonts w:cs="Dubai Light"/>
                <w:sz w:val="20"/>
                <w:szCs w:val="20"/>
              </w:rPr>
              <w:t>26</w:t>
            </w:r>
          </w:p>
        </w:tc>
        <w:tc>
          <w:tcPr>
            <w:tcW w:w="784" w:type="dxa"/>
            <w:tcMar>
              <w:left w:w="57" w:type="dxa"/>
              <w:right w:w="227" w:type="dxa"/>
            </w:tcMar>
            <w:vAlign w:val="center"/>
          </w:tcPr>
          <w:p w14:paraId="56FAEE75"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5.4 </w:t>
            </w:r>
          </w:p>
        </w:tc>
      </w:tr>
      <w:tr w:rsidR="002F7D08" w:rsidRPr="00DD3D2B" w14:paraId="528A63E0" w14:textId="77777777" w:rsidTr="0019304A">
        <w:trPr>
          <w:trHeight w:val="340"/>
        </w:trPr>
        <w:tc>
          <w:tcPr>
            <w:tcW w:w="2804" w:type="dxa"/>
            <w:tcBorders>
              <w:right w:val="single" w:sz="12" w:space="0" w:color="auto"/>
            </w:tcBorders>
            <w:vAlign w:val="center"/>
          </w:tcPr>
          <w:p w14:paraId="162E1C5C" w14:textId="77777777" w:rsidR="002F7D08" w:rsidRPr="00DD3D2B" w:rsidRDefault="002F7D08" w:rsidP="00B0719F">
            <w:pPr>
              <w:pStyle w:val="Tabletext"/>
              <w:rPr>
                <w:rFonts w:cs="Dubai Light"/>
                <w:sz w:val="20"/>
                <w:szCs w:val="20"/>
              </w:rPr>
            </w:pPr>
            <w:r w:rsidRPr="00DD3D2B">
              <w:rPr>
                <w:rFonts w:cs="Dubai Light"/>
                <w:sz w:val="20"/>
                <w:szCs w:val="20"/>
              </w:rPr>
              <w:t>Unrelated foster carers</w:t>
            </w:r>
          </w:p>
        </w:tc>
        <w:tc>
          <w:tcPr>
            <w:tcW w:w="782" w:type="dxa"/>
            <w:tcBorders>
              <w:left w:val="single" w:sz="12" w:space="0" w:color="auto"/>
            </w:tcBorders>
            <w:noWrap/>
            <w:tcMar>
              <w:left w:w="57" w:type="dxa"/>
              <w:right w:w="227" w:type="dxa"/>
            </w:tcMar>
            <w:vAlign w:val="center"/>
            <w:hideMark/>
          </w:tcPr>
          <w:p w14:paraId="0202B258"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3C8080EF"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hideMark/>
          </w:tcPr>
          <w:p w14:paraId="28DF15B0" w14:textId="77777777" w:rsidR="002F7D08" w:rsidRPr="00DD3D2B" w:rsidRDefault="002F7D08" w:rsidP="00D12CA6">
            <w:pPr>
              <w:pStyle w:val="Tabletext"/>
              <w:jc w:val="right"/>
              <w:rPr>
                <w:rFonts w:cs="Dubai Light"/>
                <w:sz w:val="20"/>
                <w:szCs w:val="20"/>
              </w:rPr>
            </w:pPr>
            <w:r w:rsidRPr="00DD3D2B">
              <w:rPr>
                <w:rFonts w:cs="Dubai Light"/>
                <w:sz w:val="20"/>
                <w:szCs w:val="20"/>
              </w:rPr>
              <w:t>25</w:t>
            </w:r>
          </w:p>
        </w:tc>
        <w:tc>
          <w:tcPr>
            <w:tcW w:w="784" w:type="dxa"/>
            <w:tcBorders>
              <w:right w:val="single" w:sz="12" w:space="0" w:color="auto"/>
            </w:tcBorders>
            <w:tcMar>
              <w:left w:w="57" w:type="dxa"/>
              <w:right w:w="227" w:type="dxa"/>
            </w:tcMar>
            <w:vAlign w:val="center"/>
          </w:tcPr>
          <w:p w14:paraId="114FC8A6"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5.2 </w:t>
            </w:r>
          </w:p>
        </w:tc>
        <w:tc>
          <w:tcPr>
            <w:tcW w:w="783" w:type="dxa"/>
            <w:tcBorders>
              <w:left w:val="single" w:sz="12" w:space="0" w:color="auto"/>
            </w:tcBorders>
            <w:tcMar>
              <w:left w:w="57" w:type="dxa"/>
              <w:right w:w="227" w:type="dxa"/>
            </w:tcMar>
            <w:vAlign w:val="center"/>
          </w:tcPr>
          <w:p w14:paraId="3CD13543" w14:textId="77777777" w:rsidR="002F7D08" w:rsidRPr="00DD3D2B" w:rsidRDefault="002F7D08" w:rsidP="00D12CA6">
            <w:pPr>
              <w:pStyle w:val="Tabletext"/>
              <w:jc w:val="right"/>
              <w:rPr>
                <w:rFonts w:cs="Dubai Light"/>
                <w:sz w:val="20"/>
                <w:szCs w:val="20"/>
              </w:rPr>
            </w:pPr>
            <w:r w:rsidRPr="00DD3D2B">
              <w:rPr>
                <w:rFonts w:cs="Dubai Light"/>
                <w:sz w:val="20"/>
                <w:szCs w:val="20"/>
              </w:rPr>
              <w:t>28</w:t>
            </w:r>
          </w:p>
        </w:tc>
        <w:tc>
          <w:tcPr>
            <w:tcW w:w="784" w:type="dxa"/>
            <w:tcBorders>
              <w:right w:val="single" w:sz="12" w:space="0" w:color="auto"/>
            </w:tcBorders>
            <w:tcMar>
              <w:left w:w="57" w:type="dxa"/>
              <w:right w:w="227" w:type="dxa"/>
            </w:tcMar>
            <w:vAlign w:val="center"/>
          </w:tcPr>
          <w:p w14:paraId="40F52494"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5.8 </w:t>
            </w:r>
          </w:p>
        </w:tc>
        <w:tc>
          <w:tcPr>
            <w:tcW w:w="784" w:type="dxa"/>
            <w:tcBorders>
              <w:left w:val="single" w:sz="12" w:space="0" w:color="auto"/>
            </w:tcBorders>
            <w:tcMar>
              <w:left w:w="57" w:type="dxa"/>
              <w:right w:w="227" w:type="dxa"/>
            </w:tcMar>
            <w:vAlign w:val="center"/>
          </w:tcPr>
          <w:p w14:paraId="1789286C" w14:textId="77777777" w:rsidR="002F7D08" w:rsidRPr="00DD3D2B" w:rsidRDefault="002F7D08" w:rsidP="00D12CA6">
            <w:pPr>
              <w:pStyle w:val="Tabletext"/>
              <w:jc w:val="right"/>
              <w:rPr>
                <w:rFonts w:cs="Dubai Light"/>
                <w:sz w:val="20"/>
                <w:szCs w:val="20"/>
              </w:rPr>
            </w:pPr>
            <w:r w:rsidRPr="00DD3D2B">
              <w:rPr>
                <w:rFonts w:cs="Dubai Light"/>
                <w:sz w:val="20"/>
                <w:szCs w:val="20"/>
              </w:rPr>
              <w:t>29</w:t>
            </w:r>
          </w:p>
        </w:tc>
        <w:tc>
          <w:tcPr>
            <w:tcW w:w="784" w:type="dxa"/>
            <w:tcMar>
              <w:left w:w="57" w:type="dxa"/>
              <w:right w:w="227" w:type="dxa"/>
            </w:tcMar>
            <w:vAlign w:val="center"/>
          </w:tcPr>
          <w:p w14:paraId="03E064DF"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6.0 </w:t>
            </w:r>
          </w:p>
        </w:tc>
      </w:tr>
      <w:tr w:rsidR="002F7D08" w:rsidRPr="00DD3D2B" w14:paraId="21D7D23A" w14:textId="77777777" w:rsidTr="0019304A">
        <w:trPr>
          <w:trHeight w:val="340"/>
        </w:trPr>
        <w:tc>
          <w:tcPr>
            <w:tcW w:w="2804" w:type="dxa"/>
            <w:tcBorders>
              <w:right w:val="single" w:sz="12" w:space="0" w:color="auto"/>
            </w:tcBorders>
            <w:vAlign w:val="center"/>
          </w:tcPr>
          <w:p w14:paraId="2226704D" w14:textId="77777777" w:rsidR="002F7D08" w:rsidRPr="00DD3D2B" w:rsidRDefault="002F7D08" w:rsidP="00B0719F">
            <w:pPr>
              <w:pStyle w:val="Tabletext"/>
              <w:rPr>
                <w:rFonts w:cs="Dubai Light"/>
                <w:sz w:val="20"/>
                <w:szCs w:val="20"/>
              </w:rPr>
            </w:pPr>
            <w:r w:rsidRPr="00DD3D2B">
              <w:rPr>
                <w:rFonts w:cs="Dubai Light"/>
                <w:sz w:val="20"/>
                <w:szCs w:val="20"/>
              </w:rPr>
              <w:t>Prospective adopters</w:t>
            </w:r>
          </w:p>
        </w:tc>
        <w:tc>
          <w:tcPr>
            <w:tcW w:w="782" w:type="dxa"/>
            <w:tcBorders>
              <w:left w:val="single" w:sz="12" w:space="0" w:color="auto"/>
            </w:tcBorders>
            <w:noWrap/>
            <w:tcMar>
              <w:left w:w="57" w:type="dxa"/>
              <w:right w:w="227" w:type="dxa"/>
            </w:tcMar>
            <w:vAlign w:val="center"/>
          </w:tcPr>
          <w:p w14:paraId="37AF1157"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52390880"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tcPr>
          <w:p w14:paraId="710804CB"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5BACC7F8"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left w:val="single" w:sz="12" w:space="0" w:color="auto"/>
            </w:tcBorders>
            <w:tcMar>
              <w:left w:w="57" w:type="dxa"/>
              <w:right w:w="227" w:type="dxa"/>
            </w:tcMar>
            <w:vAlign w:val="center"/>
          </w:tcPr>
          <w:p w14:paraId="0E806869"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6F324C86"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tcMar>
              <w:left w:w="57" w:type="dxa"/>
              <w:right w:w="227" w:type="dxa"/>
            </w:tcMar>
            <w:vAlign w:val="center"/>
          </w:tcPr>
          <w:p w14:paraId="77AE9C59" w14:textId="77777777" w:rsidR="002F7D08" w:rsidRPr="00DD3D2B" w:rsidRDefault="002F7D08" w:rsidP="00D12CA6">
            <w:pPr>
              <w:pStyle w:val="Tabletext"/>
              <w:jc w:val="right"/>
              <w:rPr>
                <w:rFonts w:cs="Dubai Light"/>
                <w:sz w:val="20"/>
                <w:szCs w:val="20"/>
              </w:rPr>
            </w:pPr>
            <w:r w:rsidRPr="00DD3D2B">
              <w:rPr>
                <w:rFonts w:cs="Dubai Light"/>
                <w:sz w:val="20"/>
                <w:szCs w:val="20"/>
              </w:rPr>
              <w:t>8</w:t>
            </w:r>
          </w:p>
        </w:tc>
        <w:tc>
          <w:tcPr>
            <w:tcW w:w="784" w:type="dxa"/>
            <w:tcMar>
              <w:left w:w="57" w:type="dxa"/>
              <w:right w:w="227" w:type="dxa"/>
            </w:tcMar>
            <w:vAlign w:val="center"/>
          </w:tcPr>
          <w:p w14:paraId="00B1034A"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1.7 </w:t>
            </w:r>
          </w:p>
        </w:tc>
      </w:tr>
      <w:tr w:rsidR="002F7D08" w:rsidRPr="00DD3D2B" w14:paraId="5E91F37C" w14:textId="77777777" w:rsidTr="0019304A">
        <w:trPr>
          <w:trHeight w:val="340"/>
        </w:trPr>
        <w:tc>
          <w:tcPr>
            <w:tcW w:w="2804" w:type="dxa"/>
            <w:tcBorders>
              <w:right w:val="single" w:sz="12" w:space="0" w:color="auto"/>
            </w:tcBorders>
            <w:vAlign w:val="center"/>
          </w:tcPr>
          <w:p w14:paraId="6FA8B237" w14:textId="38C1200F" w:rsidR="002F7D08" w:rsidRPr="00DD3D2B" w:rsidRDefault="002F7D08" w:rsidP="00B0719F">
            <w:pPr>
              <w:pStyle w:val="Tabletext"/>
              <w:rPr>
                <w:rFonts w:cs="Dubai Light"/>
                <w:sz w:val="20"/>
                <w:szCs w:val="20"/>
              </w:rPr>
            </w:pPr>
            <w:r w:rsidRPr="00DD3D2B">
              <w:rPr>
                <w:rFonts w:cs="Dubai Light"/>
                <w:sz w:val="20"/>
                <w:szCs w:val="20"/>
              </w:rPr>
              <w:t xml:space="preserve">Other placement </w:t>
            </w:r>
            <w:r w:rsidRPr="00DD3D2B">
              <w:rPr>
                <w:rFonts w:cs="Dubai Light"/>
                <w:sz w:val="20"/>
                <w:szCs w:val="20"/>
              </w:rPr>
              <w:br/>
              <w:t>(</w:t>
            </w:r>
            <w:proofErr w:type="gramStart"/>
            <w:r w:rsidRPr="00DD3D2B">
              <w:rPr>
                <w:rFonts w:cs="Dubai Light"/>
                <w:sz w:val="20"/>
                <w:szCs w:val="20"/>
              </w:rPr>
              <w:t>e.g.</w:t>
            </w:r>
            <w:proofErr w:type="gramEnd"/>
            <w:r w:rsidRPr="00DD3D2B">
              <w:rPr>
                <w:rFonts w:cs="Dubai Light"/>
                <w:sz w:val="20"/>
                <w:szCs w:val="20"/>
              </w:rPr>
              <w:t xml:space="preserve"> crisis care)</w:t>
            </w:r>
          </w:p>
        </w:tc>
        <w:tc>
          <w:tcPr>
            <w:tcW w:w="782" w:type="dxa"/>
            <w:tcBorders>
              <w:left w:val="single" w:sz="12" w:space="0" w:color="auto"/>
            </w:tcBorders>
            <w:noWrap/>
            <w:tcMar>
              <w:left w:w="57" w:type="dxa"/>
              <w:right w:w="227" w:type="dxa"/>
            </w:tcMar>
            <w:vAlign w:val="center"/>
            <w:hideMark/>
          </w:tcPr>
          <w:p w14:paraId="35C9E7B2"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right w:val="single" w:sz="12" w:space="0" w:color="auto"/>
            </w:tcBorders>
            <w:tcMar>
              <w:left w:w="57" w:type="dxa"/>
              <w:right w:w="227" w:type="dxa"/>
            </w:tcMar>
            <w:vAlign w:val="center"/>
          </w:tcPr>
          <w:p w14:paraId="1DCA75B4"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noWrap/>
            <w:tcMar>
              <w:left w:w="57" w:type="dxa"/>
              <w:right w:w="227" w:type="dxa"/>
            </w:tcMar>
            <w:vAlign w:val="center"/>
          </w:tcPr>
          <w:p w14:paraId="7B122C4A"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033A120A"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left w:val="single" w:sz="12" w:space="0" w:color="auto"/>
            </w:tcBorders>
            <w:tcMar>
              <w:left w:w="57" w:type="dxa"/>
              <w:right w:w="227" w:type="dxa"/>
            </w:tcMar>
            <w:vAlign w:val="center"/>
          </w:tcPr>
          <w:p w14:paraId="65D2C68C"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right w:val="single" w:sz="12" w:space="0" w:color="auto"/>
            </w:tcBorders>
            <w:tcMar>
              <w:left w:w="57" w:type="dxa"/>
              <w:right w:w="227" w:type="dxa"/>
            </w:tcMar>
            <w:vAlign w:val="center"/>
          </w:tcPr>
          <w:p w14:paraId="6217DC8D"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tcBorders>
            <w:tcMar>
              <w:left w:w="57" w:type="dxa"/>
              <w:right w:w="227" w:type="dxa"/>
            </w:tcMar>
            <w:vAlign w:val="center"/>
          </w:tcPr>
          <w:p w14:paraId="4874E916" w14:textId="77777777" w:rsidR="002F7D08" w:rsidRPr="00DD3D2B" w:rsidRDefault="002F7D08" w:rsidP="00D12CA6">
            <w:pPr>
              <w:pStyle w:val="Tabletext"/>
              <w:jc w:val="right"/>
              <w:rPr>
                <w:rFonts w:cs="Dubai Light"/>
                <w:sz w:val="20"/>
                <w:szCs w:val="20"/>
              </w:rPr>
            </w:pPr>
            <w:r w:rsidRPr="00DD3D2B">
              <w:rPr>
                <w:rFonts w:cs="Dubai Light"/>
                <w:sz w:val="20"/>
                <w:szCs w:val="20"/>
              </w:rPr>
              <w:t>5</w:t>
            </w:r>
          </w:p>
        </w:tc>
        <w:tc>
          <w:tcPr>
            <w:tcW w:w="784" w:type="dxa"/>
            <w:tcMar>
              <w:left w:w="57" w:type="dxa"/>
              <w:right w:w="227" w:type="dxa"/>
            </w:tcMar>
            <w:vAlign w:val="center"/>
          </w:tcPr>
          <w:p w14:paraId="481EBEFE"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 </w:t>
            </w:r>
          </w:p>
        </w:tc>
      </w:tr>
      <w:tr w:rsidR="002F7D08" w:rsidRPr="00DD3D2B" w14:paraId="76AFCE32" w14:textId="77777777" w:rsidTr="0019304A">
        <w:trPr>
          <w:trHeight w:val="340"/>
        </w:trPr>
        <w:tc>
          <w:tcPr>
            <w:tcW w:w="2804" w:type="dxa"/>
            <w:tcBorders>
              <w:bottom w:val="single" w:sz="12" w:space="0" w:color="auto"/>
              <w:right w:val="single" w:sz="12" w:space="0" w:color="auto"/>
            </w:tcBorders>
            <w:vAlign w:val="center"/>
          </w:tcPr>
          <w:p w14:paraId="2036B464" w14:textId="77777777" w:rsidR="002F7D08" w:rsidRPr="00DD3D2B" w:rsidRDefault="002F7D08" w:rsidP="00B0719F">
            <w:pPr>
              <w:pStyle w:val="Tabletext"/>
              <w:rPr>
                <w:rFonts w:cs="Dubai Light"/>
                <w:sz w:val="20"/>
                <w:szCs w:val="20"/>
              </w:rPr>
            </w:pPr>
            <w:r w:rsidRPr="00DD3D2B">
              <w:rPr>
                <w:rFonts w:cs="Dubai Light"/>
                <w:sz w:val="20"/>
                <w:szCs w:val="20"/>
              </w:rPr>
              <w:t xml:space="preserve">Total looked after away </w:t>
            </w:r>
          </w:p>
          <w:p w14:paraId="6DB319B9" w14:textId="77777777" w:rsidR="002F7D08" w:rsidRPr="00DD3D2B" w:rsidRDefault="002F7D08" w:rsidP="00B0719F">
            <w:pPr>
              <w:pStyle w:val="Tabletext"/>
              <w:rPr>
                <w:rFonts w:cs="Dubai Light"/>
                <w:sz w:val="20"/>
                <w:szCs w:val="20"/>
              </w:rPr>
            </w:pPr>
            <w:r w:rsidRPr="00DD3D2B">
              <w:rPr>
                <w:rFonts w:cs="Dubai Light"/>
                <w:sz w:val="20"/>
                <w:szCs w:val="20"/>
              </w:rPr>
              <w:t>from home</w:t>
            </w:r>
          </w:p>
        </w:tc>
        <w:tc>
          <w:tcPr>
            <w:tcW w:w="782" w:type="dxa"/>
            <w:tcBorders>
              <w:left w:val="single" w:sz="12" w:space="0" w:color="auto"/>
              <w:bottom w:val="single" w:sz="12" w:space="0" w:color="auto"/>
            </w:tcBorders>
            <w:noWrap/>
            <w:tcMar>
              <w:left w:w="57" w:type="dxa"/>
              <w:right w:w="227" w:type="dxa"/>
            </w:tcMar>
            <w:vAlign w:val="center"/>
          </w:tcPr>
          <w:p w14:paraId="0AEEAD4B"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3" w:type="dxa"/>
            <w:tcBorders>
              <w:bottom w:val="single" w:sz="12" w:space="0" w:color="auto"/>
              <w:right w:val="single" w:sz="12" w:space="0" w:color="auto"/>
            </w:tcBorders>
            <w:tcMar>
              <w:left w:w="57" w:type="dxa"/>
              <w:right w:w="227" w:type="dxa"/>
            </w:tcMar>
            <w:vAlign w:val="center"/>
          </w:tcPr>
          <w:p w14:paraId="017ADD0F" w14:textId="77777777" w:rsidR="002F7D08" w:rsidRPr="00DD3D2B" w:rsidRDefault="002F7D08" w:rsidP="00D12CA6">
            <w:pPr>
              <w:pStyle w:val="Tabletext"/>
              <w:jc w:val="right"/>
              <w:rPr>
                <w:rFonts w:cs="Dubai Light"/>
                <w:sz w:val="20"/>
                <w:szCs w:val="20"/>
              </w:rPr>
            </w:pPr>
            <w:r w:rsidRPr="00DD3D2B">
              <w:rPr>
                <w:rFonts w:cs="Dubai Light"/>
                <w:sz w:val="20"/>
                <w:szCs w:val="20"/>
              </w:rPr>
              <w:t>*</w:t>
            </w:r>
          </w:p>
        </w:tc>
        <w:tc>
          <w:tcPr>
            <w:tcW w:w="784" w:type="dxa"/>
            <w:tcBorders>
              <w:left w:val="single" w:sz="12" w:space="0" w:color="auto"/>
              <w:bottom w:val="single" w:sz="12" w:space="0" w:color="auto"/>
            </w:tcBorders>
            <w:noWrap/>
            <w:tcMar>
              <w:left w:w="57" w:type="dxa"/>
              <w:right w:w="227" w:type="dxa"/>
            </w:tcMar>
            <w:vAlign w:val="center"/>
          </w:tcPr>
          <w:p w14:paraId="617F2E83" w14:textId="77777777" w:rsidR="002F7D08" w:rsidRPr="00DD3D2B" w:rsidRDefault="002F7D08" w:rsidP="00D12CA6">
            <w:pPr>
              <w:pStyle w:val="Tabletext"/>
              <w:jc w:val="right"/>
              <w:rPr>
                <w:rFonts w:cs="Dubai Light"/>
                <w:sz w:val="20"/>
                <w:szCs w:val="20"/>
              </w:rPr>
            </w:pPr>
            <w:r w:rsidRPr="00DD3D2B">
              <w:rPr>
                <w:rFonts w:cs="Dubai Light"/>
                <w:sz w:val="20"/>
                <w:szCs w:val="20"/>
              </w:rPr>
              <w:t>39</w:t>
            </w:r>
          </w:p>
        </w:tc>
        <w:tc>
          <w:tcPr>
            <w:tcW w:w="784" w:type="dxa"/>
            <w:tcBorders>
              <w:bottom w:val="single" w:sz="12" w:space="0" w:color="auto"/>
              <w:right w:val="single" w:sz="12" w:space="0" w:color="auto"/>
            </w:tcBorders>
            <w:tcMar>
              <w:left w:w="57" w:type="dxa"/>
              <w:right w:w="227" w:type="dxa"/>
            </w:tcMar>
            <w:vAlign w:val="center"/>
          </w:tcPr>
          <w:p w14:paraId="67283BEB"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8.1 </w:t>
            </w:r>
          </w:p>
        </w:tc>
        <w:tc>
          <w:tcPr>
            <w:tcW w:w="783" w:type="dxa"/>
            <w:tcBorders>
              <w:left w:val="single" w:sz="12" w:space="0" w:color="auto"/>
              <w:bottom w:val="single" w:sz="12" w:space="0" w:color="auto"/>
            </w:tcBorders>
            <w:tcMar>
              <w:left w:w="57" w:type="dxa"/>
              <w:right w:w="227" w:type="dxa"/>
            </w:tcMar>
            <w:vAlign w:val="center"/>
          </w:tcPr>
          <w:p w14:paraId="0D8F93FF" w14:textId="2D1E91DB" w:rsidR="002F7D08" w:rsidRPr="00DD3D2B" w:rsidRDefault="00D11B8F" w:rsidP="00D12CA6">
            <w:pPr>
              <w:pStyle w:val="Tabletext"/>
              <w:jc w:val="right"/>
              <w:rPr>
                <w:rFonts w:cs="Dubai Light"/>
                <w:sz w:val="20"/>
                <w:szCs w:val="20"/>
              </w:rPr>
            </w:pPr>
            <w:r>
              <w:rPr>
                <w:rFonts w:cs="Dubai Light"/>
                <w:sz w:val="20"/>
                <w:szCs w:val="20"/>
              </w:rPr>
              <w:t>50</w:t>
            </w:r>
          </w:p>
        </w:tc>
        <w:tc>
          <w:tcPr>
            <w:tcW w:w="784" w:type="dxa"/>
            <w:tcBorders>
              <w:bottom w:val="single" w:sz="12" w:space="0" w:color="auto"/>
              <w:right w:val="single" w:sz="12" w:space="0" w:color="auto"/>
            </w:tcBorders>
            <w:tcMar>
              <w:left w:w="57" w:type="dxa"/>
              <w:right w:w="227" w:type="dxa"/>
            </w:tcMar>
            <w:vAlign w:val="center"/>
          </w:tcPr>
          <w:p w14:paraId="582D4725"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9.8 </w:t>
            </w:r>
          </w:p>
        </w:tc>
        <w:tc>
          <w:tcPr>
            <w:tcW w:w="784" w:type="dxa"/>
            <w:tcBorders>
              <w:left w:val="single" w:sz="12" w:space="0" w:color="auto"/>
              <w:bottom w:val="single" w:sz="12" w:space="0" w:color="auto"/>
            </w:tcBorders>
            <w:tcMar>
              <w:left w:w="57" w:type="dxa"/>
              <w:right w:w="227" w:type="dxa"/>
            </w:tcMar>
            <w:vAlign w:val="center"/>
          </w:tcPr>
          <w:p w14:paraId="5C0F4868" w14:textId="77777777" w:rsidR="002F7D08" w:rsidRPr="00DD3D2B" w:rsidRDefault="002F7D08" w:rsidP="00D12CA6">
            <w:pPr>
              <w:pStyle w:val="Tabletext"/>
              <w:jc w:val="right"/>
              <w:rPr>
                <w:rFonts w:cs="Dubai Light"/>
                <w:sz w:val="20"/>
                <w:szCs w:val="20"/>
              </w:rPr>
            </w:pPr>
            <w:r w:rsidRPr="00DD3D2B">
              <w:rPr>
                <w:rFonts w:cs="Dubai Light"/>
                <w:sz w:val="20"/>
                <w:szCs w:val="20"/>
              </w:rPr>
              <w:t>68</w:t>
            </w:r>
          </w:p>
        </w:tc>
        <w:tc>
          <w:tcPr>
            <w:tcW w:w="784" w:type="dxa"/>
            <w:tcBorders>
              <w:bottom w:val="single" w:sz="12" w:space="0" w:color="auto"/>
            </w:tcBorders>
            <w:tcMar>
              <w:left w:w="57" w:type="dxa"/>
              <w:right w:w="227" w:type="dxa"/>
            </w:tcMar>
            <w:vAlign w:val="center"/>
          </w:tcPr>
          <w:p w14:paraId="5159A22F"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14.1 </w:t>
            </w:r>
          </w:p>
        </w:tc>
      </w:tr>
      <w:tr w:rsidR="002F7D08" w:rsidRPr="00DD3D2B" w14:paraId="6B856FA9" w14:textId="77777777" w:rsidTr="0019304A">
        <w:trPr>
          <w:trHeight w:val="340"/>
        </w:trPr>
        <w:tc>
          <w:tcPr>
            <w:tcW w:w="2804" w:type="dxa"/>
            <w:tcBorders>
              <w:top w:val="single" w:sz="12" w:space="0" w:color="auto"/>
              <w:right w:val="single" w:sz="12" w:space="0" w:color="auto"/>
            </w:tcBorders>
            <w:vAlign w:val="center"/>
          </w:tcPr>
          <w:p w14:paraId="51864E4C" w14:textId="77777777" w:rsidR="002F7D08" w:rsidRPr="00DD3D2B" w:rsidRDefault="002F7D08" w:rsidP="00B0719F">
            <w:pPr>
              <w:pStyle w:val="Tabletext"/>
              <w:rPr>
                <w:rFonts w:cs="Dubai Light"/>
                <w:sz w:val="20"/>
                <w:szCs w:val="20"/>
              </w:rPr>
            </w:pPr>
            <w:r w:rsidRPr="00DD3D2B">
              <w:rPr>
                <w:rFonts w:cs="Dubai Light"/>
                <w:sz w:val="20"/>
                <w:szCs w:val="20"/>
              </w:rPr>
              <w:t>Total</w:t>
            </w:r>
          </w:p>
        </w:tc>
        <w:tc>
          <w:tcPr>
            <w:tcW w:w="782" w:type="dxa"/>
            <w:tcBorders>
              <w:top w:val="single" w:sz="12" w:space="0" w:color="auto"/>
              <w:left w:val="single" w:sz="12" w:space="0" w:color="auto"/>
            </w:tcBorders>
            <w:noWrap/>
            <w:tcMar>
              <w:left w:w="57" w:type="dxa"/>
              <w:right w:w="227" w:type="dxa"/>
            </w:tcMar>
            <w:vAlign w:val="center"/>
          </w:tcPr>
          <w:p w14:paraId="28769673" w14:textId="77777777" w:rsidR="002F7D08" w:rsidRPr="00DD3D2B" w:rsidRDefault="002F7D08" w:rsidP="00D12CA6">
            <w:pPr>
              <w:pStyle w:val="Tabletext"/>
              <w:jc w:val="right"/>
              <w:rPr>
                <w:rFonts w:cs="Dubai Light"/>
                <w:sz w:val="20"/>
                <w:szCs w:val="20"/>
              </w:rPr>
            </w:pPr>
            <w:r w:rsidRPr="00DD3D2B">
              <w:rPr>
                <w:rFonts w:cs="Dubai Light"/>
                <w:sz w:val="20"/>
                <w:szCs w:val="20"/>
              </w:rPr>
              <w:t>481</w:t>
            </w:r>
          </w:p>
        </w:tc>
        <w:tc>
          <w:tcPr>
            <w:tcW w:w="783" w:type="dxa"/>
            <w:tcBorders>
              <w:top w:val="single" w:sz="12" w:space="0" w:color="auto"/>
              <w:right w:val="single" w:sz="12" w:space="0" w:color="auto"/>
            </w:tcBorders>
            <w:tcMar>
              <w:left w:w="57" w:type="dxa"/>
              <w:right w:w="227" w:type="dxa"/>
            </w:tcMar>
            <w:vAlign w:val="center"/>
          </w:tcPr>
          <w:p w14:paraId="68766F46"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100.0 </w:t>
            </w:r>
          </w:p>
        </w:tc>
        <w:tc>
          <w:tcPr>
            <w:tcW w:w="784" w:type="dxa"/>
            <w:tcBorders>
              <w:top w:val="single" w:sz="12" w:space="0" w:color="auto"/>
              <w:left w:val="single" w:sz="12" w:space="0" w:color="auto"/>
            </w:tcBorders>
            <w:noWrap/>
            <w:tcMar>
              <w:left w:w="57" w:type="dxa"/>
              <w:right w:w="227" w:type="dxa"/>
            </w:tcMar>
            <w:vAlign w:val="center"/>
          </w:tcPr>
          <w:p w14:paraId="2297C4CC" w14:textId="77777777" w:rsidR="002F7D08" w:rsidRPr="00DD3D2B" w:rsidRDefault="002F7D08" w:rsidP="00D12CA6">
            <w:pPr>
              <w:pStyle w:val="Tabletext"/>
              <w:jc w:val="right"/>
              <w:rPr>
                <w:rFonts w:cs="Dubai Light"/>
                <w:sz w:val="20"/>
                <w:szCs w:val="20"/>
              </w:rPr>
            </w:pPr>
            <w:r w:rsidRPr="00DD3D2B">
              <w:rPr>
                <w:rFonts w:cs="Dubai Light"/>
                <w:sz w:val="20"/>
                <w:szCs w:val="20"/>
              </w:rPr>
              <w:t>481</w:t>
            </w:r>
          </w:p>
        </w:tc>
        <w:tc>
          <w:tcPr>
            <w:tcW w:w="784" w:type="dxa"/>
            <w:tcBorders>
              <w:top w:val="single" w:sz="12" w:space="0" w:color="auto"/>
              <w:right w:val="single" w:sz="12" w:space="0" w:color="auto"/>
            </w:tcBorders>
            <w:tcMar>
              <w:left w:w="57" w:type="dxa"/>
              <w:right w:w="227" w:type="dxa"/>
            </w:tcMar>
            <w:vAlign w:val="center"/>
          </w:tcPr>
          <w:p w14:paraId="33657CF5"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100.0 </w:t>
            </w:r>
          </w:p>
        </w:tc>
        <w:tc>
          <w:tcPr>
            <w:tcW w:w="783" w:type="dxa"/>
            <w:tcBorders>
              <w:top w:val="single" w:sz="12" w:space="0" w:color="auto"/>
              <w:left w:val="single" w:sz="12" w:space="0" w:color="auto"/>
            </w:tcBorders>
            <w:tcMar>
              <w:left w:w="57" w:type="dxa"/>
              <w:right w:w="227" w:type="dxa"/>
            </w:tcMar>
            <w:vAlign w:val="center"/>
          </w:tcPr>
          <w:p w14:paraId="57779B58" w14:textId="77777777" w:rsidR="002F7D08" w:rsidRPr="00DD3D2B" w:rsidRDefault="002F7D08" w:rsidP="00D12CA6">
            <w:pPr>
              <w:pStyle w:val="Tabletext"/>
              <w:jc w:val="right"/>
              <w:rPr>
                <w:rFonts w:cs="Dubai Light"/>
                <w:sz w:val="20"/>
                <w:szCs w:val="20"/>
              </w:rPr>
            </w:pPr>
            <w:r w:rsidRPr="00DD3D2B">
              <w:rPr>
                <w:rFonts w:cs="Dubai Light"/>
                <w:sz w:val="20"/>
                <w:szCs w:val="20"/>
              </w:rPr>
              <w:t>481</w:t>
            </w:r>
          </w:p>
        </w:tc>
        <w:tc>
          <w:tcPr>
            <w:tcW w:w="784" w:type="dxa"/>
            <w:tcBorders>
              <w:top w:val="single" w:sz="12" w:space="0" w:color="auto"/>
              <w:right w:val="single" w:sz="12" w:space="0" w:color="auto"/>
            </w:tcBorders>
            <w:tcMar>
              <w:left w:w="57" w:type="dxa"/>
              <w:right w:w="227" w:type="dxa"/>
            </w:tcMar>
            <w:vAlign w:val="center"/>
          </w:tcPr>
          <w:p w14:paraId="228F5EBB"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100.0 </w:t>
            </w:r>
          </w:p>
        </w:tc>
        <w:tc>
          <w:tcPr>
            <w:tcW w:w="784" w:type="dxa"/>
            <w:tcBorders>
              <w:top w:val="single" w:sz="12" w:space="0" w:color="auto"/>
              <w:left w:val="single" w:sz="12" w:space="0" w:color="auto"/>
            </w:tcBorders>
            <w:tcMar>
              <w:left w:w="57" w:type="dxa"/>
              <w:right w:w="227" w:type="dxa"/>
            </w:tcMar>
            <w:vAlign w:val="center"/>
          </w:tcPr>
          <w:p w14:paraId="7131E4A7" w14:textId="77777777" w:rsidR="002F7D08" w:rsidRPr="00DD3D2B" w:rsidRDefault="002F7D08" w:rsidP="00D12CA6">
            <w:pPr>
              <w:pStyle w:val="Tabletext"/>
              <w:jc w:val="right"/>
              <w:rPr>
                <w:rFonts w:cs="Dubai Light"/>
                <w:sz w:val="20"/>
                <w:szCs w:val="20"/>
              </w:rPr>
            </w:pPr>
            <w:r w:rsidRPr="00DD3D2B">
              <w:rPr>
                <w:rFonts w:cs="Dubai Light"/>
                <w:sz w:val="20"/>
                <w:szCs w:val="20"/>
              </w:rPr>
              <w:t>481</w:t>
            </w:r>
          </w:p>
        </w:tc>
        <w:tc>
          <w:tcPr>
            <w:tcW w:w="784" w:type="dxa"/>
            <w:tcBorders>
              <w:top w:val="single" w:sz="12" w:space="0" w:color="auto"/>
            </w:tcBorders>
            <w:tcMar>
              <w:left w:w="57" w:type="dxa"/>
              <w:right w:w="227" w:type="dxa"/>
            </w:tcMar>
            <w:vAlign w:val="center"/>
          </w:tcPr>
          <w:p w14:paraId="221DC7C4" w14:textId="77777777" w:rsidR="002F7D08" w:rsidRPr="00DD3D2B" w:rsidRDefault="002F7D08" w:rsidP="00D12CA6">
            <w:pPr>
              <w:pStyle w:val="Tabletext"/>
              <w:jc w:val="right"/>
              <w:rPr>
                <w:rFonts w:cs="Dubai Light"/>
                <w:sz w:val="20"/>
                <w:szCs w:val="20"/>
              </w:rPr>
            </w:pPr>
            <w:r w:rsidRPr="00DD3D2B">
              <w:rPr>
                <w:rFonts w:cs="Dubai Light"/>
                <w:sz w:val="20"/>
                <w:szCs w:val="20"/>
              </w:rPr>
              <w:t xml:space="preserve">100.0 </w:t>
            </w:r>
          </w:p>
        </w:tc>
      </w:tr>
    </w:tbl>
    <w:p w14:paraId="2FBE1B5E" w14:textId="3A9BE4AF" w:rsidR="00AD0305" w:rsidRPr="006B0F65" w:rsidRDefault="00AD0305" w:rsidP="009F31E5">
      <w:pPr>
        <w:pStyle w:val="Caption"/>
      </w:pPr>
      <w:r>
        <w:t xml:space="preserve">*Indicates zero or numbers too low to report. </w:t>
      </w:r>
    </w:p>
    <w:p w14:paraId="3A50BE63" w14:textId="16961F7F" w:rsidR="003638B5" w:rsidRPr="00404702" w:rsidRDefault="009D318A" w:rsidP="009F31E5">
      <w:r>
        <w:t xml:space="preserve">As </w:t>
      </w:r>
      <w:r w:rsidR="00C74EA0">
        <w:t>this table</w:t>
      </w:r>
      <w:r w:rsidR="00A55CA6">
        <w:t xml:space="preserve"> shows, few children looked after at home had ceased to be looked after by the end of Year 1, but the number </w:t>
      </w:r>
      <w:r w:rsidR="009F35FE">
        <w:t xml:space="preserve">on CSOs at home </w:t>
      </w:r>
      <w:r w:rsidR="00A55CA6">
        <w:t>decreased sharply in Year 2 and continued to decline</w:t>
      </w:r>
      <w:r w:rsidR="00944A45">
        <w:t xml:space="preserve"> thereafter</w:t>
      </w:r>
      <w:r>
        <w:t>.</w:t>
      </w:r>
      <w:r w:rsidR="000701AF">
        <w:t xml:space="preserve"> </w:t>
      </w:r>
      <w:r w:rsidR="002F7D08">
        <w:t>As we saw in Chapter 4, t</w:t>
      </w:r>
      <w:r w:rsidR="007605FD">
        <w:t xml:space="preserve">he majority (just over 80%) of the </w:t>
      </w:r>
      <w:r w:rsidR="007605FD" w:rsidRPr="004B1B4D">
        <w:rPr>
          <w:i/>
        </w:rPr>
        <w:t>at home</w:t>
      </w:r>
      <w:r w:rsidR="007605FD">
        <w:t xml:space="preserve"> </w:t>
      </w:r>
      <w:r w:rsidR="007605FD" w:rsidRPr="00650C7F">
        <w:t>group</w:t>
      </w:r>
      <w:r w:rsidR="007605FD">
        <w:t xml:space="preserve"> did not become </w:t>
      </w:r>
      <w:r w:rsidR="004B1B4D">
        <w:t xml:space="preserve">looked after </w:t>
      </w:r>
      <w:r w:rsidR="007605FD">
        <w:t xml:space="preserve">away from home </w:t>
      </w:r>
      <w:r w:rsidR="000A1E87">
        <w:t>after</w:t>
      </w:r>
      <w:r w:rsidR="0021492E">
        <w:t xml:space="preserve"> the baseline year</w:t>
      </w:r>
      <w:r w:rsidR="002F7D08">
        <w:t>.</w:t>
      </w:r>
      <w:r w:rsidR="0021492E">
        <w:rPr>
          <w:rStyle w:val="FootnoteReference"/>
        </w:rPr>
        <w:footnoteReference w:id="40"/>
      </w:r>
      <w:r w:rsidR="002F7D08">
        <w:t xml:space="preserve"> </w:t>
      </w:r>
      <w:r w:rsidR="00B710B0">
        <w:t>However, the level of concern in relation to some of these children clearly increased over time resulting</w:t>
      </w:r>
      <w:r w:rsidR="0021492E">
        <w:t xml:space="preserve"> </w:t>
      </w:r>
      <w:r w:rsidR="002E0105">
        <w:t>in</w:t>
      </w:r>
      <w:r w:rsidR="006C33F6">
        <w:t xml:space="preserve"> </w:t>
      </w:r>
      <w:r w:rsidR="006F403A">
        <w:t>94 children</w:t>
      </w:r>
      <w:r w:rsidR="002E0105">
        <w:t xml:space="preserve"> </w:t>
      </w:r>
      <w:r w:rsidR="006C33F6">
        <w:t>be</w:t>
      </w:r>
      <w:r w:rsidR="00396C14">
        <w:t>com</w:t>
      </w:r>
      <w:r w:rsidR="006C33F6">
        <w:t>ing</w:t>
      </w:r>
      <w:r w:rsidR="00B710B0">
        <w:t xml:space="preserve"> looked after away from home</w:t>
      </w:r>
      <w:r w:rsidR="00C35A54">
        <w:t xml:space="preserve"> at some stage after the baseline year</w:t>
      </w:r>
      <w:r w:rsidR="0021492E">
        <w:t>, although t</w:t>
      </w:r>
      <w:r w:rsidR="0082179E">
        <w:t>he majority (85) of these were accommodated on only one occasion</w:t>
      </w:r>
      <w:r w:rsidR="0021492E">
        <w:t xml:space="preserve"> (as seen in </w:t>
      </w:r>
      <w:r w:rsidR="002F7D08">
        <w:t>C</w:t>
      </w:r>
      <w:r w:rsidR="0021492E">
        <w:t>hapter 7)</w:t>
      </w:r>
      <w:r w:rsidR="0082179E">
        <w:t>.</w:t>
      </w:r>
      <w:r w:rsidR="000701AF">
        <w:t xml:space="preserve"> </w:t>
      </w:r>
      <w:r w:rsidR="0021492E">
        <w:t xml:space="preserve">In total, 68 </w:t>
      </w:r>
      <w:r w:rsidR="00B710B0">
        <w:t xml:space="preserve">children were </w:t>
      </w:r>
      <w:r w:rsidR="0021492E">
        <w:t xml:space="preserve">looked after </w:t>
      </w:r>
      <w:r w:rsidR="006C33F6">
        <w:t>away from home</w:t>
      </w:r>
      <w:r w:rsidR="00B710B0">
        <w:t xml:space="preserve"> at the end of Year 4, including a </w:t>
      </w:r>
      <w:r w:rsidR="00404702">
        <w:t>very small number</w:t>
      </w:r>
      <w:r w:rsidR="00B710B0">
        <w:t xml:space="preserve"> who had been placed for adoption by this </w:t>
      </w:r>
      <w:r w:rsidR="003638B5" w:rsidRPr="003638B5">
        <w:t>point</w:t>
      </w:r>
      <w:r w:rsidR="003638B5" w:rsidRPr="003638B5">
        <w:rPr>
          <w:i/>
        </w:rPr>
        <w:t>.</w:t>
      </w:r>
      <w:r w:rsidR="000701AF">
        <w:rPr>
          <w:i/>
        </w:rPr>
        <w:t xml:space="preserve"> </w:t>
      </w:r>
    </w:p>
    <w:p w14:paraId="67F3B166" w14:textId="3AACBC63" w:rsidR="00A8390A" w:rsidRDefault="00A8390A" w:rsidP="009F31E5">
      <w:r w:rsidRPr="00A8390A">
        <w:t xml:space="preserve">We might expect that most children who are looked after at home might have been assessed as experiencing somewhat less serious difficulties than those thought to be in need of placement away from home, which may help to explain why less than one-fifth of these children were subsequently looked after away from home between the baseline year (2012-13) and the end of the study (2016). Furthermore, as we saw earlier, these children tended to be older on becoming looked after than those in the </w:t>
      </w:r>
      <w:r w:rsidRPr="00A8390A">
        <w:rPr>
          <w:i/>
        </w:rPr>
        <w:t xml:space="preserve">away from home </w:t>
      </w:r>
      <w:r w:rsidRPr="00996408">
        <w:t xml:space="preserve">group </w:t>
      </w:r>
      <w:r w:rsidRPr="00A8390A">
        <w:t xml:space="preserve">(with a median age of 32 months for the </w:t>
      </w:r>
      <w:r w:rsidRPr="00A8390A">
        <w:rPr>
          <w:i/>
        </w:rPr>
        <w:t xml:space="preserve">at home </w:t>
      </w:r>
      <w:r w:rsidRPr="00996408">
        <w:t>group</w:t>
      </w:r>
      <w:r w:rsidRPr="00A8390A">
        <w:t xml:space="preserve">, compared to 14 months for the </w:t>
      </w:r>
      <w:r w:rsidRPr="00A8390A">
        <w:rPr>
          <w:i/>
        </w:rPr>
        <w:t xml:space="preserve">away from home </w:t>
      </w:r>
      <w:r w:rsidRPr="00996408">
        <w:t>group</w:t>
      </w:r>
      <w:r w:rsidRPr="00A8390A">
        <w:t>).</w:t>
      </w:r>
      <w:r>
        <w:rPr>
          <w:rStyle w:val="FootnoteReference"/>
          <w:szCs w:val="24"/>
        </w:rPr>
        <w:footnoteReference w:id="41"/>
      </w:r>
      <w:r w:rsidRPr="00A8390A">
        <w:t xml:space="preserve"> Their older age may have somewhat reduced professional anxiety about their safety and wellbeing, as they might be viewed as less physically vulnerable than babies and very young children. </w:t>
      </w:r>
    </w:p>
    <w:p w14:paraId="134B8C34" w14:textId="7BFF8704" w:rsidR="0019304A" w:rsidRDefault="007672B6" w:rsidP="009F31E5">
      <w:r>
        <w:lastRenderedPageBreak/>
        <w:t>Previous research (Henderson et al</w:t>
      </w:r>
      <w:r w:rsidR="00C35A54">
        <w:t>,</w:t>
      </w:r>
      <w:r>
        <w:t xml:space="preserve"> 2011) found that some children were the subject of supervision orders (at home and away from home) for over five years.</w:t>
      </w:r>
      <w:r w:rsidR="000701AF">
        <w:t xml:space="preserve"> </w:t>
      </w:r>
      <w:r w:rsidR="00C35A54">
        <w:t>I</w:t>
      </w:r>
      <w:r>
        <w:t>n this study, over</w:t>
      </w:r>
      <w:r w:rsidR="00305195" w:rsidRPr="005F5988">
        <w:t xml:space="preserve"> one</w:t>
      </w:r>
      <w:r w:rsidR="00A4707E">
        <w:t xml:space="preserve"> </w:t>
      </w:r>
      <w:r w:rsidR="00305195" w:rsidRPr="005F5988">
        <w:t xml:space="preserve">quarter of these children were looked after at home on </w:t>
      </w:r>
      <w:r w:rsidR="004167E4">
        <w:t xml:space="preserve">a </w:t>
      </w:r>
      <w:r w:rsidR="00305195" w:rsidRPr="005F5988">
        <w:t xml:space="preserve">CSO </w:t>
      </w:r>
      <w:r w:rsidR="006C33F6" w:rsidRPr="005F5988">
        <w:t>by</w:t>
      </w:r>
      <w:r w:rsidR="00305195" w:rsidRPr="005F5988">
        <w:t xml:space="preserve"> the end of Year 3 of the study</w:t>
      </w:r>
      <w:r>
        <w:t xml:space="preserve">, </w:t>
      </w:r>
      <w:r w:rsidR="00305195" w:rsidRPr="005F5988">
        <w:t>and this was the case for nearly one in five at the end of Year 4</w:t>
      </w:r>
      <w:r w:rsidR="00B710B0" w:rsidRPr="005F5988">
        <w:t>,</w:t>
      </w:r>
      <w:r w:rsidR="00305195" w:rsidRPr="005F5988">
        <w:t xml:space="preserve"> </w:t>
      </w:r>
      <w:r w:rsidR="00C35A54">
        <w:t>although this does not necessarily mean that they were looked after continuously.</w:t>
      </w:r>
      <w:r w:rsidR="000701AF">
        <w:t xml:space="preserve"> </w:t>
      </w:r>
      <w:r w:rsidR="00C35A54">
        <w:t xml:space="preserve">This </w:t>
      </w:r>
      <w:r w:rsidR="00305195" w:rsidRPr="005F5988">
        <w:t xml:space="preserve">might reflect </w:t>
      </w:r>
      <w:r w:rsidR="005D4C61" w:rsidRPr="005F5988">
        <w:t>a cautious</w:t>
      </w:r>
      <w:r w:rsidR="00305195" w:rsidRPr="005F5988">
        <w:t xml:space="preserve"> approach by local authorities and </w:t>
      </w:r>
      <w:r w:rsidR="00AB00DA">
        <w:t>Children’s Hearings</w:t>
      </w:r>
      <w:r w:rsidR="00B710B0" w:rsidRPr="00AA7E03">
        <w:t xml:space="preserve"> </w:t>
      </w:r>
      <w:r w:rsidR="001311E8">
        <w:t>and</w:t>
      </w:r>
      <w:r>
        <w:t>/</w:t>
      </w:r>
      <w:r w:rsidR="00B710B0" w:rsidRPr="00AA7E03">
        <w:t xml:space="preserve">or </w:t>
      </w:r>
      <w:r w:rsidR="00D866F3">
        <w:t>lack of change in children’s circumstances</w:t>
      </w:r>
      <w:r w:rsidR="00C35A54">
        <w:t>.</w:t>
      </w:r>
    </w:p>
    <w:p w14:paraId="5C861E79" w14:textId="77777777" w:rsidR="0019304A" w:rsidRDefault="0019304A">
      <w:pPr>
        <w:spacing w:after="160" w:line="259" w:lineRule="auto"/>
      </w:pPr>
      <w:r>
        <w:br w:type="page"/>
      </w:r>
    </w:p>
    <w:bookmarkStart w:id="78" w:name="_Toc9933015"/>
    <w:p w14:paraId="7D06B3A8" w14:textId="71B4D295" w:rsidR="00A34FC6" w:rsidRPr="00A739F4" w:rsidRDefault="00046103" w:rsidP="0019304A">
      <w:pPr>
        <w:pStyle w:val="Centrehead"/>
      </w:pPr>
      <w:r>
        <w:rPr>
          <w:noProof/>
        </w:rPr>
        <w:lastRenderedPageBreak/>
        <mc:AlternateContent>
          <mc:Choice Requires="wps">
            <w:drawing>
              <wp:anchor distT="0" distB="0" distL="114300" distR="114300" simplePos="0" relativeHeight="251668480" behindDoc="1" locked="0" layoutInCell="1" allowOverlap="1" wp14:anchorId="196C2EC4" wp14:editId="26A04DEC">
                <wp:simplePos x="0" y="0"/>
                <wp:positionH relativeFrom="margin">
                  <wp:posOffset>29210</wp:posOffset>
                </wp:positionH>
                <wp:positionV relativeFrom="paragraph">
                  <wp:posOffset>-81280</wp:posOffset>
                </wp:positionV>
                <wp:extent cx="5904000" cy="8039100"/>
                <wp:effectExtent l="0" t="0" r="20955" b="1905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8039100"/>
                        </a:xfrm>
                        <a:prstGeom prst="rect">
                          <a:avLst/>
                        </a:prstGeom>
                        <a:solidFill>
                          <a:srgbClr val="FFCC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A6C22A" id="Rectangle 12" o:spid="_x0000_s1026" alt="&quot;&quot;" style="position:absolute;margin-left:2.3pt;margin-top:-6.4pt;width:464.9pt;height:63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" fillcolor="#fcc" strokecolor="#1f3763 [1604]" strokeweight="1pt">
                <w10:wrap anchorx="margin"/>
              </v:rect>
            </w:pict>
          </mc:Fallback>
        </mc:AlternateContent>
      </w:r>
      <w:r w:rsidR="00A34FC6" w:rsidRPr="00A739F4">
        <w:t>Summary</w:t>
      </w:r>
      <w:bookmarkEnd w:id="78"/>
      <w:r w:rsidR="002F7D08">
        <w:t xml:space="preserve"> </w:t>
      </w:r>
    </w:p>
    <w:p w14:paraId="05273057" w14:textId="7258CC3A" w:rsidR="00A34FC6" w:rsidRPr="00A739F4" w:rsidRDefault="00A34FC6" w:rsidP="003B1C51">
      <w:pPr>
        <w:pStyle w:val="Bullet"/>
        <w:rPr>
          <w:rFonts w:cstheme="minorHAnsi"/>
        </w:rPr>
      </w:pPr>
      <w:r w:rsidRPr="00A739F4">
        <w:t xml:space="preserve">The majority of children (87%) had a single continuous episode of being looked after during the four-year study period. </w:t>
      </w:r>
      <w:r w:rsidR="007672B6" w:rsidRPr="00A739F4">
        <w:t xml:space="preserve">However, </w:t>
      </w:r>
      <w:r w:rsidRPr="00A739F4">
        <w:t xml:space="preserve">an episode may include periods spent looked after at home and periods of being looked after away from home. </w:t>
      </w:r>
      <w:r w:rsidR="001311E8" w:rsidRPr="00A739F4">
        <w:t xml:space="preserve">Moreover, </w:t>
      </w:r>
      <w:r w:rsidR="005D4C61">
        <w:t xml:space="preserve">as </w:t>
      </w:r>
      <w:r w:rsidR="001311E8" w:rsidRPr="00A739F4">
        <w:t>an episode away from home may include placements</w:t>
      </w:r>
      <w:r w:rsidR="00A739F4" w:rsidRPr="00A739F4">
        <w:t xml:space="preserve"> moves, a ‘single episode’ does not necessarily mean the child experienced stability</w:t>
      </w:r>
      <w:r w:rsidR="005D4C61">
        <w:t>.</w:t>
      </w:r>
    </w:p>
    <w:p w14:paraId="4B763A45" w14:textId="7E92BB21" w:rsidR="00A34FC6" w:rsidRPr="00A739F4" w:rsidRDefault="00A34FC6" w:rsidP="003B1C51">
      <w:pPr>
        <w:pStyle w:val="Bullet"/>
      </w:pPr>
      <w:r w:rsidRPr="00A739F4">
        <w:t xml:space="preserve">Over half </w:t>
      </w:r>
      <w:r w:rsidR="00755A56" w:rsidRPr="00A739F4">
        <w:t xml:space="preserve">(54%) </w:t>
      </w:r>
      <w:r w:rsidRPr="00A739F4">
        <w:rPr>
          <w:rFonts w:eastAsia="Times New Roman"/>
          <w:color w:val="222222"/>
          <w:lang w:eastAsia="en-GB"/>
        </w:rPr>
        <w:t xml:space="preserve">of </w:t>
      </w:r>
      <w:r w:rsidRPr="00A739F4">
        <w:rPr>
          <w:rFonts w:eastAsia="Times New Roman"/>
          <w:lang w:eastAsia="en-GB"/>
        </w:rPr>
        <w:t xml:space="preserve">the </w:t>
      </w:r>
      <w:r w:rsidR="00B519A5" w:rsidRPr="00A739F4">
        <w:rPr>
          <w:rFonts w:eastAsia="Times New Roman"/>
          <w:lang w:eastAsia="en-GB"/>
        </w:rPr>
        <w:t xml:space="preserve">children in the </w:t>
      </w:r>
      <w:r w:rsidRPr="00A739F4">
        <w:rPr>
          <w:rFonts w:eastAsia="Times New Roman"/>
          <w:i/>
          <w:lang w:eastAsia="en-GB"/>
        </w:rPr>
        <w:t xml:space="preserve">away from home </w:t>
      </w:r>
      <w:r w:rsidRPr="00996408">
        <w:rPr>
          <w:rFonts w:eastAsia="Times New Roman"/>
          <w:lang w:eastAsia="en-GB"/>
        </w:rPr>
        <w:t xml:space="preserve">group </w:t>
      </w:r>
      <w:r w:rsidRPr="00A739F4">
        <w:t>were placed away from home on a single occasion</w:t>
      </w:r>
      <w:r w:rsidR="00755A56" w:rsidRPr="00A739F4">
        <w:t>,</w:t>
      </w:r>
      <w:r w:rsidR="0021492E" w:rsidRPr="00A739F4">
        <w:t xml:space="preserve"> </w:t>
      </w:r>
      <w:r w:rsidR="00755A56" w:rsidRPr="00A739F4">
        <w:t>and</w:t>
      </w:r>
      <w:r w:rsidRPr="00A739F4">
        <w:t xml:space="preserve"> did not become looked after </w:t>
      </w:r>
      <w:r w:rsidR="0082179E" w:rsidRPr="00A739F4">
        <w:t xml:space="preserve">away from home </w:t>
      </w:r>
      <w:r w:rsidRPr="00A739F4">
        <w:t>again during the study period.</w:t>
      </w:r>
    </w:p>
    <w:p w14:paraId="11A6398B" w14:textId="442EC392" w:rsidR="00A34FC6" w:rsidRPr="003168AB" w:rsidRDefault="00A34FC6" w:rsidP="003B1C51">
      <w:pPr>
        <w:pStyle w:val="Bullet"/>
      </w:pPr>
      <w:r w:rsidRPr="003168AB">
        <w:rPr>
          <w:rFonts w:eastAsia="Times New Roman"/>
          <w:color w:val="222222"/>
          <w:lang w:eastAsia="en-GB"/>
        </w:rPr>
        <w:t xml:space="preserve">Nearly 40% (533) </w:t>
      </w:r>
      <w:r w:rsidRPr="003168AB">
        <w:t xml:space="preserve">of the </w:t>
      </w:r>
      <w:r w:rsidRPr="003168AB">
        <w:rPr>
          <w:i/>
        </w:rPr>
        <w:t xml:space="preserve">away from home </w:t>
      </w:r>
      <w:r w:rsidRPr="00996408">
        <w:t>group</w:t>
      </w:r>
      <w:r w:rsidRPr="003168AB">
        <w:rPr>
          <w:i/>
        </w:rPr>
        <w:t xml:space="preserve"> </w:t>
      </w:r>
      <w:r w:rsidR="00755A56" w:rsidRPr="003168AB">
        <w:rPr>
          <w:rFonts w:eastAsia="Times New Roman"/>
          <w:lang w:eastAsia="en-GB"/>
        </w:rPr>
        <w:t xml:space="preserve">were </w:t>
      </w:r>
      <w:r w:rsidRPr="003168AB">
        <w:t xml:space="preserve">looked after away from home </w:t>
      </w:r>
      <w:r w:rsidRPr="003168AB">
        <w:rPr>
          <w:rFonts w:eastAsia="Times New Roman"/>
          <w:lang w:eastAsia="en-GB"/>
        </w:rPr>
        <w:t xml:space="preserve">at the end of the </w:t>
      </w:r>
      <w:r w:rsidRPr="003168AB">
        <w:t xml:space="preserve">four-year </w:t>
      </w:r>
      <w:r w:rsidRPr="003168AB">
        <w:rPr>
          <w:rFonts w:eastAsia="Times New Roman"/>
          <w:lang w:eastAsia="en-GB"/>
        </w:rPr>
        <w:t xml:space="preserve">study period. </w:t>
      </w:r>
      <w:r w:rsidRPr="003168AB">
        <w:t xml:space="preserve">Many of these (400) were continuously looked after away from home from the baseline year to the end of the study period. </w:t>
      </w:r>
    </w:p>
    <w:p w14:paraId="30FA401F" w14:textId="470D02D8" w:rsidR="00A34FC6" w:rsidRPr="003168AB" w:rsidRDefault="00A739F4" w:rsidP="003B1C51">
      <w:pPr>
        <w:pStyle w:val="Bullet"/>
      </w:pPr>
      <w:r w:rsidRPr="003168AB">
        <w:t>Just under one</w:t>
      </w:r>
      <w:r w:rsidR="002F7D08">
        <w:t xml:space="preserve"> </w:t>
      </w:r>
      <w:r w:rsidRPr="003168AB">
        <w:t>fifth (228, 17%)</w:t>
      </w:r>
      <w:r w:rsidR="00A34FC6" w:rsidRPr="003168AB">
        <w:t xml:space="preserve"> of the </w:t>
      </w:r>
      <w:r w:rsidR="00A34FC6" w:rsidRPr="003168AB">
        <w:rPr>
          <w:rFonts w:eastAsia="Times New Roman"/>
          <w:i/>
          <w:lang w:eastAsia="en-GB"/>
        </w:rPr>
        <w:t xml:space="preserve">away from home </w:t>
      </w:r>
      <w:r w:rsidR="00A34FC6" w:rsidRPr="00996408">
        <w:rPr>
          <w:rFonts w:eastAsia="Times New Roman"/>
          <w:lang w:eastAsia="en-GB"/>
        </w:rPr>
        <w:t>group</w:t>
      </w:r>
      <w:r w:rsidR="00A34FC6" w:rsidRPr="00996408">
        <w:t xml:space="preserve"> </w:t>
      </w:r>
      <w:r w:rsidR="00A34FC6" w:rsidRPr="003168AB">
        <w:t>r</w:t>
      </w:r>
      <w:r w:rsidR="001311E8" w:rsidRPr="003168AB">
        <w:t xml:space="preserve">e-entered </w:t>
      </w:r>
      <w:r w:rsidR="00A34FC6" w:rsidRPr="003168AB">
        <w:t xml:space="preserve">accommodation </w:t>
      </w:r>
      <w:r w:rsidR="001311E8" w:rsidRPr="003168AB">
        <w:t xml:space="preserve">on one or more occasions </w:t>
      </w:r>
      <w:r w:rsidR="00A34FC6" w:rsidRPr="003168AB">
        <w:t xml:space="preserve">after returning home. Just over half </w:t>
      </w:r>
      <w:r w:rsidRPr="003168AB">
        <w:t xml:space="preserve">(133) </w:t>
      </w:r>
      <w:r w:rsidR="00A34FC6" w:rsidRPr="003168AB">
        <w:t xml:space="preserve">of these </w:t>
      </w:r>
      <w:r w:rsidR="00D068BA" w:rsidRPr="003168AB">
        <w:t xml:space="preserve">children </w:t>
      </w:r>
      <w:r w:rsidR="00A34FC6" w:rsidRPr="003168AB">
        <w:t>were looked after away from home at the end of the study.</w:t>
      </w:r>
    </w:p>
    <w:p w14:paraId="7BA6A0C8" w14:textId="5804552F" w:rsidR="00A34FC6" w:rsidRPr="00B65032" w:rsidRDefault="00A34FC6" w:rsidP="003B1C51">
      <w:pPr>
        <w:pStyle w:val="Bullet"/>
      </w:pPr>
      <w:r w:rsidRPr="00B65032">
        <w:t xml:space="preserve">Many of the children placed away from home </w:t>
      </w:r>
      <w:r w:rsidR="001311E8" w:rsidRPr="00B65032">
        <w:t xml:space="preserve">in 2012-13 </w:t>
      </w:r>
      <w:r w:rsidRPr="00B65032">
        <w:t>had multiple placements. Nearly one</w:t>
      </w:r>
      <w:r w:rsidR="002F7D08">
        <w:t xml:space="preserve"> </w:t>
      </w:r>
      <w:r w:rsidRPr="00B65032">
        <w:t xml:space="preserve">third </w:t>
      </w:r>
      <w:r w:rsidR="003168AB">
        <w:t xml:space="preserve">(32%) </w:t>
      </w:r>
      <w:r w:rsidR="00D068BA" w:rsidRPr="00B65032">
        <w:t xml:space="preserve">of the children in the </w:t>
      </w:r>
      <w:r w:rsidR="00D068BA" w:rsidRPr="00B65032">
        <w:rPr>
          <w:i/>
        </w:rPr>
        <w:t xml:space="preserve">away from home </w:t>
      </w:r>
      <w:r w:rsidR="00D068BA" w:rsidRPr="00996408">
        <w:t xml:space="preserve">group </w:t>
      </w:r>
      <w:r w:rsidRPr="00B65032">
        <w:t>had two placements,</w:t>
      </w:r>
      <w:r w:rsidR="00D068BA" w:rsidRPr="00B65032">
        <w:t xml:space="preserve"> around </w:t>
      </w:r>
      <w:r w:rsidR="00996408">
        <w:t>one</w:t>
      </w:r>
      <w:r w:rsidR="00D068BA" w:rsidRPr="00B65032">
        <w:t xml:space="preserve"> fifth (20%) had three or four placements, and almost 5% had five or more.</w:t>
      </w:r>
    </w:p>
    <w:p w14:paraId="791D4F28" w14:textId="233926FA" w:rsidR="00573B9B" w:rsidRPr="00B65032" w:rsidRDefault="00AE64A7" w:rsidP="00AE64A7">
      <w:pPr>
        <w:pStyle w:val="Bullet"/>
      </w:pPr>
      <w:r>
        <w:t xml:space="preserve">In all four years of the study the most common destination for children who had ceased to be looked after away from home was a return home. Nearly one third of the </w:t>
      </w:r>
      <w:r w:rsidRPr="00AE64A7">
        <w:rPr>
          <w:i/>
        </w:rPr>
        <w:t>away from home</w:t>
      </w:r>
      <w:r>
        <w:t xml:space="preserve"> group had returned to parents by the end of the study: 26% had ceased to be looked after and 5% were living at home on a CSO.</w:t>
      </w:r>
    </w:p>
    <w:p w14:paraId="57B4B402" w14:textId="7CA6103B" w:rsidR="00573B9B" w:rsidRPr="00B65032" w:rsidRDefault="00573B9B" w:rsidP="003B1C51">
      <w:pPr>
        <w:pStyle w:val="Bullet"/>
      </w:pPr>
      <w:r w:rsidRPr="00B65032">
        <w:t xml:space="preserve">11% of </w:t>
      </w:r>
      <w:r w:rsidR="0053207F" w:rsidRPr="00B65032">
        <w:t xml:space="preserve">the </w:t>
      </w:r>
      <w:r w:rsidR="0053207F" w:rsidRPr="00B65032">
        <w:rPr>
          <w:i/>
        </w:rPr>
        <w:t xml:space="preserve">away from home </w:t>
      </w:r>
      <w:r w:rsidR="0053207F" w:rsidRPr="008A03AC">
        <w:t>group</w:t>
      </w:r>
      <w:r w:rsidR="0053207F" w:rsidRPr="00B65032">
        <w:t xml:space="preserve"> </w:t>
      </w:r>
      <w:r w:rsidRPr="00B65032">
        <w:t xml:space="preserve">had ceased to be looked after and were living with relatives on </w:t>
      </w:r>
      <w:r w:rsidR="002F7D08">
        <w:t xml:space="preserve">Section </w:t>
      </w:r>
      <w:r w:rsidRPr="00B65032">
        <w:t>11 Orders by the end of the study.</w:t>
      </w:r>
    </w:p>
    <w:p w14:paraId="543ACDCF" w14:textId="1ED26886" w:rsidR="00573B9B" w:rsidRPr="00B65032" w:rsidRDefault="0053207F" w:rsidP="003B1C51">
      <w:pPr>
        <w:pStyle w:val="Bullet"/>
      </w:pPr>
      <w:r w:rsidRPr="00B65032">
        <w:t xml:space="preserve">For the </w:t>
      </w:r>
      <w:r w:rsidRPr="00B65032">
        <w:rPr>
          <w:i/>
        </w:rPr>
        <w:t xml:space="preserve">away from home </w:t>
      </w:r>
      <w:r w:rsidRPr="008A03AC">
        <w:t>group</w:t>
      </w:r>
      <w:r w:rsidRPr="00B65032">
        <w:t>, t</w:t>
      </w:r>
      <w:r w:rsidR="00396C14" w:rsidRPr="00B65032">
        <w:t xml:space="preserve">he number of children </w:t>
      </w:r>
      <w:r w:rsidR="00780E4E" w:rsidRPr="00B65032">
        <w:t xml:space="preserve">looked after </w:t>
      </w:r>
      <w:r w:rsidR="00396C14" w:rsidRPr="00B65032">
        <w:t xml:space="preserve">in </w:t>
      </w:r>
      <w:r w:rsidR="00573B9B" w:rsidRPr="00B65032">
        <w:t xml:space="preserve">kinship or foster care fell considerably over the four years, reflecting a rise in the number of children who returned to parents, were placed with kin under on </w:t>
      </w:r>
      <w:r w:rsidR="002F7D08">
        <w:t xml:space="preserve">Section </w:t>
      </w:r>
      <w:r w:rsidR="00573B9B" w:rsidRPr="00B65032">
        <w:t xml:space="preserve">11 </w:t>
      </w:r>
      <w:r w:rsidR="00870B63">
        <w:t>o</w:t>
      </w:r>
      <w:r w:rsidR="00573B9B" w:rsidRPr="00B65032">
        <w:t>rders</w:t>
      </w:r>
      <w:r w:rsidR="00870B63">
        <w:t>,</w:t>
      </w:r>
      <w:r w:rsidR="00573B9B" w:rsidRPr="00B65032">
        <w:t xml:space="preserve"> or were adopted</w:t>
      </w:r>
      <w:r w:rsidR="00396C14" w:rsidRPr="00B65032">
        <w:t xml:space="preserve">. </w:t>
      </w:r>
      <w:r w:rsidR="002F7D08">
        <w:t>Two per cent</w:t>
      </w:r>
      <w:r w:rsidR="00396C14" w:rsidRPr="00B65032">
        <w:t xml:space="preserve"> were placed on Permanence Orders by the end of the study.</w:t>
      </w:r>
    </w:p>
    <w:p w14:paraId="41DCF512" w14:textId="73632940" w:rsidR="00780E4E" w:rsidRDefault="00780E4E" w:rsidP="003B1C51">
      <w:pPr>
        <w:pStyle w:val="Bullet"/>
      </w:pPr>
      <w:r w:rsidRPr="00780E4E">
        <w:t xml:space="preserve">A total of 212 children </w:t>
      </w:r>
      <w:r>
        <w:t xml:space="preserve">in the </w:t>
      </w:r>
      <w:r>
        <w:rPr>
          <w:i/>
        </w:rPr>
        <w:t xml:space="preserve">away from home </w:t>
      </w:r>
      <w:r w:rsidRPr="008A03AC">
        <w:t>group</w:t>
      </w:r>
      <w:r>
        <w:rPr>
          <w:i/>
        </w:rPr>
        <w:t xml:space="preserve"> </w:t>
      </w:r>
      <w:r w:rsidRPr="00780E4E">
        <w:t xml:space="preserve">had been adopted by the end of Year 4. Few children were adopted before Year 3, and </w:t>
      </w:r>
      <w:r w:rsidRPr="00692030">
        <w:t xml:space="preserve">for half of the adopted children the adoption did not take place until Year 4. </w:t>
      </w:r>
    </w:p>
    <w:p w14:paraId="6E66566E" w14:textId="12413088" w:rsidR="00780E4E" w:rsidRPr="003168AB" w:rsidRDefault="00780E4E" w:rsidP="003B1C51">
      <w:pPr>
        <w:pStyle w:val="Bullet"/>
      </w:pPr>
      <w:r w:rsidRPr="003168AB">
        <w:t xml:space="preserve">The majority (85) of the 94 children in the looked after </w:t>
      </w:r>
      <w:r w:rsidRPr="003168AB">
        <w:rPr>
          <w:i/>
        </w:rPr>
        <w:t xml:space="preserve">at home </w:t>
      </w:r>
      <w:r w:rsidRPr="008A03AC">
        <w:t>group</w:t>
      </w:r>
      <w:r w:rsidRPr="003168AB">
        <w:rPr>
          <w:i/>
        </w:rPr>
        <w:t xml:space="preserve"> </w:t>
      </w:r>
      <w:r w:rsidRPr="009C5554">
        <w:t xml:space="preserve">(2012-13) </w:t>
      </w:r>
      <w:r w:rsidRPr="003168AB">
        <w:t xml:space="preserve">who became </w:t>
      </w:r>
      <w:r w:rsidRPr="003168AB">
        <w:rPr>
          <w:rFonts w:cstheme="minorHAnsi"/>
        </w:rPr>
        <w:t xml:space="preserve">looked after </w:t>
      </w:r>
      <w:r w:rsidRPr="003168AB">
        <w:t>away from home after the baseline year were accommodated on only one occasion. Most of these</w:t>
      </w:r>
      <w:r w:rsidR="00692030">
        <w:t xml:space="preserve"> children</w:t>
      </w:r>
      <w:r w:rsidRPr="003168AB">
        <w:t xml:space="preserve"> (68) were still looked after away from home at the end of the study. </w:t>
      </w:r>
    </w:p>
    <w:p w14:paraId="3E3280F3" w14:textId="77EFA5D5" w:rsidR="00780E4E" w:rsidRPr="00261904" w:rsidRDefault="00780E4E" w:rsidP="003B1C51">
      <w:pPr>
        <w:pStyle w:val="Bullet"/>
      </w:pPr>
      <w:r w:rsidRPr="00261904">
        <w:t xml:space="preserve">The number of children in the </w:t>
      </w:r>
      <w:r w:rsidRPr="00261904">
        <w:rPr>
          <w:i/>
        </w:rPr>
        <w:t xml:space="preserve">at home </w:t>
      </w:r>
      <w:r w:rsidRPr="008A03AC">
        <w:t xml:space="preserve">group </w:t>
      </w:r>
      <w:r w:rsidRPr="00261904">
        <w:t xml:space="preserve">who were on CSOs at home decreased </w:t>
      </w:r>
      <w:r w:rsidR="00870B63">
        <w:t>sharp</w:t>
      </w:r>
      <w:r w:rsidRPr="00261904">
        <w:t>ly in Year 2 and more slowly thereafter.</w:t>
      </w:r>
    </w:p>
    <w:p w14:paraId="00556F8E" w14:textId="7472B9D3" w:rsidR="00C74EA0" w:rsidRPr="00261904" w:rsidRDefault="00C74EA0" w:rsidP="003B1C51">
      <w:pPr>
        <w:pStyle w:val="Bullet"/>
      </w:pPr>
      <w:r w:rsidRPr="00261904">
        <w:br w:type="page"/>
      </w:r>
    </w:p>
    <w:p w14:paraId="6A64205F" w14:textId="1AC1257E" w:rsidR="0052092A" w:rsidRPr="005F0AAD" w:rsidRDefault="00BB1A56" w:rsidP="00E05B67">
      <w:pPr>
        <w:pStyle w:val="Heading1"/>
        <w:numPr>
          <w:ilvl w:val="0"/>
          <w:numId w:val="4"/>
        </w:numPr>
      </w:pPr>
      <w:bookmarkStart w:id="79" w:name="_Toc9933016"/>
      <w:r w:rsidRPr="005F0AAD">
        <w:lastRenderedPageBreak/>
        <w:t>Time</w:t>
      </w:r>
      <w:r w:rsidR="008D5808" w:rsidRPr="005F0AAD">
        <w:t xml:space="preserve"> looked after</w:t>
      </w:r>
      <w:bookmarkEnd w:id="79"/>
      <w:r w:rsidR="008D5808" w:rsidRPr="005F0AAD">
        <w:t xml:space="preserve"> </w:t>
      </w:r>
    </w:p>
    <w:p w14:paraId="2D03C7C9" w14:textId="16AF7AC8" w:rsidR="00CD2F31" w:rsidRDefault="00B95C83" w:rsidP="009F31E5">
      <w:r>
        <w:t>There was considerable variation in the total time that children were looked after, which ranged from less than one month to just under four years</w:t>
      </w:r>
      <w:r w:rsidR="005A2A36">
        <w:t xml:space="preserve"> (the full length of the study)</w:t>
      </w:r>
      <w:r>
        <w:t>.</w:t>
      </w:r>
      <w:r w:rsidR="000701AF">
        <w:rPr>
          <w:i/>
        </w:rPr>
        <w:t xml:space="preserve"> </w:t>
      </w:r>
      <w:r>
        <w:t xml:space="preserve">This chapter </w:t>
      </w:r>
      <w:r w:rsidR="00CD2F31">
        <w:t>examines</w:t>
      </w:r>
      <w:r>
        <w:t xml:space="preserve"> the total time </w:t>
      </w:r>
      <w:r w:rsidR="002279E4">
        <w:t xml:space="preserve">that children spent </w:t>
      </w:r>
      <w:r>
        <w:t>looked after</w:t>
      </w:r>
      <w:r w:rsidR="002279E4">
        <w:t xml:space="preserve">, first for the </w:t>
      </w:r>
      <w:r w:rsidR="002279E4" w:rsidRPr="002279E4">
        <w:rPr>
          <w:i/>
        </w:rPr>
        <w:t xml:space="preserve">away from home </w:t>
      </w:r>
      <w:r w:rsidR="002279E4" w:rsidRPr="006806EE">
        <w:t xml:space="preserve">group </w:t>
      </w:r>
      <w:r w:rsidR="002279E4">
        <w:t xml:space="preserve">and then for the </w:t>
      </w:r>
      <w:r w:rsidR="002279E4" w:rsidRPr="002279E4">
        <w:rPr>
          <w:i/>
        </w:rPr>
        <w:t xml:space="preserve">at home </w:t>
      </w:r>
      <w:r w:rsidR="002279E4" w:rsidRPr="006806EE">
        <w:t>group</w:t>
      </w:r>
      <w:r w:rsidR="002279E4">
        <w:t>.</w:t>
      </w:r>
      <w:r w:rsidR="00EE4688">
        <w:t xml:space="preserve">  </w:t>
      </w:r>
      <w:r w:rsidR="00CD2F31">
        <w:t xml:space="preserve"> </w:t>
      </w:r>
    </w:p>
    <w:p w14:paraId="54B5319F" w14:textId="3EF9DCAE" w:rsidR="00C91394" w:rsidRDefault="00CD2F31" w:rsidP="009F31E5">
      <w:r>
        <w:t>For some children, periods of time looked after (at home or away from home) were interspersed with periods when they were not look</w:t>
      </w:r>
      <w:r w:rsidR="007306E5">
        <w:t>ed after at home/away from home.</w:t>
      </w:r>
      <w:r w:rsidR="000701AF">
        <w:t xml:space="preserve"> </w:t>
      </w:r>
      <w:r w:rsidR="007306E5">
        <w:t xml:space="preserve">This chapter reports the total duration of all periods spent looked after at home and the total duration of all periods away from home, but excludes any time in between these periods when children were not looked after at home/away from home or </w:t>
      </w:r>
      <w:r w:rsidR="00385108">
        <w:t xml:space="preserve">had </w:t>
      </w:r>
      <w:r w:rsidR="007306E5">
        <w:t>temporarily c</w:t>
      </w:r>
      <w:r w:rsidR="00D9579F">
        <w:t>eased to be looked after</w:t>
      </w:r>
      <w:r w:rsidR="007306E5">
        <w:t>.</w:t>
      </w:r>
      <w:r w:rsidR="000701AF">
        <w:t xml:space="preserve"> </w:t>
      </w:r>
    </w:p>
    <w:p w14:paraId="2F8FAA58" w14:textId="125BC474" w:rsidR="00412000" w:rsidRDefault="006559C5" w:rsidP="009F31E5">
      <w:pPr>
        <w:pStyle w:val="Heading2"/>
      </w:pPr>
      <w:bookmarkStart w:id="80" w:name="_Toc9933017"/>
      <w:r w:rsidRPr="006806EE">
        <w:rPr>
          <w:i/>
        </w:rPr>
        <w:t>Away from home</w:t>
      </w:r>
      <w:r w:rsidRPr="00412000">
        <w:t xml:space="preserve"> group</w:t>
      </w:r>
      <w:bookmarkEnd w:id="80"/>
    </w:p>
    <w:p w14:paraId="21AE00BE" w14:textId="23B335D2" w:rsidR="00412000" w:rsidRDefault="00412000" w:rsidP="009F31E5">
      <w:pPr>
        <w:pStyle w:val="Heading3"/>
      </w:pPr>
      <w:r>
        <w:t>Time looked after away from home</w:t>
      </w:r>
    </w:p>
    <w:p w14:paraId="1C490DEA" w14:textId="008ABA6D" w:rsidR="004936FA" w:rsidRDefault="00261F94" w:rsidP="009F31E5">
      <w:r>
        <w:t>C</w:t>
      </w:r>
      <w:r w:rsidR="00412000">
        <w:t>hildren in th</w:t>
      </w:r>
      <w:r w:rsidR="00CD5958">
        <w:t>is group</w:t>
      </w:r>
      <w:r w:rsidR="00412000">
        <w:t xml:space="preserve"> were looked after </w:t>
      </w:r>
      <w:r w:rsidR="00CD5958" w:rsidRPr="00CD5958">
        <w:t>away from home</w:t>
      </w:r>
      <w:r w:rsidR="00CD5958" w:rsidRPr="00B77CDF">
        <w:rPr>
          <w:i/>
        </w:rPr>
        <w:t xml:space="preserve"> </w:t>
      </w:r>
      <w:r>
        <w:t xml:space="preserve">for </w:t>
      </w:r>
      <w:r w:rsidR="00412000">
        <w:t>25 months</w:t>
      </w:r>
      <w:r w:rsidR="00820FDB">
        <w:t xml:space="preserve"> </w:t>
      </w:r>
      <w:r>
        <w:t xml:space="preserve">on average, ranging </w:t>
      </w:r>
      <w:r w:rsidR="00412000">
        <w:t>from less than one month to 47 months</w:t>
      </w:r>
      <w:r w:rsidR="00064AD7">
        <w:t xml:space="preserve">, as </w:t>
      </w:r>
      <w:r w:rsidR="00DD478F">
        <w:t xml:space="preserve">shown in </w:t>
      </w:r>
      <w:r w:rsidR="00DD478F" w:rsidRPr="005D74C4">
        <w:t xml:space="preserve">Figure </w:t>
      </w:r>
      <w:r w:rsidR="009E17F6">
        <w:t>6</w:t>
      </w:r>
      <w:r w:rsidR="00DB52FC">
        <w:t>.</w:t>
      </w:r>
      <w:r w:rsidR="00A9168E">
        <w:rPr>
          <w:rStyle w:val="FootnoteReference"/>
        </w:rPr>
        <w:footnoteReference w:id="42"/>
      </w:r>
    </w:p>
    <w:p w14:paraId="651EA7CF" w14:textId="6418A397" w:rsidR="00770691" w:rsidRDefault="00770691" w:rsidP="00770691">
      <w:pPr>
        <w:pStyle w:val="Fighead"/>
      </w:pPr>
      <w:r w:rsidRPr="00084FF1">
        <w:t xml:space="preserve">Figure 6: </w:t>
      </w:r>
      <w:r w:rsidRPr="00084FF1">
        <w:rPr>
          <w:i/>
        </w:rPr>
        <w:t xml:space="preserve">Away from home </w:t>
      </w:r>
      <w:r w:rsidRPr="0033343D">
        <w:t>group:</w:t>
      </w:r>
      <w:r w:rsidRPr="00084FF1">
        <w:t xml:space="preserve"> </w:t>
      </w:r>
      <w:r>
        <w:t>t</w:t>
      </w:r>
      <w:r w:rsidRPr="00084FF1">
        <w:t xml:space="preserve">otal duration of all periods looked after away from home 2012-16 (months) </w:t>
      </w:r>
      <w:r>
        <w:t>[</w:t>
      </w:r>
      <w:r w:rsidRPr="00084FF1">
        <w:t>n=1,333</w:t>
      </w:r>
      <w:r>
        <w:t>]</w:t>
      </w:r>
    </w:p>
    <w:p w14:paraId="29D7E6E1" w14:textId="5103240C" w:rsidR="00F74AA0" w:rsidRDefault="0033343D" w:rsidP="00770691">
      <w:pPr>
        <w:pStyle w:val="Fighead"/>
        <w:spacing w:line="240" w:lineRule="auto"/>
      </w:pPr>
      <w:bookmarkStart w:id="81" w:name="_Toc9255121"/>
      <w:bookmarkStart w:id="82" w:name="_Toc10976746"/>
      <w:r>
        <w:rPr>
          <w:noProof/>
          <w:lang w:eastAsia="en-GB"/>
        </w:rPr>
        <w:drawing>
          <wp:inline distT="0" distB="0" distL="0" distR="0" wp14:anchorId="74C9CBAA" wp14:editId="23E9F27F">
            <wp:extent cx="5760000" cy="3657600"/>
            <wp:effectExtent l="0" t="0" r="0" b="0"/>
            <wp:docPr id="3" name="Picture 3" descr="Bar chart showing the total duration of all periods looked after away from home during 2012-16 in months for the Away from home group [n=1,3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3" descr="Bar chart showing the total duration of all periods looked after away from home during 2012-16 in months for the Away from home group [n=1,3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3657600"/>
                    </a:xfrm>
                    <a:prstGeom prst="rect">
                      <a:avLst/>
                    </a:prstGeom>
                    <a:noFill/>
                    <a:ln>
                      <a:noFill/>
                    </a:ln>
                  </pic:spPr>
                </pic:pic>
              </a:graphicData>
            </a:graphic>
          </wp:inline>
        </w:drawing>
      </w:r>
      <w:bookmarkEnd w:id="81"/>
      <w:bookmarkEnd w:id="82"/>
    </w:p>
    <w:p w14:paraId="15A1A811" w14:textId="620242BD" w:rsidR="00F06382" w:rsidRDefault="003F4CF4" w:rsidP="009F31E5">
      <w:r w:rsidRPr="00261904">
        <w:t>In total, one</w:t>
      </w:r>
      <w:r w:rsidR="00DB52FC">
        <w:t xml:space="preserve"> </w:t>
      </w:r>
      <w:r w:rsidRPr="00261904">
        <w:t xml:space="preserve">quarter (27%) </w:t>
      </w:r>
      <w:r w:rsidR="00D6693A" w:rsidRPr="00261904">
        <w:t xml:space="preserve">of the </w:t>
      </w:r>
      <w:r w:rsidR="00CD5958" w:rsidRPr="00261904">
        <w:rPr>
          <w:i/>
        </w:rPr>
        <w:t xml:space="preserve">away from home </w:t>
      </w:r>
      <w:r w:rsidR="00CD5958" w:rsidRPr="006B6F8C">
        <w:t>group</w:t>
      </w:r>
      <w:r w:rsidR="00D6693A" w:rsidRPr="00261904">
        <w:t xml:space="preserve"> </w:t>
      </w:r>
      <w:r w:rsidRPr="00261904">
        <w:t>were looked after away from home for less than one year</w:t>
      </w:r>
      <w:r w:rsidR="006740F9" w:rsidRPr="00261904">
        <w:t xml:space="preserve">, as </w:t>
      </w:r>
      <w:r w:rsidR="006749AC">
        <w:t>T</w:t>
      </w:r>
      <w:r w:rsidR="006740F9" w:rsidRPr="00261904">
        <w:t xml:space="preserve">able </w:t>
      </w:r>
      <w:r w:rsidR="006806EE">
        <w:t>11</w:t>
      </w:r>
      <w:r w:rsidR="00640C0D">
        <w:t xml:space="preserve"> shows</w:t>
      </w:r>
      <w:r w:rsidR="00FD4DE1" w:rsidRPr="00261904">
        <w:t>, including five per cent</w:t>
      </w:r>
      <w:r w:rsidR="000A1E87" w:rsidRPr="00261904">
        <w:t xml:space="preserve"> </w:t>
      </w:r>
      <w:r w:rsidR="006740F9" w:rsidRPr="00261904">
        <w:t xml:space="preserve">placed away from home for less than </w:t>
      </w:r>
      <w:r w:rsidR="00FD4DE1" w:rsidRPr="00261904">
        <w:t xml:space="preserve">one </w:t>
      </w:r>
      <w:r w:rsidR="006740F9" w:rsidRPr="00261904">
        <w:t>month</w:t>
      </w:r>
      <w:r w:rsidR="000A1E87" w:rsidRPr="00261904">
        <w:t>, and a further five per cent for between one and three months</w:t>
      </w:r>
      <w:r w:rsidR="00FD4DE1" w:rsidRPr="00261904">
        <w:t>.</w:t>
      </w:r>
      <w:r w:rsidR="000701AF">
        <w:t xml:space="preserve"> </w:t>
      </w:r>
      <w:r w:rsidR="000A1E87" w:rsidRPr="00261904">
        <w:t xml:space="preserve">Over </w:t>
      </w:r>
      <w:r w:rsidR="006806EE">
        <w:t>one</w:t>
      </w:r>
      <w:r w:rsidR="000A1E87" w:rsidRPr="00261904">
        <w:t xml:space="preserve"> third of the children (38%) were looked after away from home for three to four years.</w:t>
      </w:r>
      <w:r w:rsidR="00F105E8">
        <w:t xml:space="preserve"> </w:t>
      </w:r>
    </w:p>
    <w:p w14:paraId="54AAF916" w14:textId="30C852CE" w:rsidR="006740F9" w:rsidRPr="006740F9" w:rsidRDefault="006740F9" w:rsidP="00143076">
      <w:pPr>
        <w:pStyle w:val="Heading6"/>
        <w:ind w:left="964" w:hanging="964"/>
      </w:pPr>
      <w:bookmarkStart w:id="83" w:name="_Toc9255112"/>
      <w:bookmarkStart w:id="84" w:name="_Toc10976706"/>
      <w:r w:rsidRPr="006740F9">
        <w:lastRenderedPageBreak/>
        <w:t xml:space="preserve">Table </w:t>
      </w:r>
      <w:r w:rsidR="00DB52FC">
        <w:t>11</w:t>
      </w:r>
      <w:r w:rsidRPr="006740F9">
        <w:t xml:space="preserve">: </w:t>
      </w:r>
      <w:r w:rsidRPr="006740F9">
        <w:rPr>
          <w:i/>
        </w:rPr>
        <w:t xml:space="preserve">Away from home </w:t>
      </w:r>
      <w:r w:rsidRPr="006B6F8C">
        <w:t>group</w:t>
      </w:r>
      <w:r w:rsidRPr="006740F9">
        <w:rPr>
          <w:i/>
        </w:rPr>
        <w:t>:</w:t>
      </w:r>
      <w:r w:rsidRPr="006740F9">
        <w:t xml:space="preserve"> Total duration of all periods looked after away from home </w:t>
      </w:r>
      <w:r>
        <w:t xml:space="preserve">2012-16 </w:t>
      </w:r>
      <w:r w:rsidR="00575D70">
        <w:t>[</w:t>
      </w:r>
      <w:r w:rsidRPr="006740F9">
        <w:t>n=1,333</w:t>
      </w:r>
      <w:r w:rsidR="00575D70">
        <w:t>]</w:t>
      </w:r>
      <w:r w:rsidR="006E5DE7">
        <w:rPr>
          <w:rStyle w:val="FootnoteReference"/>
        </w:rPr>
        <w:footnoteReference w:id="43"/>
      </w:r>
      <w:bookmarkEnd w:id="83"/>
      <w:bookmarkEnd w:id="84"/>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8"/>
        <w:gridCol w:w="1363"/>
        <w:gridCol w:w="1418"/>
      </w:tblGrid>
      <w:tr w:rsidR="006740F9" w:rsidRPr="007C32E2" w14:paraId="0A55FCFF" w14:textId="77777777" w:rsidTr="00055F45">
        <w:trPr>
          <w:trHeight w:val="340"/>
        </w:trPr>
        <w:tc>
          <w:tcPr>
            <w:tcW w:w="0" w:type="auto"/>
            <w:tcBorders>
              <w:bottom w:val="single" w:sz="12" w:space="0" w:color="auto"/>
              <w:right w:val="single" w:sz="12" w:space="0" w:color="auto"/>
            </w:tcBorders>
            <w:shd w:val="clear" w:color="auto" w:fill="E7E6E6" w:themeFill="background2"/>
            <w:noWrap/>
            <w:vAlign w:val="center"/>
          </w:tcPr>
          <w:p w14:paraId="7E4B9C81" w14:textId="0FF02FBD" w:rsidR="006740F9" w:rsidRPr="007C32E2" w:rsidRDefault="000979A8" w:rsidP="007C32E2">
            <w:pPr>
              <w:pStyle w:val="Tabletext"/>
            </w:pPr>
            <w:r w:rsidRPr="007C32E2">
              <w:t>Duration</w:t>
            </w:r>
          </w:p>
        </w:tc>
        <w:tc>
          <w:tcPr>
            <w:tcW w:w="1363" w:type="dxa"/>
            <w:tcBorders>
              <w:left w:val="single" w:sz="12" w:space="0" w:color="auto"/>
              <w:bottom w:val="single" w:sz="12" w:space="0" w:color="auto"/>
            </w:tcBorders>
            <w:shd w:val="clear" w:color="auto" w:fill="E7E6E6" w:themeFill="background2"/>
            <w:noWrap/>
            <w:vAlign w:val="center"/>
          </w:tcPr>
          <w:p w14:paraId="35C00A22" w14:textId="3EA44D39" w:rsidR="006740F9" w:rsidRPr="007C32E2" w:rsidRDefault="000979A8" w:rsidP="007C32E2">
            <w:pPr>
              <w:pStyle w:val="Tabletext"/>
              <w:jc w:val="center"/>
            </w:pPr>
            <w:r w:rsidRPr="007C32E2">
              <w:t>n</w:t>
            </w:r>
          </w:p>
        </w:tc>
        <w:tc>
          <w:tcPr>
            <w:tcW w:w="1418" w:type="dxa"/>
            <w:tcBorders>
              <w:bottom w:val="single" w:sz="12" w:space="0" w:color="auto"/>
            </w:tcBorders>
            <w:shd w:val="clear" w:color="auto" w:fill="E7E6E6" w:themeFill="background2"/>
            <w:noWrap/>
            <w:vAlign w:val="center"/>
          </w:tcPr>
          <w:p w14:paraId="23518B34" w14:textId="153BAAE1" w:rsidR="006740F9" w:rsidRPr="007C32E2" w:rsidRDefault="006740F9" w:rsidP="007C32E2">
            <w:pPr>
              <w:pStyle w:val="Tabletext"/>
              <w:jc w:val="center"/>
            </w:pPr>
            <w:r w:rsidRPr="007C32E2">
              <w:t>%</w:t>
            </w:r>
          </w:p>
        </w:tc>
      </w:tr>
      <w:tr w:rsidR="006740F9" w:rsidRPr="007C32E2" w14:paraId="3314C599" w14:textId="77777777" w:rsidTr="00055F45">
        <w:trPr>
          <w:trHeight w:val="340"/>
        </w:trPr>
        <w:tc>
          <w:tcPr>
            <w:tcW w:w="0" w:type="auto"/>
            <w:tcBorders>
              <w:top w:val="single" w:sz="12" w:space="0" w:color="auto"/>
              <w:right w:val="single" w:sz="12" w:space="0" w:color="auto"/>
            </w:tcBorders>
            <w:shd w:val="clear" w:color="auto" w:fill="auto"/>
            <w:noWrap/>
            <w:vAlign w:val="center"/>
          </w:tcPr>
          <w:p w14:paraId="1FD77178" w14:textId="7EE19138" w:rsidR="006740F9" w:rsidRPr="007C32E2" w:rsidRDefault="006740F9" w:rsidP="007C32E2">
            <w:pPr>
              <w:pStyle w:val="Tabletext"/>
            </w:pPr>
            <w:r w:rsidRPr="007C32E2">
              <w:t>Less than one month</w:t>
            </w:r>
          </w:p>
        </w:tc>
        <w:tc>
          <w:tcPr>
            <w:tcW w:w="1363" w:type="dxa"/>
            <w:tcBorders>
              <w:top w:val="single" w:sz="12" w:space="0" w:color="auto"/>
              <w:left w:val="single" w:sz="12" w:space="0" w:color="auto"/>
            </w:tcBorders>
            <w:shd w:val="clear" w:color="auto" w:fill="auto"/>
            <w:noWrap/>
            <w:tcMar>
              <w:right w:w="454" w:type="dxa"/>
            </w:tcMar>
            <w:vAlign w:val="center"/>
          </w:tcPr>
          <w:p w14:paraId="2728D03A" w14:textId="1BBC8370" w:rsidR="006740F9" w:rsidRPr="007C32E2" w:rsidRDefault="006740F9" w:rsidP="007C32E2">
            <w:pPr>
              <w:pStyle w:val="Tabletext"/>
              <w:jc w:val="right"/>
            </w:pPr>
            <w:r w:rsidRPr="007C32E2">
              <w:t>71</w:t>
            </w:r>
          </w:p>
        </w:tc>
        <w:tc>
          <w:tcPr>
            <w:tcW w:w="1418" w:type="dxa"/>
            <w:tcBorders>
              <w:top w:val="single" w:sz="12" w:space="0" w:color="auto"/>
            </w:tcBorders>
            <w:shd w:val="clear" w:color="auto" w:fill="auto"/>
            <w:noWrap/>
            <w:tcMar>
              <w:right w:w="454" w:type="dxa"/>
            </w:tcMar>
            <w:vAlign w:val="center"/>
          </w:tcPr>
          <w:p w14:paraId="63C90D6C" w14:textId="36AB416A" w:rsidR="006740F9" w:rsidRPr="007C32E2" w:rsidRDefault="006740F9" w:rsidP="007C32E2">
            <w:pPr>
              <w:pStyle w:val="Tabletext"/>
              <w:jc w:val="right"/>
            </w:pPr>
            <w:r w:rsidRPr="007C32E2">
              <w:t>5.3</w:t>
            </w:r>
          </w:p>
        </w:tc>
      </w:tr>
      <w:tr w:rsidR="006740F9" w:rsidRPr="007C32E2" w14:paraId="79C3EF8D" w14:textId="77777777" w:rsidTr="00055F45">
        <w:trPr>
          <w:trHeight w:val="340"/>
        </w:trPr>
        <w:tc>
          <w:tcPr>
            <w:tcW w:w="0" w:type="auto"/>
            <w:tcBorders>
              <w:right w:val="single" w:sz="12" w:space="0" w:color="auto"/>
            </w:tcBorders>
            <w:shd w:val="clear" w:color="auto" w:fill="auto"/>
            <w:noWrap/>
            <w:vAlign w:val="center"/>
          </w:tcPr>
          <w:p w14:paraId="3EED3E7F" w14:textId="0FBDC34C" w:rsidR="006740F9" w:rsidRPr="007C32E2" w:rsidRDefault="006740F9" w:rsidP="007C32E2">
            <w:pPr>
              <w:pStyle w:val="Tabletext"/>
            </w:pPr>
            <w:r w:rsidRPr="007C32E2">
              <w:t xml:space="preserve">One month to less than </w:t>
            </w:r>
            <w:r w:rsidR="00A65CA2" w:rsidRPr="007C32E2">
              <w:t>three</w:t>
            </w:r>
            <w:r w:rsidRPr="007C32E2">
              <w:t xml:space="preserve"> months</w:t>
            </w:r>
          </w:p>
        </w:tc>
        <w:tc>
          <w:tcPr>
            <w:tcW w:w="1363" w:type="dxa"/>
            <w:tcBorders>
              <w:left w:val="single" w:sz="12" w:space="0" w:color="auto"/>
            </w:tcBorders>
            <w:shd w:val="clear" w:color="auto" w:fill="auto"/>
            <w:noWrap/>
            <w:tcMar>
              <w:right w:w="454" w:type="dxa"/>
            </w:tcMar>
            <w:vAlign w:val="center"/>
          </w:tcPr>
          <w:p w14:paraId="2E8365A8" w14:textId="2A0B2F57" w:rsidR="006740F9" w:rsidRPr="007C32E2" w:rsidRDefault="006740F9" w:rsidP="007C32E2">
            <w:pPr>
              <w:pStyle w:val="Tabletext"/>
              <w:jc w:val="right"/>
            </w:pPr>
            <w:r w:rsidRPr="007C32E2">
              <w:t>64</w:t>
            </w:r>
          </w:p>
        </w:tc>
        <w:tc>
          <w:tcPr>
            <w:tcW w:w="1418" w:type="dxa"/>
            <w:shd w:val="clear" w:color="auto" w:fill="auto"/>
            <w:noWrap/>
            <w:tcMar>
              <w:right w:w="454" w:type="dxa"/>
            </w:tcMar>
            <w:vAlign w:val="center"/>
          </w:tcPr>
          <w:p w14:paraId="01DF9781" w14:textId="62F9432B" w:rsidR="006740F9" w:rsidRPr="007C32E2" w:rsidRDefault="006740F9" w:rsidP="007C32E2">
            <w:pPr>
              <w:pStyle w:val="Tabletext"/>
              <w:jc w:val="right"/>
            </w:pPr>
            <w:r w:rsidRPr="007C32E2">
              <w:t>4.8</w:t>
            </w:r>
          </w:p>
        </w:tc>
      </w:tr>
      <w:tr w:rsidR="006740F9" w:rsidRPr="007C32E2" w14:paraId="0EF5E72E" w14:textId="77777777" w:rsidTr="00055F45">
        <w:trPr>
          <w:trHeight w:val="340"/>
        </w:trPr>
        <w:tc>
          <w:tcPr>
            <w:tcW w:w="0" w:type="auto"/>
            <w:tcBorders>
              <w:right w:val="single" w:sz="12" w:space="0" w:color="auto"/>
            </w:tcBorders>
            <w:shd w:val="clear" w:color="auto" w:fill="auto"/>
            <w:noWrap/>
            <w:vAlign w:val="center"/>
          </w:tcPr>
          <w:p w14:paraId="6CC9DD32" w14:textId="01F188A9" w:rsidR="006740F9" w:rsidRPr="007C32E2" w:rsidRDefault="006740F9" w:rsidP="007C32E2">
            <w:pPr>
              <w:pStyle w:val="Tabletext"/>
            </w:pPr>
            <w:r w:rsidRPr="007C32E2">
              <w:t xml:space="preserve">Three months to less than </w:t>
            </w:r>
            <w:r w:rsidR="00A65CA2" w:rsidRPr="007C32E2">
              <w:t>six</w:t>
            </w:r>
            <w:r w:rsidRPr="007C32E2">
              <w:t xml:space="preserve"> months</w:t>
            </w:r>
          </w:p>
        </w:tc>
        <w:tc>
          <w:tcPr>
            <w:tcW w:w="1363" w:type="dxa"/>
            <w:tcBorders>
              <w:left w:val="single" w:sz="12" w:space="0" w:color="auto"/>
            </w:tcBorders>
            <w:shd w:val="clear" w:color="auto" w:fill="auto"/>
            <w:noWrap/>
            <w:tcMar>
              <w:right w:w="454" w:type="dxa"/>
            </w:tcMar>
            <w:vAlign w:val="center"/>
          </w:tcPr>
          <w:p w14:paraId="1737CA5E" w14:textId="0A23D34F" w:rsidR="006740F9" w:rsidRPr="007C32E2" w:rsidRDefault="006740F9" w:rsidP="007C32E2">
            <w:pPr>
              <w:pStyle w:val="Tabletext"/>
              <w:jc w:val="right"/>
            </w:pPr>
            <w:r w:rsidRPr="007C32E2">
              <w:t>86</w:t>
            </w:r>
          </w:p>
        </w:tc>
        <w:tc>
          <w:tcPr>
            <w:tcW w:w="1418" w:type="dxa"/>
            <w:shd w:val="clear" w:color="auto" w:fill="auto"/>
            <w:noWrap/>
            <w:tcMar>
              <w:right w:w="454" w:type="dxa"/>
            </w:tcMar>
            <w:vAlign w:val="center"/>
          </w:tcPr>
          <w:p w14:paraId="525B2DB9" w14:textId="0F92A34A" w:rsidR="006740F9" w:rsidRPr="007C32E2" w:rsidRDefault="006740F9" w:rsidP="007C32E2">
            <w:pPr>
              <w:pStyle w:val="Tabletext"/>
              <w:jc w:val="right"/>
            </w:pPr>
            <w:r w:rsidRPr="007C32E2">
              <w:t>6.5</w:t>
            </w:r>
          </w:p>
        </w:tc>
      </w:tr>
      <w:tr w:rsidR="006740F9" w:rsidRPr="007C32E2" w14:paraId="41BC2996" w14:textId="77777777" w:rsidTr="00055F45">
        <w:trPr>
          <w:trHeight w:val="340"/>
        </w:trPr>
        <w:tc>
          <w:tcPr>
            <w:tcW w:w="0" w:type="auto"/>
            <w:tcBorders>
              <w:right w:val="single" w:sz="12" w:space="0" w:color="auto"/>
            </w:tcBorders>
            <w:shd w:val="clear" w:color="auto" w:fill="auto"/>
            <w:noWrap/>
            <w:vAlign w:val="center"/>
          </w:tcPr>
          <w:p w14:paraId="0AB28271" w14:textId="731937A4" w:rsidR="006740F9" w:rsidRPr="007C32E2" w:rsidRDefault="00A65CA2" w:rsidP="007C32E2">
            <w:pPr>
              <w:pStyle w:val="Tabletext"/>
            </w:pPr>
            <w:r w:rsidRPr="007C32E2">
              <w:t>Six</w:t>
            </w:r>
            <w:r w:rsidR="006740F9" w:rsidRPr="007C32E2">
              <w:t xml:space="preserve"> months to less than one year</w:t>
            </w:r>
          </w:p>
        </w:tc>
        <w:tc>
          <w:tcPr>
            <w:tcW w:w="1363" w:type="dxa"/>
            <w:tcBorders>
              <w:left w:val="single" w:sz="12" w:space="0" w:color="auto"/>
            </w:tcBorders>
            <w:shd w:val="clear" w:color="auto" w:fill="auto"/>
            <w:noWrap/>
            <w:tcMar>
              <w:right w:w="454" w:type="dxa"/>
            </w:tcMar>
            <w:vAlign w:val="center"/>
          </w:tcPr>
          <w:p w14:paraId="7D42DB66" w14:textId="1B6E21BE" w:rsidR="006740F9" w:rsidRPr="007C32E2" w:rsidRDefault="006740F9" w:rsidP="007C32E2">
            <w:pPr>
              <w:pStyle w:val="Tabletext"/>
              <w:jc w:val="right"/>
            </w:pPr>
            <w:r w:rsidRPr="007C32E2">
              <w:t>135</w:t>
            </w:r>
          </w:p>
        </w:tc>
        <w:tc>
          <w:tcPr>
            <w:tcW w:w="1418" w:type="dxa"/>
            <w:shd w:val="clear" w:color="auto" w:fill="auto"/>
            <w:noWrap/>
            <w:tcMar>
              <w:right w:w="454" w:type="dxa"/>
            </w:tcMar>
            <w:vAlign w:val="center"/>
          </w:tcPr>
          <w:p w14:paraId="08E7DAA9" w14:textId="078EF91F" w:rsidR="006740F9" w:rsidRPr="007C32E2" w:rsidRDefault="006740F9" w:rsidP="007C32E2">
            <w:pPr>
              <w:pStyle w:val="Tabletext"/>
              <w:jc w:val="right"/>
            </w:pPr>
            <w:r w:rsidRPr="007C32E2">
              <w:t>10.1</w:t>
            </w:r>
          </w:p>
        </w:tc>
      </w:tr>
      <w:tr w:rsidR="006740F9" w:rsidRPr="007C32E2" w14:paraId="3114D67C" w14:textId="77777777" w:rsidTr="00055F45">
        <w:trPr>
          <w:trHeight w:val="340"/>
        </w:trPr>
        <w:tc>
          <w:tcPr>
            <w:tcW w:w="0" w:type="auto"/>
            <w:tcBorders>
              <w:right w:val="single" w:sz="12" w:space="0" w:color="auto"/>
            </w:tcBorders>
            <w:shd w:val="clear" w:color="auto" w:fill="auto"/>
            <w:noWrap/>
            <w:vAlign w:val="center"/>
          </w:tcPr>
          <w:p w14:paraId="6A942F10" w14:textId="6512544B" w:rsidR="006740F9" w:rsidRPr="007C32E2" w:rsidRDefault="00A65CA2" w:rsidP="007C32E2">
            <w:pPr>
              <w:pStyle w:val="Tabletext"/>
            </w:pPr>
            <w:r w:rsidRPr="007C32E2">
              <w:t>One</w:t>
            </w:r>
            <w:r w:rsidR="006740F9" w:rsidRPr="007C32E2">
              <w:t xml:space="preserve"> year</w:t>
            </w:r>
            <w:r w:rsidRPr="007C32E2">
              <w:t xml:space="preserve"> to less than three years</w:t>
            </w:r>
          </w:p>
        </w:tc>
        <w:tc>
          <w:tcPr>
            <w:tcW w:w="1363" w:type="dxa"/>
            <w:tcBorders>
              <w:left w:val="single" w:sz="12" w:space="0" w:color="auto"/>
            </w:tcBorders>
            <w:shd w:val="clear" w:color="auto" w:fill="auto"/>
            <w:noWrap/>
            <w:tcMar>
              <w:right w:w="454" w:type="dxa"/>
            </w:tcMar>
            <w:vAlign w:val="center"/>
          </w:tcPr>
          <w:p w14:paraId="51DE7545" w14:textId="6B1137A9" w:rsidR="006740F9" w:rsidRPr="007C32E2" w:rsidRDefault="006740F9" w:rsidP="007C32E2">
            <w:pPr>
              <w:pStyle w:val="Tabletext"/>
              <w:jc w:val="right"/>
            </w:pPr>
            <w:r w:rsidRPr="007C32E2">
              <w:t>473</w:t>
            </w:r>
          </w:p>
        </w:tc>
        <w:tc>
          <w:tcPr>
            <w:tcW w:w="1418" w:type="dxa"/>
            <w:shd w:val="clear" w:color="auto" w:fill="auto"/>
            <w:noWrap/>
            <w:tcMar>
              <w:right w:w="454" w:type="dxa"/>
            </w:tcMar>
            <w:vAlign w:val="center"/>
          </w:tcPr>
          <w:p w14:paraId="5E45A697" w14:textId="12F7C653" w:rsidR="006740F9" w:rsidRPr="007C32E2" w:rsidRDefault="006740F9" w:rsidP="007C32E2">
            <w:pPr>
              <w:pStyle w:val="Tabletext"/>
              <w:jc w:val="right"/>
            </w:pPr>
            <w:r w:rsidRPr="007C32E2">
              <w:t>35.5</w:t>
            </w:r>
          </w:p>
        </w:tc>
      </w:tr>
      <w:tr w:rsidR="00A65CA2" w:rsidRPr="007C32E2" w14:paraId="71E691E9" w14:textId="77777777" w:rsidTr="00055F45">
        <w:trPr>
          <w:trHeight w:val="340"/>
        </w:trPr>
        <w:tc>
          <w:tcPr>
            <w:tcW w:w="0" w:type="auto"/>
            <w:tcBorders>
              <w:bottom w:val="single" w:sz="12" w:space="0" w:color="auto"/>
              <w:right w:val="single" w:sz="12" w:space="0" w:color="auto"/>
            </w:tcBorders>
            <w:shd w:val="clear" w:color="auto" w:fill="auto"/>
            <w:noWrap/>
            <w:vAlign w:val="center"/>
          </w:tcPr>
          <w:p w14:paraId="07750E8B" w14:textId="75AEF59E" w:rsidR="00A65CA2" w:rsidRPr="007C32E2" w:rsidRDefault="00A65CA2" w:rsidP="007C32E2">
            <w:pPr>
              <w:pStyle w:val="Tabletext"/>
            </w:pPr>
            <w:r w:rsidRPr="007C32E2">
              <w:t>Three years to less than five years</w:t>
            </w:r>
          </w:p>
        </w:tc>
        <w:tc>
          <w:tcPr>
            <w:tcW w:w="1363" w:type="dxa"/>
            <w:tcBorders>
              <w:left w:val="single" w:sz="12" w:space="0" w:color="auto"/>
              <w:bottom w:val="single" w:sz="12" w:space="0" w:color="auto"/>
            </w:tcBorders>
            <w:shd w:val="clear" w:color="auto" w:fill="auto"/>
            <w:noWrap/>
            <w:tcMar>
              <w:right w:w="454" w:type="dxa"/>
            </w:tcMar>
            <w:vAlign w:val="center"/>
          </w:tcPr>
          <w:p w14:paraId="30BBA684" w14:textId="0E912CBC" w:rsidR="00A65CA2" w:rsidRPr="007C32E2" w:rsidRDefault="00A65CA2" w:rsidP="007C32E2">
            <w:pPr>
              <w:pStyle w:val="Tabletext"/>
              <w:jc w:val="right"/>
            </w:pPr>
            <w:r w:rsidRPr="007C32E2">
              <w:t>504</w:t>
            </w:r>
          </w:p>
        </w:tc>
        <w:tc>
          <w:tcPr>
            <w:tcW w:w="1418" w:type="dxa"/>
            <w:tcBorders>
              <w:bottom w:val="single" w:sz="12" w:space="0" w:color="auto"/>
            </w:tcBorders>
            <w:shd w:val="clear" w:color="auto" w:fill="auto"/>
            <w:noWrap/>
            <w:tcMar>
              <w:right w:w="454" w:type="dxa"/>
            </w:tcMar>
            <w:vAlign w:val="center"/>
          </w:tcPr>
          <w:p w14:paraId="29EFDC63" w14:textId="46800A23" w:rsidR="00A65CA2" w:rsidRPr="007C32E2" w:rsidRDefault="00A65CA2" w:rsidP="007C32E2">
            <w:pPr>
              <w:pStyle w:val="Tabletext"/>
              <w:jc w:val="right"/>
            </w:pPr>
            <w:r w:rsidRPr="007C32E2">
              <w:t>37.8</w:t>
            </w:r>
          </w:p>
        </w:tc>
      </w:tr>
      <w:tr w:rsidR="00A65CA2" w:rsidRPr="007C32E2" w14:paraId="08A72B1B" w14:textId="77777777" w:rsidTr="00055F45">
        <w:trPr>
          <w:trHeight w:val="340"/>
        </w:trPr>
        <w:tc>
          <w:tcPr>
            <w:tcW w:w="0" w:type="auto"/>
            <w:tcBorders>
              <w:top w:val="single" w:sz="12" w:space="0" w:color="auto"/>
              <w:right w:val="single" w:sz="12" w:space="0" w:color="auto"/>
            </w:tcBorders>
            <w:shd w:val="clear" w:color="auto" w:fill="auto"/>
            <w:noWrap/>
            <w:vAlign w:val="center"/>
          </w:tcPr>
          <w:p w14:paraId="35789094" w14:textId="234D4EA6" w:rsidR="00A65CA2" w:rsidRPr="007C32E2" w:rsidRDefault="00A65CA2" w:rsidP="007C32E2">
            <w:pPr>
              <w:pStyle w:val="Tabletext"/>
            </w:pPr>
            <w:r w:rsidRPr="007C32E2">
              <w:t>Total</w:t>
            </w:r>
          </w:p>
        </w:tc>
        <w:tc>
          <w:tcPr>
            <w:tcW w:w="1363" w:type="dxa"/>
            <w:tcBorders>
              <w:top w:val="single" w:sz="12" w:space="0" w:color="auto"/>
              <w:left w:val="single" w:sz="12" w:space="0" w:color="auto"/>
            </w:tcBorders>
            <w:shd w:val="clear" w:color="auto" w:fill="auto"/>
            <w:noWrap/>
            <w:tcMar>
              <w:right w:w="454" w:type="dxa"/>
            </w:tcMar>
            <w:vAlign w:val="center"/>
          </w:tcPr>
          <w:p w14:paraId="6D4F5E32" w14:textId="0C643071" w:rsidR="00A65CA2" w:rsidRPr="007C32E2" w:rsidRDefault="00A65CA2" w:rsidP="007C32E2">
            <w:pPr>
              <w:pStyle w:val="Tabletext"/>
              <w:jc w:val="right"/>
            </w:pPr>
            <w:r w:rsidRPr="007C32E2">
              <w:t>1,333</w:t>
            </w:r>
          </w:p>
        </w:tc>
        <w:tc>
          <w:tcPr>
            <w:tcW w:w="1418" w:type="dxa"/>
            <w:tcBorders>
              <w:top w:val="single" w:sz="12" w:space="0" w:color="auto"/>
            </w:tcBorders>
            <w:shd w:val="clear" w:color="auto" w:fill="auto"/>
            <w:noWrap/>
            <w:tcMar>
              <w:right w:w="454" w:type="dxa"/>
            </w:tcMar>
            <w:vAlign w:val="center"/>
          </w:tcPr>
          <w:p w14:paraId="18DD9B9A" w14:textId="3911AC18" w:rsidR="00A65CA2" w:rsidRPr="007C32E2" w:rsidRDefault="00A65CA2" w:rsidP="007C32E2">
            <w:pPr>
              <w:pStyle w:val="Tabletext"/>
              <w:jc w:val="right"/>
            </w:pPr>
            <w:r w:rsidRPr="007C32E2">
              <w:t>100.0</w:t>
            </w:r>
          </w:p>
        </w:tc>
      </w:tr>
    </w:tbl>
    <w:p w14:paraId="32A15A7C" w14:textId="77777777" w:rsidR="007C32E2" w:rsidRDefault="007C32E2" w:rsidP="009F31E5"/>
    <w:p w14:paraId="7CCB56D2" w14:textId="507D9062" w:rsidR="00120807" w:rsidRDefault="00120807" w:rsidP="00120807">
      <w:r>
        <w:t>As we saw in Table 4, one</w:t>
      </w:r>
      <w:r w:rsidR="000C5C8D">
        <w:t xml:space="preserve"> </w:t>
      </w:r>
      <w:r>
        <w:t xml:space="preserve">quarter of the </w:t>
      </w:r>
      <w:r w:rsidRPr="005960D1">
        <w:rPr>
          <w:i/>
        </w:rPr>
        <w:t xml:space="preserve">away from home </w:t>
      </w:r>
      <w:r w:rsidRPr="00511C26">
        <w:rPr>
          <w:iCs/>
        </w:rPr>
        <w:t>group</w:t>
      </w:r>
      <w:r>
        <w:t xml:space="preserve"> became looked after on a child protection measure, which lasts no longer than eight days. In some </w:t>
      </w:r>
      <w:proofErr w:type="gramStart"/>
      <w:r>
        <w:t>cases</w:t>
      </w:r>
      <w:proofErr w:type="gramEnd"/>
      <w:r>
        <w:t xml:space="preserve"> these emergency measures may not have been continued by a sheriff or the Children’s Hearing did not impose a CSO, which would account for some children being accommodated for less than one month.</w:t>
      </w:r>
      <w:r w:rsidR="007F5E5F">
        <w:t xml:space="preserve"> </w:t>
      </w:r>
      <w:r>
        <w:t>N</w:t>
      </w:r>
      <w:r w:rsidRPr="008A40ED">
        <w:t xml:space="preserve">early half of the </w:t>
      </w:r>
      <w:r w:rsidRPr="008A40ED">
        <w:rPr>
          <w:i/>
        </w:rPr>
        <w:t>away from home</w:t>
      </w:r>
      <w:r w:rsidRPr="008A40ED">
        <w:t xml:space="preserve"> group were initially accommodated </w:t>
      </w:r>
      <w:r>
        <w:t xml:space="preserve">under Section 25 which meant </w:t>
      </w:r>
      <w:r w:rsidRPr="008A40ED">
        <w:t xml:space="preserve">their parents could </w:t>
      </w:r>
      <w:r>
        <w:t xml:space="preserve">request their </w:t>
      </w:r>
      <w:commentRangeStart w:id="85"/>
      <w:r w:rsidRPr="008A40ED">
        <w:t>discharge</w:t>
      </w:r>
      <w:commentRangeEnd w:id="85"/>
      <w:r>
        <w:rPr>
          <w:rStyle w:val="CommentReference"/>
        </w:rPr>
        <w:commentReference w:id="85"/>
      </w:r>
      <w:r w:rsidRPr="008A40ED">
        <w:t>. In cases such as these, the children may have had only a brief period of accommodation, if no steps were subsequently taken to look after the children on a compulsory basis. Alternatively, following an assessment, and possibly the provision of support, social workers may have decided that it was safe for these children to return home quickly.</w:t>
      </w:r>
      <w:r w:rsidRPr="008A40ED">
        <w:rPr>
          <w:i/>
        </w:rPr>
        <w:t xml:space="preserve"> </w:t>
      </w:r>
      <w:r w:rsidRPr="008A40ED">
        <w:t xml:space="preserve">As a study of placement patterns in England found, children admitted on a voluntary basis often stay in care for shorter periods of time </w:t>
      </w:r>
      <w:r w:rsidRPr="008A40ED">
        <w:fldChar w:fldCharType="begin"/>
      </w:r>
      <w:r w:rsidRPr="008A40ED">
        <w:instrText xml:space="preserve"> ADDIN EN.CITE &lt;EndNote&gt;&lt;Cite&gt;&lt;Author&gt;Sinclair&lt;/Author&gt;&lt;Year&gt;2007&lt;/Year&gt;&lt;RecNum&gt;23157&lt;/RecNum&gt;&lt;DisplayText&gt;(Sinclair et al., 2007)&lt;/DisplayText&gt;&lt;record&gt;&lt;rec-number&gt;23157&lt;/rec-number&gt;&lt;foreign-keys&gt;&lt;key app="EN" db-id="zp95pstx70z0p9ezra8xw2flxrptxwpvfr52" timestamp="1436880682"&gt;23157&lt;/key&gt;&lt;/foreign-keys&gt;&lt;ref-type name="Book"&gt;6&lt;/ref-type&gt;&lt;contributors&gt;&lt;authors&gt;&lt;author&gt;Sinclair, I.&lt;/author&gt;&lt;author&gt;Baker, LC.&lt;/author&gt;&lt;author&gt;Lee, J.&lt;/author&gt;&lt;author&gt;Gibbs, I.&lt;/author&gt;&lt;/authors&gt;&lt;/contributors&gt;&lt;titles&gt;&lt;title&gt;The pursuit of permanence : a study of the English child care system&lt;/title&gt;&lt;/titles&gt;&lt;keywords&gt;&lt;keyword&gt;Children -- Services for -- Great Britain&lt;/keyword&gt;&lt;keyword&gt;Social service -- Great Britain&lt;/keyword&gt;&lt;keyword&gt;Foster home care -- Great Britain&lt;/keyword&gt;&lt;keyword&gt;Foster children -- Great Britain&lt;/keyword&gt;&lt;/keywords&gt;&lt;dates&gt;&lt;year&gt;2007&lt;/year&gt;&lt;/dates&gt;&lt;pub-location&gt;London&lt;/pub-location&gt;&lt;publisher&gt;Jessica Kingsley&lt;/publisher&gt;&lt;urls&gt;&lt;/urls&gt;&lt;/record&gt;&lt;/Cite&gt;&lt;/EndNote&gt;</w:instrText>
      </w:r>
      <w:r w:rsidRPr="008A40ED">
        <w:fldChar w:fldCharType="separate"/>
      </w:r>
      <w:r>
        <w:rPr>
          <w:noProof/>
        </w:rPr>
        <w:t>(Sinclair et al</w:t>
      </w:r>
      <w:r w:rsidRPr="008A40ED">
        <w:rPr>
          <w:noProof/>
        </w:rPr>
        <w:t>, 2007)</w:t>
      </w:r>
      <w:r w:rsidRPr="008A40ED">
        <w:fldChar w:fldCharType="end"/>
      </w:r>
      <w:r w:rsidRPr="008A40ED">
        <w:t xml:space="preserve">. </w:t>
      </w:r>
      <w:r>
        <w:t>Figure 7 shows the time spent looked after away from home, by children’s initial legal reason.</w:t>
      </w:r>
    </w:p>
    <w:p w14:paraId="76779459" w14:textId="0DED54CC" w:rsidR="0097305B" w:rsidRDefault="0097305B" w:rsidP="009F31E5"/>
    <w:p w14:paraId="58A382D5" w14:textId="77777777" w:rsidR="00FD3B25" w:rsidRDefault="00FD3B25">
      <w:pPr>
        <w:spacing w:after="160" w:line="259" w:lineRule="auto"/>
      </w:pPr>
      <w:r>
        <w:br w:type="page"/>
      </w:r>
    </w:p>
    <w:p w14:paraId="64DADF2A" w14:textId="6AA1B4D7" w:rsidR="00E1710D" w:rsidRDefault="00FD3B25" w:rsidP="00FD3B25">
      <w:pPr>
        <w:pStyle w:val="Fighead"/>
      </w:pPr>
      <w:r>
        <w:lastRenderedPageBreak/>
        <w:t>Figure 7</w:t>
      </w:r>
      <w:r w:rsidRPr="00453646">
        <w:t xml:space="preserve">: </w:t>
      </w:r>
      <w:r w:rsidRPr="00453646">
        <w:rPr>
          <w:i/>
        </w:rPr>
        <w:t xml:space="preserve">Away from home </w:t>
      </w:r>
      <w:r w:rsidRPr="006B6F8C">
        <w:t>group</w:t>
      </w:r>
      <w:r w:rsidRPr="00453646">
        <w:t xml:space="preserve">: time children were looked after away from home, by initial legal reason </w:t>
      </w:r>
      <w:r>
        <w:t>[</w:t>
      </w:r>
      <w:r w:rsidRPr="00453646">
        <w:t>n=1,320</w:t>
      </w:r>
      <w:r>
        <w:rPr>
          <w:vertAlign w:val="superscript"/>
        </w:rPr>
        <w:t>*</w:t>
      </w:r>
      <w:r>
        <w:t>]</w:t>
      </w:r>
    </w:p>
    <w:p w14:paraId="1C267CAE" w14:textId="2D0F49C6" w:rsidR="00135D2E" w:rsidRPr="00453646" w:rsidRDefault="00E10F76" w:rsidP="00FD3B25">
      <w:pPr>
        <w:pStyle w:val="Fighead"/>
        <w:spacing w:line="240" w:lineRule="auto"/>
      </w:pPr>
      <w:bookmarkStart w:id="86" w:name="_Toc9255122"/>
      <w:bookmarkStart w:id="87" w:name="_Toc10976747"/>
      <w:r>
        <w:rPr>
          <w:noProof/>
          <w:lang w:eastAsia="en-GB"/>
        </w:rPr>
        <w:drawing>
          <wp:inline distT="0" distB="0" distL="0" distR="0" wp14:anchorId="250D9D5E" wp14:editId="301E9754">
            <wp:extent cx="5731510" cy="4250690"/>
            <wp:effectExtent l="0" t="0" r="2540" b="16510"/>
            <wp:docPr id="4" name="Chart 4" descr="Bar chart showing the time children were looked after away from home, by initial legal reason, for the away from home group [n=1,3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86"/>
      <w:bookmarkEnd w:id="87"/>
    </w:p>
    <w:p w14:paraId="644A1FAD" w14:textId="33117FAA" w:rsidR="00E143BB" w:rsidRPr="00E143BB" w:rsidRDefault="00E143BB" w:rsidP="009F31E5">
      <w:pPr>
        <w:pStyle w:val="Caption"/>
      </w:pPr>
      <w:r w:rsidRPr="00E143BB">
        <w:t>*</w:t>
      </w:r>
      <w:r w:rsidR="000979A8">
        <w:t>D</w:t>
      </w:r>
      <w:r w:rsidRPr="00E143BB">
        <w:t>ata missing on time looked after away from home for 22 children, and on initial legal status for 13 children</w:t>
      </w:r>
    </w:p>
    <w:p w14:paraId="514DC5AA" w14:textId="77777777" w:rsidR="00E10F76" w:rsidRDefault="00E10F76" w:rsidP="009F31E5"/>
    <w:p w14:paraId="54F3F367" w14:textId="373D9A1B" w:rsidR="00644217" w:rsidRDefault="001A666B" w:rsidP="009F31E5">
      <w:r>
        <w:t>For children reunified with parents, w</w:t>
      </w:r>
      <w:r w:rsidR="0078584A">
        <w:t>hich</w:t>
      </w:r>
      <w:r>
        <w:t xml:space="preserve"> accounted for </w:t>
      </w:r>
      <w:r w:rsidR="0078584A">
        <w:t xml:space="preserve">the destination of </w:t>
      </w:r>
      <w:r>
        <w:t>nearly one</w:t>
      </w:r>
      <w:r w:rsidR="000979A8">
        <w:t xml:space="preserve"> </w:t>
      </w:r>
      <w:r>
        <w:t xml:space="preserve">third of the </w:t>
      </w:r>
      <w:r w:rsidRPr="001A666B">
        <w:rPr>
          <w:i/>
        </w:rPr>
        <w:t xml:space="preserve">away from home </w:t>
      </w:r>
      <w:r w:rsidRPr="006B6F8C">
        <w:t>grou</w:t>
      </w:r>
      <w:r w:rsidR="00D50483" w:rsidRPr="006B6F8C">
        <w:t>p</w:t>
      </w:r>
      <w:r w:rsidR="00D50483">
        <w:rPr>
          <w:i/>
        </w:rPr>
        <w:t xml:space="preserve"> </w:t>
      </w:r>
      <w:r w:rsidR="00D50483" w:rsidRPr="00D50483">
        <w:t>by the end of the study</w:t>
      </w:r>
      <w:r>
        <w:t xml:space="preserve">, </w:t>
      </w:r>
      <w:r w:rsidR="0078584A">
        <w:t xml:space="preserve">the </w:t>
      </w:r>
      <w:r>
        <w:t xml:space="preserve">total time looked after away from home was just over </w:t>
      </w:r>
      <w:r w:rsidRPr="00261F94">
        <w:t>nine months</w:t>
      </w:r>
      <w:r>
        <w:t xml:space="preserve"> on average</w:t>
      </w:r>
      <w:r w:rsidR="000979A8">
        <w:t>.</w:t>
      </w:r>
      <w:r w:rsidR="00D30681">
        <w:rPr>
          <w:rStyle w:val="FootnoteReference"/>
        </w:rPr>
        <w:footnoteReference w:id="44"/>
      </w:r>
    </w:p>
    <w:p w14:paraId="160C26BC" w14:textId="72DA3499" w:rsidR="009D2E81" w:rsidRDefault="00CB428D" w:rsidP="009F31E5">
      <w:r>
        <w:t xml:space="preserve">Studies in the UK and the USA have consistently reported that the probability of return home is greatest in the first few months following placement, with the likelihood of discharge declining as time in care increases </w:t>
      </w:r>
      <w:r w:rsidR="00EB7D5F">
        <w:fldChar w:fldCharType="begin">
          <w:fldData xml:space="preserve">PEVuZE5vdGU+PENpdGU+PEF1dGhvcj5CaWVoYWw8L0F1dGhvcj48WWVhcj4yMDA2PC9ZZWFyPjxS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</w:fldData>
        </w:fldChar>
      </w:r>
      <w:r w:rsidR="00EB7D5F">
        <w:instrText xml:space="preserve"> ADDIN EN.CITE </w:instrText>
      </w:r>
      <w:r w:rsidR="00EB7D5F">
        <w:fldChar w:fldCharType="begin">
          <w:fldData xml:space="preserve">PEVuZE5vdGU+PENpdGU+PEF1dGhvcj5CaWVoYWw8L0F1dGhvcj48WWVhcj4yMDA2PC9ZZWFyPjxS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</w:fldData>
        </w:fldChar>
      </w:r>
      <w:r w:rsidR="00EB7D5F">
        <w:instrText xml:space="preserve"> ADDIN EN.CITE.DATA </w:instrText>
      </w:r>
      <w:r w:rsidR="00EB7D5F">
        <w:fldChar w:fldCharType="end"/>
      </w:r>
      <w:r w:rsidR="00EB7D5F">
        <w:fldChar w:fldCharType="separate"/>
      </w:r>
      <w:r w:rsidR="00EB7D5F">
        <w:rPr>
          <w:noProof/>
        </w:rPr>
        <w:t>(Biehal, 2006</w:t>
      </w:r>
      <w:r w:rsidR="000979A8">
        <w:rPr>
          <w:noProof/>
        </w:rPr>
        <w:t>;</w:t>
      </w:r>
      <w:r w:rsidR="00EB7D5F">
        <w:rPr>
          <w:noProof/>
        </w:rPr>
        <w:t xml:space="preserve"> Bullock, 1998</w:t>
      </w:r>
      <w:r w:rsidR="000979A8">
        <w:rPr>
          <w:noProof/>
        </w:rPr>
        <w:t>;</w:t>
      </w:r>
      <w:r w:rsidR="00EB7D5F">
        <w:rPr>
          <w:noProof/>
        </w:rPr>
        <w:t xml:space="preserve"> Goerge, 1990)</w:t>
      </w:r>
      <w:r w:rsidR="00EB7D5F">
        <w:fldChar w:fldCharType="end"/>
      </w:r>
      <w:r w:rsidR="00EB7D5F">
        <w:t xml:space="preserve">. </w:t>
      </w:r>
      <w:r>
        <w:t xml:space="preserve">For example, Sinclair and colleagues’ study of 7,399 children found a high rate of </w:t>
      </w:r>
      <w:r w:rsidRPr="00464881">
        <w:t xml:space="preserve">discharge during the first fifty days of placement but a decrease in the rate of discharge thereafter, with those still looked after by the end of a year likely to stay a long time (Sinclair </w:t>
      </w:r>
      <w:r w:rsidRPr="00464881">
        <w:rPr>
          <w:rFonts w:cs="TimesTen-Italic"/>
          <w:iCs/>
        </w:rPr>
        <w:t>et al</w:t>
      </w:r>
      <w:r w:rsidRPr="00464881">
        <w:t>, 2007). However, the fact that the likelihood of returning home decreases as time away from home</w:t>
      </w:r>
      <w:r>
        <w:t xml:space="preserve"> increases does not mean, as has sometimes been suggested, that it is time in placement </w:t>
      </w:r>
      <w:r w:rsidRPr="00F758CF">
        <w:rPr>
          <w:i/>
        </w:rPr>
        <w:t>per se</w:t>
      </w:r>
      <w:r>
        <w:t xml:space="preserve"> which reduces the chance of reunification</w:t>
      </w:r>
      <w:r w:rsidR="00EB7D5F">
        <w:t xml:space="preserve"> </w:t>
      </w:r>
      <w:r w:rsidR="00EB7D5F">
        <w:fldChar w:fldCharType="begin">
          <w:fldData xml:space="preserve">PEVuZE5vdGU+PENpdGU+PEF1dGhvcj5CaWVoYWw8L0F1dGhvcj48WWVhcj4yMDA3PC9ZZWFyPjxS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</w:fldData>
        </w:fldChar>
      </w:r>
      <w:r w:rsidR="00EB7D5F">
        <w:instrText xml:space="preserve"> ADDIN EN.CITE </w:instrText>
      </w:r>
      <w:r w:rsidR="00EB7D5F">
        <w:fldChar w:fldCharType="begin">
          <w:fldData xml:space="preserve">PEVuZE5vdGU+PENpdGU+PEF1dGhvcj5CaWVoYWw8L0F1dGhvcj48WWVhcj4yMDA3PC9ZZWFyPjxS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</w:fldData>
        </w:fldChar>
      </w:r>
      <w:r w:rsidR="00EB7D5F">
        <w:instrText xml:space="preserve"> ADDIN EN.CITE.DATA </w:instrText>
      </w:r>
      <w:r w:rsidR="00EB7D5F">
        <w:fldChar w:fldCharType="end"/>
      </w:r>
      <w:r w:rsidR="00EB7D5F">
        <w:fldChar w:fldCharType="separate"/>
      </w:r>
      <w:r w:rsidR="00EB7D5F">
        <w:rPr>
          <w:noProof/>
        </w:rPr>
        <w:t>(Biehal, 2007)</w:t>
      </w:r>
      <w:r w:rsidR="00EB7D5F">
        <w:fldChar w:fldCharType="end"/>
      </w:r>
      <w:r>
        <w:t xml:space="preserve">. </w:t>
      </w:r>
    </w:p>
    <w:p w14:paraId="2CE5F944" w14:textId="77D48A84" w:rsidR="00A9168E" w:rsidRDefault="00A9168E" w:rsidP="009F31E5">
      <w:pPr>
        <w:pStyle w:val="Heading3"/>
      </w:pPr>
      <w:r>
        <w:t>Time looked after at</w:t>
      </w:r>
      <w:r w:rsidRPr="00CE3B6D">
        <w:t xml:space="preserve"> home</w:t>
      </w:r>
    </w:p>
    <w:p w14:paraId="0CE41E74" w14:textId="0025DF83" w:rsidR="004936FA" w:rsidRDefault="00F04C47" w:rsidP="009F31E5">
      <w:r>
        <w:t>O</w:t>
      </w:r>
      <w:r w:rsidR="00A9168E">
        <w:t>ne</w:t>
      </w:r>
      <w:r w:rsidR="00BE79EA">
        <w:t xml:space="preserve"> </w:t>
      </w:r>
      <w:r w:rsidR="00A9168E">
        <w:t xml:space="preserve">quarter (347) of the </w:t>
      </w:r>
      <w:r w:rsidR="00A9168E">
        <w:rPr>
          <w:i/>
        </w:rPr>
        <w:t xml:space="preserve">away from home </w:t>
      </w:r>
      <w:r w:rsidR="00A9168E" w:rsidRPr="006B6F8C">
        <w:t>group</w:t>
      </w:r>
      <w:r w:rsidR="00A9168E">
        <w:t xml:space="preserve"> </w:t>
      </w:r>
      <w:r w:rsidR="00741C84">
        <w:t xml:space="preserve">were </w:t>
      </w:r>
      <w:r>
        <w:t xml:space="preserve">looked after </w:t>
      </w:r>
      <w:r w:rsidR="00A9168E">
        <w:t>at home</w:t>
      </w:r>
      <w:r w:rsidR="00741C84">
        <w:t xml:space="preserve"> at some stage during the study period</w:t>
      </w:r>
      <w:r>
        <w:t>.</w:t>
      </w:r>
      <w:r w:rsidR="000701AF">
        <w:t xml:space="preserve"> </w:t>
      </w:r>
      <w:r>
        <w:t>Their total time on a CSO at home was</w:t>
      </w:r>
      <w:r w:rsidR="005960D1">
        <w:t xml:space="preserve"> 14 months </w:t>
      </w:r>
      <w:r w:rsidR="008E6578">
        <w:t xml:space="preserve">on average, but again </w:t>
      </w:r>
      <w:r w:rsidR="008E6578">
        <w:lastRenderedPageBreak/>
        <w:t>there was wide variation</w:t>
      </w:r>
      <w:r w:rsidR="005960D1">
        <w:t xml:space="preserve">, </w:t>
      </w:r>
      <w:r w:rsidR="00095DD8">
        <w:t xml:space="preserve">with total time </w:t>
      </w:r>
      <w:r w:rsidR="004A37F6">
        <w:t xml:space="preserve">looked after </w:t>
      </w:r>
      <w:r w:rsidR="00095DD8">
        <w:t xml:space="preserve">at home </w:t>
      </w:r>
      <w:r w:rsidR="005960D1">
        <w:t>rang</w:t>
      </w:r>
      <w:r w:rsidR="00095DD8">
        <w:t>ing</w:t>
      </w:r>
      <w:r w:rsidR="005960D1">
        <w:t xml:space="preserve"> from less than one month to 42 months, as shown in Figure</w:t>
      </w:r>
      <w:r w:rsidR="002E52EB">
        <w:t xml:space="preserve"> </w:t>
      </w:r>
      <w:r w:rsidR="00275F20">
        <w:t>8</w:t>
      </w:r>
      <w:r w:rsidR="000979A8">
        <w:t>.</w:t>
      </w:r>
      <w:r w:rsidR="005960D1">
        <w:rPr>
          <w:rStyle w:val="FootnoteReference"/>
        </w:rPr>
        <w:footnoteReference w:id="45"/>
      </w:r>
    </w:p>
    <w:p w14:paraId="47FC5E82" w14:textId="62B6148A" w:rsidR="00131409" w:rsidRDefault="00131409" w:rsidP="00131409">
      <w:pPr>
        <w:pStyle w:val="Fighead"/>
      </w:pPr>
      <w:r>
        <w:t xml:space="preserve">Figure 8: </w:t>
      </w:r>
      <w:r w:rsidRPr="00940FB9">
        <w:rPr>
          <w:i/>
        </w:rPr>
        <w:t>Away from home</w:t>
      </w:r>
      <w:r>
        <w:t xml:space="preserve"> </w:t>
      </w:r>
      <w:r w:rsidRPr="006B6F8C">
        <w:t>group</w:t>
      </w:r>
      <w:r>
        <w:t>: T</w:t>
      </w:r>
      <w:r w:rsidRPr="001E6120">
        <w:t xml:space="preserve">otal </w:t>
      </w:r>
      <w:r>
        <w:t xml:space="preserve">duration of all periods looked after </w:t>
      </w:r>
      <w:r w:rsidRPr="00363B95">
        <w:t>at home</w:t>
      </w:r>
      <w:r>
        <w:t xml:space="preserve"> 2012-16 (months) [</w:t>
      </w:r>
      <w:r w:rsidRPr="00363B95">
        <w:t>n=347</w:t>
      </w:r>
      <w:r>
        <w:t>]</w:t>
      </w:r>
      <w:r>
        <w:rPr>
          <w:rStyle w:val="FootnoteReference"/>
        </w:rPr>
        <w:footnoteReference w:id="46"/>
      </w:r>
    </w:p>
    <w:p w14:paraId="3A8C76DE" w14:textId="101491B1" w:rsidR="00A9168E" w:rsidRDefault="00E10F76" w:rsidP="00131409">
      <w:pPr>
        <w:pStyle w:val="Fighead"/>
        <w:spacing w:line="240" w:lineRule="auto"/>
      </w:pPr>
      <w:bookmarkStart w:id="88" w:name="_Toc9255123"/>
      <w:bookmarkStart w:id="89" w:name="_Toc10976748"/>
      <w:r>
        <w:rPr>
          <w:noProof/>
          <w:lang w:eastAsia="en-GB"/>
        </w:rPr>
        <w:drawing>
          <wp:inline distT="0" distB="0" distL="0" distR="0" wp14:anchorId="179E15E3" wp14:editId="35FBEBCD">
            <wp:extent cx="5760000" cy="3823200"/>
            <wp:effectExtent l="0" t="0" r="0" b="6350"/>
            <wp:docPr id="6" name="Picture 6" descr="Bar chart showing the total duration of all periods looked after at home during 2012-16 in months for the away from home group [n=3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Bar chart showing the total duration of all periods looked after at home during 2012-16 in months for the away from home group [n=34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000" cy="3823200"/>
                    </a:xfrm>
                    <a:prstGeom prst="rect">
                      <a:avLst/>
                    </a:prstGeom>
                    <a:noFill/>
                    <a:ln>
                      <a:noFill/>
                    </a:ln>
                  </pic:spPr>
                </pic:pic>
              </a:graphicData>
            </a:graphic>
          </wp:inline>
        </w:drawing>
      </w:r>
      <w:bookmarkEnd w:id="88"/>
      <w:bookmarkEnd w:id="89"/>
    </w:p>
    <w:p w14:paraId="26BA624F" w14:textId="65527B9B" w:rsidR="00453646" w:rsidRDefault="00453646" w:rsidP="009F31E5"/>
    <w:p w14:paraId="367BDA55" w14:textId="031B92E4" w:rsidR="00FA2E66" w:rsidRDefault="00FA2E66" w:rsidP="009F31E5">
      <w:r>
        <w:t>Overall, over half (55%) of the</w:t>
      </w:r>
      <w:r w:rsidR="00C97B79">
        <w:t xml:space="preserve"> 347 in the</w:t>
      </w:r>
      <w:r>
        <w:t xml:space="preserve"> </w:t>
      </w:r>
      <w:r>
        <w:rPr>
          <w:i/>
        </w:rPr>
        <w:t xml:space="preserve">away from home </w:t>
      </w:r>
      <w:r w:rsidRPr="006B6F8C">
        <w:t>group</w:t>
      </w:r>
      <w:r>
        <w:rPr>
          <w:i/>
        </w:rPr>
        <w:t xml:space="preserve"> </w:t>
      </w:r>
      <w:r>
        <w:t xml:space="preserve">who were on a CSO at home during the course of the study were </w:t>
      </w:r>
      <w:r w:rsidR="0024294B">
        <w:t>looked after</w:t>
      </w:r>
      <w:r>
        <w:t xml:space="preserve"> at home for less than 12 months. This includes 29 of the </w:t>
      </w:r>
      <w:r w:rsidR="00214887">
        <w:t xml:space="preserve">42 </w:t>
      </w:r>
      <w:r>
        <w:t>children who were known to have been looked after at home prior to being accommodated in the baseline year.</w:t>
      </w:r>
    </w:p>
    <w:p w14:paraId="74C8D2BA" w14:textId="08CAF106" w:rsidR="00C97B79" w:rsidRDefault="00C97B79" w:rsidP="009F31E5">
      <w:r>
        <w:t>One</w:t>
      </w:r>
      <w:r w:rsidR="000979A8">
        <w:t xml:space="preserve"> </w:t>
      </w:r>
      <w:r>
        <w:t xml:space="preserve">fifth (276, 20%) of the </w:t>
      </w:r>
      <w:r>
        <w:rPr>
          <w:i/>
        </w:rPr>
        <w:t xml:space="preserve">away from home </w:t>
      </w:r>
      <w:r w:rsidRPr="006F02BC">
        <w:t>group</w:t>
      </w:r>
      <w:r>
        <w:t xml:space="preserve"> had been placed on a </w:t>
      </w:r>
      <w:r w:rsidR="005960D1">
        <w:t xml:space="preserve">CSO at home as a </w:t>
      </w:r>
      <w:r w:rsidR="0024294B">
        <w:t>‘</w:t>
      </w:r>
      <w:r w:rsidR="005960D1">
        <w:t>step-down</w:t>
      </w:r>
      <w:r w:rsidR="0024294B">
        <w:t>’</w:t>
      </w:r>
      <w:r w:rsidR="005960D1">
        <w:t xml:space="preserve"> measure after a period of placement</w:t>
      </w:r>
      <w:r w:rsidR="0024294B">
        <w:t>.</w:t>
      </w:r>
      <w:r>
        <w:t xml:space="preserve"> </w:t>
      </w:r>
      <w:r w:rsidR="0024294B">
        <w:t>H</w:t>
      </w:r>
      <w:r>
        <w:t xml:space="preserve">alf of these children </w:t>
      </w:r>
      <w:r w:rsidR="0024294B">
        <w:t>spent</w:t>
      </w:r>
      <w:r>
        <w:t xml:space="preserve"> less than a year</w:t>
      </w:r>
      <w:r w:rsidR="005960D1">
        <w:t xml:space="preserve"> on a CSO at home</w:t>
      </w:r>
      <w:r w:rsidR="0024294B">
        <w:t xml:space="preserve">, possibly </w:t>
      </w:r>
      <w:r w:rsidR="005960D1">
        <w:t xml:space="preserve">because the return home was thought to be going well </w:t>
      </w:r>
      <w:r w:rsidR="0024294B">
        <w:t xml:space="preserve">(and the CSO was discharged) </w:t>
      </w:r>
      <w:r w:rsidR="005960D1">
        <w:t>or</w:t>
      </w:r>
      <w:r w:rsidR="0024294B">
        <w:t xml:space="preserve"> </w:t>
      </w:r>
      <w:r w:rsidR="005960D1">
        <w:t>alternatively</w:t>
      </w:r>
      <w:r w:rsidR="0024294B">
        <w:t xml:space="preserve"> </w:t>
      </w:r>
      <w:r w:rsidR="005960D1">
        <w:t>because continuing concerns resulted in children re</w:t>
      </w:r>
      <w:r w:rsidR="00376170">
        <w:t>turning to accommodation within a short period of time</w:t>
      </w:r>
      <w:r w:rsidR="00206783">
        <w:t xml:space="preserve">. </w:t>
      </w:r>
    </w:p>
    <w:p w14:paraId="6600C22A" w14:textId="33C4DB13" w:rsidR="005960D1" w:rsidRDefault="006E4C16" w:rsidP="009F31E5">
      <w:r>
        <w:t>Some children</w:t>
      </w:r>
      <w:r w:rsidR="00D45C39">
        <w:t xml:space="preserve"> </w:t>
      </w:r>
      <w:r w:rsidR="00F105E8">
        <w:t xml:space="preserve">in the </w:t>
      </w:r>
      <w:r w:rsidR="00F105E8" w:rsidRPr="00F105E8">
        <w:rPr>
          <w:i/>
        </w:rPr>
        <w:t xml:space="preserve">away from home </w:t>
      </w:r>
      <w:r w:rsidR="00F105E8" w:rsidRPr="006B6F8C">
        <w:t>group</w:t>
      </w:r>
      <w:r w:rsidR="00F105E8">
        <w:t xml:space="preserve"> </w:t>
      </w:r>
      <w:r w:rsidR="00D45C39">
        <w:t xml:space="preserve">were looked after at home for </w:t>
      </w:r>
      <w:r>
        <w:t>longer periods</w:t>
      </w:r>
      <w:r w:rsidR="006F02BC">
        <w:t xml:space="preserve"> of time</w:t>
      </w:r>
      <w:r>
        <w:t xml:space="preserve">, with </w:t>
      </w:r>
      <w:r w:rsidR="006F02BC">
        <w:t>two</w:t>
      </w:r>
      <w:r w:rsidR="00B91AD2">
        <w:t xml:space="preserve"> </w:t>
      </w:r>
      <w:r w:rsidR="006F02BC">
        <w:t>fifths (41%) of those on a CSO at home at some stage during the study looked after at home for</w:t>
      </w:r>
      <w:r w:rsidR="00BD78F9">
        <w:t xml:space="preserve"> o</w:t>
      </w:r>
      <w:r w:rsidR="00BD78F9" w:rsidRPr="00BD78F9">
        <w:t>ne year to less than three years</w:t>
      </w:r>
      <w:r w:rsidR="006F02BC">
        <w:t xml:space="preserve">, and </w:t>
      </w:r>
      <w:r w:rsidR="00BB1944">
        <w:t>four per cent</w:t>
      </w:r>
      <w:r w:rsidR="006F02BC">
        <w:t xml:space="preserve"> for </w:t>
      </w:r>
      <w:r w:rsidR="00901290">
        <w:t>t</w:t>
      </w:r>
      <w:r w:rsidR="00901290" w:rsidRPr="00901290">
        <w:t>hree years to less than five years</w:t>
      </w:r>
      <w:r w:rsidR="006F02BC">
        <w:t>. This was not necessarily in one continuous period, and some children experienced periods of being looked after at home interspersed with periods away from home.</w:t>
      </w:r>
      <w:r w:rsidR="00EE4688">
        <w:t xml:space="preserve">  </w:t>
      </w:r>
    </w:p>
    <w:p w14:paraId="19CBF77B" w14:textId="270C3EF5" w:rsidR="006559C5" w:rsidRDefault="006559C5" w:rsidP="009F31E5">
      <w:pPr>
        <w:pStyle w:val="Heading2"/>
      </w:pPr>
      <w:bookmarkStart w:id="90" w:name="_Toc9933018"/>
      <w:r w:rsidRPr="00856C7C">
        <w:rPr>
          <w:i/>
        </w:rPr>
        <w:lastRenderedPageBreak/>
        <w:t>At home</w:t>
      </w:r>
      <w:r>
        <w:t xml:space="preserve"> group</w:t>
      </w:r>
      <w:bookmarkEnd w:id="90"/>
      <w:r w:rsidRPr="00780B96">
        <w:t xml:space="preserve"> </w:t>
      </w:r>
    </w:p>
    <w:p w14:paraId="685BFE49" w14:textId="35951978" w:rsidR="00095DD8" w:rsidRPr="0043118B" w:rsidRDefault="00095DD8" w:rsidP="009F31E5">
      <w:pPr>
        <w:pStyle w:val="Heading3"/>
      </w:pPr>
      <w:r>
        <w:t>Time looked after at home</w:t>
      </w:r>
    </w:p>
    <w:p w14:paraId="2C372796" w14:textId="43CAA970" w:rsidR="00095DD8" w:rsidRDefault="00574569" w:rsidP="009F31E5">
      <w:r>
        <w:t>C</w:t>
      </w:r>
      <w:r w:rsidR="00095DD8">
        <w:t xml:space="preserve">hildren in the </w:t>
      </w:r>
      <w:r w:rsidR="00095DD8">
        <w:rPr>
          <w:i/>
        </w:rPr>
        <w:t xml:space="preserve">at home </w:t>
      </w:r>
      <w:r w:rsidR="00095DD8" w:rsidRPr="00BB1944">
        <w:t>group</w:t>
      </w:r>
      <w:r w:rsidR="00095DD8">
        <w:t xml:space="preserve"> were looked after at home for an average of 21 months, with the total duration ranging from less than one month to 47 months</w:t>
      </w:r>
      <w:r w:rsidR="00511C26">
        <w:t>.</w:t>
      </w:r>
      <w:r w:rsidR="00095DD8">
        <w:rPr>
          <w:rStyle w:val="FootnoteReference"/>
        </w:rPr>
        <w:footnoteReference w:id="47"/>
      </w:r>
      <w:r w:rsidR="000701AF">
        <w:t xml:space="preserve"> </w:t>
      </w:r>
      <w:r w:rsidR="00095DD8">
        <w:t xml:space="preserve">Figure </w:t>
      </w:r>
      <w:r w:rsidR="009E17F6">
        <w:t>8</w:t>
      </w:r>
      <w:r w:rsidR="00095DD8">
        <w:t xml:space="preserve"> shows the </w:t>
      </w:r>
      <w:r w:rsidR="00773631">
        <w:t xml:space="preserve">distribution of the </w:t>
      </w:r>
      <w:r w:rsidR="00095DD8">
        <w:t xml:space="preserve">total time these children were looked after at home. </w:t>
      </w:r>
    </w:p>
    <w:p w14:paraId="50D313F7" w14:textId="73EEDAE5" w:rsidR="005A3152" w:rsidRDefault="005A3152" w:rsidP="005A3152">
      <w:pPr>
        <w:pStyle w:val="Fighead"/>
        <w:spacing w:before="120"/>
      </w:pPr>
      <w:r>
        <w:t xml:space="preserve">Figure 9: </w:t>
      </w:r>
      <w:r w:rsidRPr="00940FB9">
        <w:rPr>
          <w:i/>
        </w:rPr>
        <w:t xml:space="preserve">At home </w:t>
      </w:r>
      <w:r w:rsidRPr="00864AE2">
        <w:t>group</w:t>
      </w:r>
      <w:r>
        <w:t>: T</w:t>
      </w:r>
      <w:r w:rsidRPr="001E6120">
        <w:t xml:space="preserve">otal </w:t>
      </w:r>
      <w:r>
        <w:t>duration of all periods looked after at home 2012-16 (months) [n=475]</w:t>
      </w:r>
      <w:r>
        <w:rPr>
          <w:rStyle w:val="FootnoteReference"/>
        </w:rPr>
        <w:footnoteReference w:id="48"/>
      </w:r>
    </w:p>
    <w:p w14:paraId="39443BC2" w14:textId="30659324" w:rsidR="00E35C65" w:rsidRDefault="00A53BA9" w:rsidP="005A3152">
      <w:pPr>
        <w:pStyle w:val="Fighead"/>
        <w:spacing w:line="240" w:lineRule="auto"/>
      </w:pPr>
      <w:bookmarkStart w:id="91" w:name="_Toc9255124"/>
      <w:bookmarkStart w:id="92" w:name="_Toc10976749"/>
      <w:r>
        <w:rPr>
          <w:noProof/>
          <w:lang w:eastAsia="en-GB"/>
        </w:rPr>
        <w:drawing>
          <wp:inline distT="0" distB="0" distL="0" distR="0" wp14:anchorId="7E5F43FF" wp14:editId="3A1FCBCC">
            <wp:extent cx="5759450" cy="3838575"/>
            <wp:effectExtent l="0" t="0" r="0" b="9525"/>
            <wp:docPr id="15" name="Picture 15" descr="Bar chart showing the total duration of all periods looked after at home during 2012-16, in months, for the at home group [n=475]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Bar chart showing the total duration of all periods looked after at home during 2012-16, in months, for the at home group [n=475]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001" cy="3838942"/>
                    </a:xfrm>
                    <a:prstGeom prst="rect">
                      <a:avLst/>
                    </a:prstGeom>
                    <a:noFill/>
                    <a:ln>
                      <a:noFill/>
                    </a:ln>
                  </pic:spPr>
                </pic:pic>
              </a:graphicData>
            </a:graphic>
          </wp:inline>
        </w:drawing>
      </w:r>
      <w:bookmarkEnd w:id="91"/>
      <w:bookmarkEnd w:id="92"/>
    </w:p>
    <w:p w14:paraId="2A47486F" w14:textId="20D53B82" w:rsidR="00E15BF9" w:rsidRDefault="00B703B2" w:rsidP="00F96B1F">
      <w:pPr>
        <w:pStyle w:val="Extraspace"/>
      </w:pPr>
      <w:r>
        <w:t xml:space="preserve">Many </w:t>
      </w:r>
      <w:r w:rsidR="00E15BF9">
        <w:t xml:space="preserve">of the children in the </w:t>
      </w:r>
      <w:r w:rsidR="00E15BF9">
        <w:rPr>
          <w:i/>
        </w:rPr>
        <w:t xml:space="preserve">at home </w:t>
      </w:r>
      <w:r w:rsidR="00E15BF9" w:rsidRPr="00864AE2">
        <w:t>group</w:t>
      </w:r>
      <w:r w:rsidR="00E15BF9">
        <w:rPr>
          <w:i/>
        </w:rPr>
        <w:t xml:space="preserve"> </w:t>
      </w:r>
      <w:r>
        <w:t>were looked after at home for lengthy periods of time</w:t>
      </w:r>
      <w:r w:rsidR="002B0C89">
        <w:t xml:space="preserve">, including 46% looked after for </w:t>
      </w:r>
      <w:r w:rsidR="007817D4">
        <w:t>o</w:t>
      </w:r>
      <w:r w:rsidR="007817D4" w:rsidRPr="007817D4">
        <w:t xml:space="preserve">ne year to less than three years </w:t>
      </w:r>
      <w:r>
        <w:t>and 20% for</w:t>
      </w:r>
      <w:r w:rsidR="007817D4">
        <w:t xml:space="preserve"> t</w:t>
      </w:r>
      <w:r w:rsidR="007817D4" w:rsidRPr="007817D4">
        <w:t>hree years to less than five years</w:t>
      </w:r>
      <w:r>
        <w:t xml:space="preserve">. </w:t>
      </w:r>
    </w:p>
    <w:p w14:paraId="2943C6B5" w14:textId="16F363E1" w:rsidR="00095DD8" w:rsidRDefault="00E15BF9" w:rsidP="009F31E5">
      <w:pPr>
        <w:rPr>
          <w:szCs w:val="24"/>
        </w:rPr>
      </w:pPr>
      <w:r>
        <w:t xml:space="preserve">As can be seen in </w:t>
      </w:r>
      <w:r w:rsidR="00B91AD2">
        <w:t>F</w:t>
      </w:r>
      <w:r>
        <w:t>igure</w:t>
      </w:r>
      <w:r w:rsidR="00275F20">
        <w:t xml:space="preserve"> 9</w:t>
      </w:r>
      <w:r>
        <w:t>, t</w:t>
      </w:r>
      <w:r w:rsidR="00095DD8">
        <w:t>here was a clear spike</w:t>
      </w:r>
      <w:r w:rsidR="003D1239">
        <w:rPr>
          <w:rStyle w:val="FootnoteReference"/>
        </w:rPr>
        <w:footnoteReference w:id="49"/>
      </w:r>
      <w:r w:rsidR="00095DD8">
        <w:t xml:space="preserve"> in the number </w:t>
      </w:r>
      <w:r>
        <w:t xml:space="preserve">of children </w:t>
      </w:r>
      <w:r w:rsidR="00095DD8">
        <w:t>looked after at home for 9-12 months. For children continuously on a CSO at home for this period of time</w:t>
      </w:r>
      <w:r>
        <w:t xml:space="preserve"> (and it is important to note that</w:t>
      </w:r>
      <w:r w:rsidR="00800929">
        <w:t xml:space="preserve"> this was not always the case)</w:t>
      </w:r>
      <w:r w:rsidR="00095DD8">
        <w:t xml:space="preserve">, this spike </w:t>
      </w:r>
      <w:r w:rsidR="004A37F6">
        <w:t>might</w:t>
      </w:r>
      <w:r w:rsidR="00095DD8">
        <w:t xml:space="preserve"> reflect a response to legal requirements, as th</w:t>
      </w:r>
      <w:r w:rsidR="00095DD8" w:rsidRPr="007862F6">
        <w:t xml:space="preserve">e maximum time a </w:t>
      </w:r>
      <w:r w:rsidR="00095DD8">
        <w:t>CSO</w:t>
      </w:r>
      <w:r w:rsidR="00095DD8" w:rsidRPr="007862F6">
        <w:t xml:space="preserve"> can be in place without being reviewed by a </w:t>
      </w:r>
      <w:r w:rsidR="00F82FD0">
        <w:t>C</w:t>
      </w:r>
      <w:r w:rsidR="00864AE2" w:rsidRPr="007862F6">
        <w:t xml:space="preserve">hildren’s </w:t>
      </w:r>
      <w:r w:rsidR="00F82FD0">
        <w:t>H</w:t>
      </w:r>
      <w:r w:rsidR="00864AE2" w:rsidRPr="007862F6">
        <w:t xml:space="preserve">earing </w:t>
      </w:r>
      <w:r w:rsidR="00095DD8" w:rsidRPr="007862F6">
        <w:t>is one year (although</w:t>
      </w:r>
      <w:r w:rsidR="00453646">
        <w:t xml:space="preserve"> </w:t>
      </w:r>
      <w:r w:rsidR="00095DD8" w:rsidRPr="007862F6">
        <w:t xml:space="preserve">earlier reviews can take place if requested). For many of these children, therefore, this peak in </w:t>
      </w:r>
      <w:r w:rsidR="00095DD8">
        <w:t>the discharge of CSOs</w:t>
      </w:r>
      <w:r w:rsidR="00095DD8" w:rsidRPr="007862F6">
        <w:t xml:space="preserve"> </w:t>
      </w:r>
      <w:r w:rsidR="00095DD8">
        <w:t xml:space="preserve">at, or just before, 12 </w:t>
      </w:r>
      <w:r w:rsidR="00095DD8" w:rsidRPr="007862F6">
        <w:t xml:space="preserve">months </w:t>
      </w:r>
      <w:r w:rsidR="00095DD8">
        <w:t xml:space="preserve">may </w:t>
      </w:r>
      <w:r w:rsidR="00095DD8" w:rsidRPr="007862F6">
        <w:t xml:space="preserve">have been prompted by the looming legal requirement for their CSO to be reviewed by a </w:t>
      </w:r>
      <w:r w:rsidR="0097138D">
        <w:t>C</w:t>
      </w:r>
      <w:r w:rsidR="00B91AD2" w:rsidRPr="007862F6">
        <w:t xml:space="preserve">hildren’s </w:t>
      </w:r>
      <w:r w:rsidR="0097138D">
        <w:t>H</w:t>
      </w:r>
      <w:r w:rsidR="00B91AD2" w:rsidRPr="007862F6">
        <w:t>earing</w:t>
      </w:r>
      <w:r w:rsidR="00AA76B7">
        <w:t>.</w:t>
      </w:r>
      <w:r w:rsidR="00095DD8" w:rsidRPr="007862F6">
        <w:t xml:space="preserve"> </w:t>
      </w:r>
      <w:r w:rsidR="00095DD8">
        <w:t>This suggests that in some cases decision</w:t>
      </w:r>
      <w:r w:rsidR="006925BF">
        <w:t xml:space="preserve"> </w:t>
      </w:r>
      <w:r w:rsidR="00095DD8">
        <w:t>making as to whether or not children should remain on a CSO may be system-driven rather than needs-led</w:t>
      </w:r>
      <w:r w:rsidR="004240C4">
        <w:t>.</w:t>
      </w:r>
      <w:r w:rsidR="00A012ED">
        <w:t xml:space="preserve"> Clearly it would be </w:t>
      </w:r>
      <w:r w:rsidR="00A012ED">
        <w:lastRenderedPageBreak/>
        <w:t xml:space="preserve">concerning if </w:t>
      </w:r>
      <w:r w:rsidR="00923D1B">
        <w:t xml:space="preserve">Hearing </w:t>
      </w:r>
      <w:r w:rsidR="00A012ED">
        <w:t xml:space="preserve">timescales </w:t>
      </w:r>
      <w:r w:rsidR="00A012ED" w:rsidRPr="00A012ED">
        <w:rPr>
          <w:rFonts w:eastAsia="Times New Roman" w:cstheme="minorHAnsi"/>
          <w:szCs w:val="24"/>
        </w:rPr>
        <w:t>are driving decision making rather than the long</w:t>
      </w:r>
      <w:r w:rsidR="006749AC">
        <w:rPr>
          <w:rFonts w:eastAsia="Times New Roman" w:cstheme="minorHAnsi"/>
          <w:szCs w:val="24"/>
        </w:rPr>
        <w:t>-</w:t>
      </w:r>
      <w:r w:rsidR="00A012ED" w:rsidRPr="00A012ED">
        <w:rPr>
          <w:rFonts w:eastAsia="Times New Roman" w:cstheme="minorHAnsi"/>
          <w:szCs w:val="24"/>
        </w:rPr>
        <w:t>term plan for the child</w:t>
      </w:r>
      <w:r w:rsidR="00A012ED">
        <w:rPr>
          <w:rFonts w:eastAsia="Times New Roman" w:cstheme="minorHAnsi"/>
          <w:szCs w:val="24"/>
        </w:rPr>
        <w:t xml:space="preserve">. </w:t>
      </w:r>
      <w:r w:rsidR="00A012ED">
        <w:t xml:space="preserve">An alternative, or supplementary, </w:t>
      </w:r>
      <w:r w:rsidR="00872EC4">
        <w:t>explanation may be</w:t>
      </w:r>
      <w:r w:rsidR="00623D14">
        <w:t xml:space="preserve"> </w:t>
      </w:r>
      <w:r w:rsidR="00623D14" w:rsidRPr="00623D14">
        <w:t xml:space="preserve">that </w:t>
      </w:r>
      <w:r w:rsidR="00282DCE">
        <w:t xml:space="preserve">it </w:t>
      </w:r>
      <w:r w:rsidR="00872EC4">
        <w:rPr>
          <w:szCs w:val="24"/>
        </w:rPr>
        <w:t>may</w:t>
      </w:r>
      <w:r w:rsidR="00623D14">
        <w:rPr>
          <w:szCs w:val="24"/>
        </w:rPr>
        <w:t xml:space="preserve"> take time </w:t>
      </w:r>
      <w:r w:rsidR="00623D14" w:rsidRPr="00623D14">
        <w:rPr>
          <w:szCs w:val="24"/>
        </w:rPr>
        <w:t xml:space="preserve">to gather the </w:t>
      </w:r>
      <w:r w:rsidR="00872EC4">
        <w:rPr>
          <w:szCs w:val="24"/>
        </w:rPr>
        <w:t xml:space="preserve">necessary </w:t>
      </w:r>
      <w:r w:rsidR="00623D14" w:rsidRPr="00623D14">
        <w:rPr>
          <w:szCs w:val="24"/>
        </w:rPr>
        <w:t xml:space="preserve">information and assess parental </w:t>
      </w:r>
      <w:r w:rsidR="00872EC4">
        <w:rPr>
          <w:szCs w:val="24"/>
        </w:rPr>
        <w:t xml:space="preserve">capacity and </w:t>
      </w:r>
      <w:r w:rsidR="00623D14" w:rsidRPr="00623D14">
        <w:rPr>
          <w:szCs w:val="24"/>
        </w:rPr>
        <w:t xml:space="preserve">engagement </w:t>
      </w:r>
      <w:r w:rsidR="00623D14">
        <w:rPr>
          <w:szCs w:val="24"/>
        </w:rPr>
        <w:t xml:space="preserve">before </w:t>
      </w:r>
      <w:r w:rsidR="00872EC4">
        <w:rPr>
          <w:szCs w:val="24"/>
        </w:rPr>
        <w:t>decisions are made to</w:t>
      </w:r>
      <w:r w:rsidR="00206783">
        <w:rPr>
          <w:szCs w:val="24"/>
        </w:rPr>
        <w:t xml:space="preserve"> discharge a </w:t>
      </w:r>
      <w:r w:rsidR="00D22382">
        <w:rPr>
          <w:szCs w:val="24"/>
        </w:rPr>
        <w:t>CSO at</w:t>
      </w:r>
      <w:r w:rsidR="00282DCE">
        <w:rPr>
          <w:szCs w:val="24"/>
        </w:rPr>
        <w:t xml:space="preserve"> a </w:t>
      </w:r>
      <w:r w:rsidR="00CE1782">
        <w:rPr>
          <w:szCs w:val="24"/>
        </w:rPr>
        <w:t>C</w:t>
      </w:r>
      <w:r w:rsidR="00B91AD2">
        <w:rPr>
          <w:szCs w:val="24"/>
        </w:rPr>
        <w:t xml:space="preserve">hildren’s </w:t>
      </w:r>
      <w:r w:rsidR="00CE1782">
        <w:rPr>
          <w:szCs w:val="24"/>
        </w:rPr>
        <w:t>H</w:t>
      </w:r>
      <w:r w:rsidR="00B91AD2">
        <w:rPr>
          <w:szCs w:val="24"/>
        </w:rPr>
        <w:t xml:space="preserve">earing </w:t>
      </w:r>
      <w:r w:rsidR="00206783">
        <w:rPr>
          <w:szCs w:val="24"/>
        </w:rPr>
        <w:t xml:space="preserve">or, alternatively, </w:t>
      </w:r>
      <w:r w:rsidR="00872EC4">
        <w:rPr>
          <w:szCs w:val="24"/>
        </w:rPr>
        <w:t>request</w:t>
      </w:r>
      <w:r w:rsidR="00206783">
        <w:rPr>
          <w:szCs w:val="24"/>
        </w:rPr>
        <w:t xml:space="preserve"> that</w:t>
      </w:r>
      <w:r w:rsidR="00872EC4">
        <w:rPr>
          <w:szCs w:val="24"/>
        </w:rPr>
        <w:t xml:space="preserve"> </w:t>
      </w:r>
      <w:r w:rsidR="00D22382">
        <w:rPr>
          <w:szCs w:val="24"/>
        </w:rPr>
        <w:t xml:space="preserve">the </w:t>
      </w:r>
      <w:r w:rsidR="00C914AD">
        <w:rPr>
          <w:szCs w:val="24"/>
        </w:rPr>
        <w:t>H</w:t>
      </w:r>
      <w:r w:rsidR="00D22382">
        <w:rPr>
          <w:szCs w:val="24"/>
        </w:rPr>
        <w:t>earing</w:t>
      </w:r>
      <w:r w:rsidR="00206783">
        <w:rPr>
          <w:szCs w:val="24"/>
        </w:rPr>
        <w:t xml:space="preserve"> extends the duration of </w:t>
      </w:r>
      <w:r w:rsidR="00872EC4">
        <w:rPr>
          <w:szCs w:val="24"/>
        </w:rPr>
        <w:t>the CSO at home</w:t>
      </w:r>
      <w:r w:rsidR="00206783">
        <w:rPr>
          <w:szCs w:val="24"/>
        </w:rPr>
        <w:t xml:space="preserve"> or makes</w:t>
      </w:r>
      <w:r w:rsidR="00872EC4">
        <w:rPr>
          <w:szCs w:val="24"/>
        </w:rPr>
        <w:t xml:space="preserve"> a CSO away fro</w:t>
      </w:r>
      <w:r w:rsidR="00206783">
        <w:rPr>
          <w:szCs w:val="24"/>
        </w:rPr>
        <w:t>m home.</w:t>
      </w:r>
    </w:p>
    <w:p w14:paraId="378DF40D" w14:textId="27CF544D" w:rsidR="00A9168E" w:rsidRDefault="00A9168E" w:rsidP="009F31E5">
      <w:pPr>
        <w:pStyle w:val="Heading3"/>
      </w:pPr>
      <w:r>
        <w:t>Time looked after away from home</w:t>
      </w:r>
    </w:p>
    <w:p w14:paraId="26F0B7F6" w14:textId="1D772133" w:rsidR="002279E4" w:rsidRDefault="00E925D4" w:rsidP="009F31E5">
      <w:r>
        <w:t xml:space="preserve">Since, by definition, none of the </w:t>
      </w:r>
      <w:r w:rsidRPr="002F0698">
        <w:rPr>
          <w:i/>
        </w:rPr>
        <w:t>a</w:t>
      </w:r>
      <w:r w:rsidRPr="00E925D4">
        <w:rPr>
          <w:i/>
        </w:rPr>
        <w:t xml:space="preserve">t home </w:t>
      </w:r>
      <w:r w:rsidRPr="00864AE2">
        <w:t>group</w:t>
      </w:r>
      <w:r>
        <w:t xml:space="preserve"> became looked after away from home during the first year of the study, th</w:t>
      </w:r>
      <w:r w:rsidR="00B95C83">
        <w:t xml:space="preserve">ose who were subsequently </w:t>
      </w:r>
      <w:r w:rsidR="00574569">
        <w:t>looked after</w:t>
      </w:r>
      <w:r>
        <w:t xml:space="preserve"> </w:t>
      </w:r>
      <w:r w:rsidR="00574569">
        <w:t xml:space="preserve">away from home </w:t>
      </w:r>
      <w:r w:rsidR="00EA567C">
        <w:t xml:space="preserve">could </w:t>
      </w:r>
      <w:r w:rsidR="004A37F6">
        <w:t>have spent</w:t>
      </w:r>
      <w:r w:rsidR="00EA567C">
        <w:t xml:space="preserve"> no more than three years away from home by the end of the study. </w:t>
      </w:r>
      <w:r w:rsidR="00574569">
        <w:t>Th</w:t>
      </w:r>
      <w:r w:rsidR="00EA567C">
        <w:t xml:space="preserve">ese children </w:t>
      </w:r>
      <w:r w:rsidR="00C2293E">
        <w:t xml:space="preserve">were </w:t>
      </w:r>
      <w:r w:rsidR="00EA567C">
        <w:t xml:space="preserve">therefore </w:t>
      </w:r>
      <w:r w:rsidR="00C2293E">
        <w:t xml:space="preserve">looked after away from home for </w:t>
      </w:r>
      <w:r w:rsidR="00EA567C">
        <w:t xml:space="preserve">a shorter period, on </w:t>
      </w:r>
      <w:r w:rsidR="00B95C83">
        <w:t>average</w:t>
      </w:r>
      <w:r w:rsidR="00EA567C">
        <w:t>, than</w:t>
      </w:r>
      <w:r w:rsidR="00B95C83">
        <w:t xml:space="preserve"> </w:t>
      </w:r>
      <w:r w:rsidR="00EA567C">
        <w:t xml:space="preserve">the </w:t>
      </w:r>
      <w:r w:rsidR="00EA567C" w:rsidRPr="00B95C83">
        <w:rPr>
          <w:i/>
        </w:rPr>
        <w:t>away from home</w:t>
      </w:r>
      <w:r w:rsidR="00EA567C">
        <w:t xml:space="preserve"> group (</w:t>
      </w:r>
      <w:r w:rsidR="00C2293E">
        <w:t>16 months</w:t>
      </w:r>
      <w:r w:rsidR="00EA567C">
        <w:t xml:space="preserve"> </w:t>
      </w:r>
      <w:r w:rsidR="00B95C83">
        <w:t xml:space="preserve">compared to 25 months), </w:t>
      </w:r>
      <w:r w:rsidR="00574569">
        <w:t>with time accommodated</w:t>
      </w:r>
      <w:r w:rsidR="00C2293E">
        <w:t xml:space="preserve"> </w:t>
      </w:r>
      <w:r w:rsidR="00574569">
        <w:t xml:space="preserve">ranging from less than one month to </w:t>
      </w:r>
      <w:r w:rsidR="00C2293E">
        <w:t xml:space="preserve">35 </w:t>
      </w:r>
      <w:r w:rsidR="00AA2045">
        <w:t>months</w:t>
      </w:r>
      <w:r w:rsidR="00B91AD2">
        <w:t>.</w:t>
      </w:r>
      <w:r w:rsidR="00B95C83">
        <w:rPr>
          <w:rStyle w:val="FootnoteReference"/>
        </w:rPr>
        <w:footnoteReference w:id="50"/>
      </w:r>
    </w:p>
    <w:p w14:paraId="0747C77D" w14:textId="269670A3" w:rsidR="00DD12A1" w:rsidRDefault="004A37F6" w:rsidP="009F31E5">
      <w:r>
        <w:t>Around five per cent of the</w:t>
      </w:r>
      <w:r w:rsidR="00042C83">
        <w:t xml:space="preserve"> </w:t>
      </w:r>
      <w:r w:rsidR="0000179C" w:rsidRPr="005D74C4">
        <w:rPr>
          <w:i/>
        </w:rPr>
        <w:t>at home</w:t>
      </w:r>
      <w:r w:rsidR="0000179C">
        <w:t xml:space="preserve"> </w:t>
      </w:r>
      <w:r w:rsidR="0000179C" w:rsidRPr="00864AE2">
        <w:t>group</w:t>
      </w:r>
      <w:r w:rsidR="0000179C" w:rsidRPr="0089710E">
        <w:rPr>
          <w:i/>
        </w:rPr>
        <w:t xml:space="preserve"> </w:t>
      </w:r>
      <w:r>
        <w:t>were</w:t>
      </w:r>
      <w:r w:rsidR="0000179C">
        <w:t xml:space="preserve"> looked after away from home </w:t>
      </w:r>
      <w:r w:rsidR="00F85C4B">
        <w:t>for less than one month</w:t>
      </w:r>
      <w:r w:rsidR="0000179C">
        <w:t xml:space="preserve">, a </w:t>
      </w:r>
      <w:r w:rsidR="00800929">
        <w:t xml:space="preserve">figure </w:t>
      </w:r>
      <w:r w:rsidR="0000179C">
        <w:t xml:space="preserve">similar to that for the </w:t>
      </w:r>
      <w:r w:rsidR="0000179C" w:rsidRPr="00F85C4B">
        <w:rPr>
          <w:i/>
        </w:rPr>
        <w:t xml:space="preserve">away from home </w:t>
      </w:r>
      <w:r w:rsidR="0000179C" w:rsidRPr="00864AE2">
        <w:t>group</w:t>
      </w:r>
      <w:r w:rsidR="00F85C4B">
        <w:t>.</w:t>
      </w:r>
      <w:r w:rsidR="000701AF">
        <w:t xml:space="preserve"> </w:t>
      </w:r>
      <w:r w:rsidR="003217B8">
        <w:t>T</w:t>
      </w:r>
      <w:r w:rsidR="00F85C4B">
        <w:t>here was a spike i</w:t>
      </w:r>
      <w:r w:rsidR="00042C83">
        <w:t xml:space="preserve">n the number of children who </w:t>
      </w:r>
      <w:r w:rsidR="00F85C4B">
        <w:t xml:space="preserve">ceased to be looked after away from home </w:t>
      </w:r>
      <w:r w:rsidR="00800929">
        <w:t xml:space="preserve">six </w:t>
      </w:r>
      <w:r w:rsidR="00F85C4B">
        <w:t xml:space="preserve">to </w:t>
      </w:r>
      <w:r w:rsidR="00800929">
        <w:t xml:space="preserve">twelve </w:t>
      </w:r>
      <w:r w:rsidR="00F85C4B">
        <w:t xml:space="preserve">months </w:t>
      </w:r>
      <w:r w:rsidR="0063236F">
        <w:t>after the</w:t>
      </w:r>
      <w:r w:rsidR="00E925D4">
        <w:t xml:space="preserve">y were </w:t>
      </w:r>
      <w:r w:rsidR="00E925D4" w:rsidRPr="00AA76B7">
        <w:t>accommodated</w:t>
      </w:r>
      <w:r w:rsidR="0000179C">
        <w:t xml:space="preserve">, as </w:t>
      </w:r>
      <w:r w:rsidR="00F85C4B">
        <w:t xml:space="preserve">shown in </w:t>
      </w:r>
      <w:r w:rsidR="0000179C">
        <w:t>Figure</w:t>
      </w:r>
      <w:r w:rsidR="00F85C4B">
        <w:t xml:space="preserve"> </w:t>
      </w:r>
      <w:r w:rsidR="00D863FA">
        <w:t>10</w:t>
      </w:r>
      <w:r w:rsidR="00F85C4B">
        <w:t>.</w:t>
      </w:r>
      <w:r w:rsidR="00095DD8">
        <w:t xml:space="preserve"> </w:t>
      </w:r>
    </w:p>
    <w:p w14:paraId="746BE2E5" w14:textId="46A89833" w:rsidR="00C63687" w:rsidRDefault="00C63687" w:rsidP="00C63687">
      <w:pPr>
        <w:pStyle w:val="Fighead"/>
      </w:pPr>
      <w:r w:rsidRPr="000D1D69">
        <w:t xml:space="preserve">Figure </w:t>
      </w:r>
      <w:r>
        <w:t xml:space="preserve">10: </w:t>
      </w:r>
      <w:r w:rsidRPr="00940FB9">
        <w:rPr>
          <w:i/>
        </w:rPr>
        <w:t>A</w:t>
      </w:r>
      <w:r>
        <w:rPr>
          <w:i/>
        </w:rPr>
        <w:t xml:space="preserve">t </w:t>
      </w:r>
      <w:r w:rsidRPr="00940FB9">
        <w:rPr>
          <w:i/>
        </w:rPr>
        <w:t>home</w:t>
      </w:r>
      <w:r>
        <w:t xml:space="preserve"> </w:t>
      </w:r>
      <w:r w:rsidRPr="00864AE2">
        <w:t>group</w:t>
      </w:r>
      <w:r>
        <w:t>: T</w:t>
      </w:r>
      <w:r w:rsidRPr="001E6120">
        <w:t xml:space="preserve">otal </w:t>
      </w:r>
      <w:r>
        <w:t>duration of all periods looked away from</w:t>
      </w:r>
      <w:r w:rsidRPr="00363B95">
        <w:t xml:space="preserve"> home</w:t>
      </w:r>
      <w:r>
        <w:t xml:space="preserve"> 2012-16 (months) [n=88]</w:t>
      </w:r>
      <w:r>
        <w:rPr>
          <w:rStyle w:val="FootnoteReference"/>
        </w:rPr>
        <w:footnoteReference w:id="51"/>
      </w:r>
    </w:p>
    <w:p w14:paraId="662357B2" w14:textId="04F0D7E0" w:rsidR="000D1D69" w:rsidRDefault="003F2722" w:rsidP="00C63687">
      <w:pPr>
        <w:pStyle w:val="Fighead"/>
        <w:spacing w:line="240" w:lineRule="auto"/>
        <w:ind w:left="1021" w:hanging="1021"/>
      </w:pPr>
      <w:bookmarkStart w:id="93" w:name="_Toc9255125"/>
      <w:bookmarkStart w:id="94" w:name="_Toc10976750"/>
      <w:r>
        <w:rPr>
          <w:rFonts w:ascii="Times New Roman" w:hAnsi="Times New Roman" w:cs="Times New Roman"/>
          <w:noProof/>
          <w:szCs w:val="24"/>
          <w:lang w:eastAsia="en-GB"/>
        </w:rPr>
        <w:drawing>
          <wp:inline distT="0" distB="0" distL="0" distR="0" wp14:anchorId="0B3262CE" wp14:editId="308C0076">
            <wp:extent cx="5752465" cy="3815715"/>
            <wp:effectExtent l="0" t="0" r="635" b="0"/>
            <wp:docPr id="17" name="Picture 17" descr="Bar chart showing the total duration of all periods looked away from home during 2012-16, in months, for the At home group [n=88]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Bar chart showing the total duration of all periods looked away from home during 2012-16, in months, for the At home group [n=88] "/>
                    <pic:cNvPicPr>
                      <a:picLocks noChangeAspect="1" noChangeArrowheads="1"/>
                    </pic:cNvPicPr>
                  </pic:nvPicPr>
                  <pic:blipFill rotWithShape="1">
                    <a:blip r:embed="rId31">
                      <a:extLst>
                        <a:ext uri="{28A0092B-C50C-407E-A947-70E740481C1C}">
                          <a14:useLocalDpi xmlns:a14="http://schemas.microsoft.com/office/drawing/2010/main" val="0"/>
                        </a:ext>
                      </a:extLst>
                    </a:blip>
                    <a:srcRect t="10491" b="318"/>
                    <a:stretch/>
                  </pic:blipFill>
                  <pic:spPr bwMode="auto">
                    <a:xfrm>
                      <a:off x="0" y="0"/>
                      <a:ext cx="5759450" cy="3820634"/>
                    </a:xfrm>
                    <a:prstGeom prst="rect">
                      <a:avLst/>
                    </a:prstGeom>
                    <a:noFill/>
                    <a:ln>
                      <a:noFill/>
                    </a:ln>
                    <a:extLst>
                      <a:ext uri="{53640926-AAD7-44D8-BBD7-CCE9431645EC}">
                        <a14:shadowObscured xmlns:a14="http://schemas.microsoft.com/office/drawing/2010/main"/>
                      </a:ext>
                    </a:extLst>
                  </pic:spPr>
                </pic:pic>
              </a:graphicData>
            </a:graphic>
          </wp:inline>
        </w:drawing>
      </w:r>
      <w:bookmarkEnd w:id="93"/>
      <w:bookmarkEnd w:id="94"/>
    </w:p>
    <w:p w14:paraId="15522CDF" w14:textId="5CE2DDAB" w:rsidR="006B3F5B" w:rsidRDefault="00E925D4" w:rsidP="009F31E5">
      <w:r>
        <w:t>O</w:t>
      </w:r>
      <w:r w:rsidR="00913245">
        <w:t>ver</w:t>
      </w:r>
      <w:r w:rsidR="0063236F">
        <w:t xml:space="preserve"> half</w:t>
      </w:r>
      <w:r>
        <w:t xml:space="preserve"> (51%)</w:t>
      </w:r>
      <w:r w:rsidR="0063236F">
        <w:t xml:space="preserve"> of those in the </w:t>
      </w:r>
      <w:r w:rsidR="0063236F" w:rsidRPr="0063236F">
        <w:rPr>
          <w:i/>
        </w:rPr>
        <w:t>at home</w:t>
      </w:r>
      <w:r w:rsidR="0063236F">
        <w:t xml:space="preserve"> </w:t>
      </w:r>
      <w:r w:rsidR="0063236F" w:rsidRPr="00E53FD0">
        <w:t>group</w:t>
      </w:r>
      <w:r w:rsidR="0063236F">
        <w:t xml:space="preserve"> who were placed away from home </w:t>
      </w:r>
      <w:r w:rsidR="00AA2045">
        <w:t xml:space="preserve">after the baseline year </w:t>
      </w:r>
      <w:r w:rsidR="003217B8">
        <w:t>spent less than 12 months looked after away from home</w:t>
      </w:r>
      <w:r w:rsidR="00B95C83">
        <w:t xml:space="preserve">, compared to 28% </w:t>
      </w:r>
      <w:r>
        <w:t xml:space="preserve">of the children in the </w:t>
      </w:r>
      <w:r w:rsidRPr="003868FB">
        <w:rPr>
          <w:i/>
        </w:rPr>
        <w:t>away from home</w:t>
      </w:r>
      <w:r>
        <w:t xml:space="preserve"> group</w:t>
      </w:r>
      <w:r w:rsidR="0034648A">
        <w:t>.</w:t>
      </w:r>
      <w:r w:rsidR="0063236F">
        <w:t xml:space="preserve"> </w:t>
      </w:r>
      <w:r w:rsidR="009B0B88">
        <w:t>There are a number of possible explanations for</w:t>
      </w:r>
      <w:r w:rsidR="00DD12A1">
        <w:t xml:space="preserve"> th</w:t>
      </w:r>
      <w:r w:rsidR="0063236F">
        <w:t xml:space="preserve">is </w:t>
      </w:r>
      <w:r w:rsidR="00DD12A1">
        <w:t>difference</w:t>
      </w:r>
      <w:r w:rsidR="00E87B83">
        <w:t xml:space="preserve"> between the groups</w:t>
      </w:r>
      <w:r w:rsidR="00EF45A4">
        <w:t>.</w:t>
      </w:r>
      <w:r w:rsidR="00373F3E">
        <w:t xml:space="preserve"> </w:t>
      </w:r>
      <w:r w:rsidR="00DD12A1">
        <w:t xml:space="preserve">First, </w:t>
      </w:r>
      <w:r w:rsidR="00296EBC">
        <w:t xml:space="preserve">children </w:t>
      </w:r>
      <w:r w:rsidR="003217B8">
        <w:t xml:space="preserve">in the </w:t>
      </w:r>
      <w:r w:rsidR="00C64253">
        <w:rPr>
          <w:i/>
        </w:rPr>
        <w:t>at home</w:t>
      </w:r>
      <w:r w:rsidR="003F19D8">
        <w:rPr>
          <w:i/>
        </w:rPr>
        <w:t xml:space="preserve"> </w:t>
      </w:r>
      <w:r w:rsidR="003F19D8" w:rsidRPr="00E53FD0">
        <w:t>group</w:t>
      </w:r>
      <w:r w:rsidR="00C64253">
        <w:rPr>
          <w:i/>
        </w:rPr>
        <w:t xml:space="preserve"> </w:t>
      </w:r>
      <w:r w:rsidR="00DD12A1">
        <w:t xml:space="preserve">were somewhat older </w:t>
      </w:r>
      <w:r w:rsidR="00B458AA">
        <w:t xml:space="preserve">when </w:t>
      </w:r>
      <w:r w:rsidR="00B458AA">
        <w:lastRenderedPageBreak/>
        <w:t>they became looked after</w:t>
      </w:r>
      <w:r w:rsidR="007126A9">
        <w:t>,</w:t>
      </w:r>
      <w:r w:rsidR="00B458AA">
        <w:t xml:space="preserve"> and older still </w:t>
      </w:r>
      <w:r w:rsidR="00DD12A1">
        <w:t xml:space="preserve">when they were placed away from </w:t>
      </w:r>
      <w:r w:rsidR="007126A9">
        <w:t>home. It</w:t>
      </w:r>
      <w:r w:rsidR="00940FB9">
        <w:t xml:space="preserve"> is possible that professionals</w:t>
      </w:r>
      <w:r w:rsidR="00AA76B7">
        <w:t>’</w:t>
      </w:r>
      <w:r w:rsidR="00940FB9">
        <w:t xml:space="preserve"> concerns might have been somewhat less acute than </w:t>
      </w:r>
      <w:r w:rsidR="00064AD7">
        <w:t xml:space="preserve">for </w:t>
      </w:r>
      <w:r w:rsidR="00940FB9">
        <w:t xml:space="preserve">the many very young children in the </w:t>
      </w:r>
      <w:r w:rsidR="00940FB9" w:rsidRPr="00940FB9">
        <w:rPr>
          <w:i/>
        </w:rPr>
        <w:t xml:space="preserve">away from home </w:t>
      </w:r>
      <w:r w:rsidR="00940FB9" w:rsidRPr="00E53FD0">
        <w:t>group</w:t>
      </w:r>
      <w:r w:rsidR="00940FB9">
        <w:t>. S</w:t>
      </w:r>
      <w:r w:rsidR="00DD12A1">
        <w:t xml:space="preserve">econd, all of the </w:t>
      </w:r>
      <w:r w:rsidR="00C64253">
        <w:rPr>
          <w:i/>
        </w:rPr>
        <w:t xml:space="preserve">at home </w:t>
      </w:r>
      <w:r w:rsidR="00C64253" w:rsidRPr="00E53FD0">
        <w:t>group</w:t>
      </w:r>
      <w:r w:rsidR="00DD12A1">
        <w:t xml:space="preserve"> had been </w:t>
      </w:r>
      <w:r w:rsidR="002C7250">
        <w:t xml:space="preserve">looked after at home </w:t>
      </w:r>
      <w:r w:rsidR="00DD12A1">
        <w:t>on CS0s prior to being placed away from home and were therefore well</w:t>
      </w:r>
      <w:r w:rsidR="00B91AD2">
        <w:t xml:space="preserve"> </w:t>
      </w:r>
      <w:r w:rsidR="00DD12A1">
        <w:t>known to services</w:t>
      </w:r>
      <w:r w:rsidR="00FD1926">
        <w:t>. T</w:t>
      </w:r>
      <w:r w:rsidR="00DD12A1">
        <w:t xml:space="preserve">hese factors may </w:t>
      </w:r>
      <w:r w:rsidR="002C7250">
        <w:t xml:space="preserve">in some cases </w:t>
      </w:r>
      <w:r w:rsidR="00DD12A1">
        <w:t xml:space="preserve">have made services more confident about returning children home </w:t>
      </w:r>
      <w:r w:rsidR="00762ACE">
        <w:t>while</w:t>
      </w:r>
      <w:r w:rsidR="00373F3E">
        <w:t xml:space="preserve">, in other cases, </w:t>
      </w:r>
      <w:r w:rsidR="00E87B83">
        <w:t xml:space="preserve">may have </w:t>
      </w:r>
      <w:r w:rsidR="00373F3E">
        <w:t xml:space="preserve">led them to conclude that children could not be safeguarded at home and that a permanent placement away from home was </w:t>
      </w:r>
      <w:r w:rsidR="00E87B83">
        <w:t xml:space="preserve">therefore </w:t>
      </w:r>
      <w:r w:rsidR="00373F3E">
        <w:t>needed</w:t>
      </w:r>
      <w:r w:rsidR="00DD12A1">
        <w:t xml:space="preserve">. </w:t>
      </w:r>
      <w:r w:rsidR="003217B8">
        <w:t xml:space="preserve">The latter </w:t>
      </w:r>
      <w:r w:rsidR="009B0B88">
        <w:t xml:space="preserve">appeared to be the case for the eight children in the </w:t>
      </w:r>
      <w:r w:rsidR="009B0B88" w:rsidRPr="003217B8">
        <w:rPr>
          <w:i/>
        </w:rPr>
        <w:t xml:space="preserve">at home </w:t>
      </w:r>
      <w:r w:rsidR="009B0B88" w:rsidRPr="00E53FD0">
        <w:t>group</w:t>
      </w:r>
      <w:r w:rsidR="009B0B88">
        <w:t xml:space="preserve"> who had been placed with prospective adopters by the end of the study (see Table 1</w:t>
      </w:r>
      <w:r w:rsidR="00AF24EA">
        <w:t>0</w:t>
      </w:r>
      <w:r w:rsidR="009B0B88">
        <w:t>).</w:t>
      </w:r>
      <w:r w:rsidR="00DD12A1">
        <w:t xml:space="preserve"> </w:t>
      </w:r>
    </w:p>
    <w:p w14:paraId="462F9336" w14:textId="09F70B54" w:rsidR="00055F45" w:rsidRDefault="00055F45" w:rsidP="00055F45"/>
    <w:p w14:paraId="753ED3BA" w14:textId="3DA1A71C" w:rsidR="00055F45" w:rsidRDefault="00055F45">
      <w:pPr>
        <w:spacing w:after="160" w:line="259" w:lineRule="auto"/>
      </w:pPr>
      <w:r>
        <w:br w:type="page"/>
      </w:r>
    </w:p>
    <w:bookmarkStart w:id="95" w:name="_Toc9933019"/>
    <w:p w14:paraId="0DEC3753" w14:textId="71C3CC63" w:rsidR="00D25ECB" w:rsidRPr="00B65032" w:rsidRDefault="00055F45" w:rsidP="00055F45">
      <w:pPr>
        <w:pStyle w:val="Centrehead"/>
      </w:pPr>
      <w:r>
        <w:rPr>
          <w:noProof/>
        </w:rPr>
        <w:lastRenderedPageBreak/>
        <mc:AlternateContent>
          <mc:Choice Requires="wps">
            <w:drawing>
              <wp:anchor distT="0" distB="0" distL="114300" distR="114300" simplePos="0" relativeHeight="251673600" behindDoc="1" locked="0" layoutInCell="1" allowOverlap="1" wp14:anchorId="51AEF82A" wp14:editId="6EDA2661">
                <wp:simplePos x="0" y="0"/>
                <wp:positionH relativeFrom="margin">
                  <wp:posOffset>-8890</wp:posOffset>
                </wp:positionH>
                <wp:positionV relativeFrom="paragraph">
                  <wp:posOffset>-90805</wp:posOffset>
                </wp:positionV>
                <wp:extent cx="5904000" cy="5133975"/>
                <wp:effectExtent l="0" t="0" r="20955" b="285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04000" cy="5133975"/>
                        </a:xfrm>
                        <a:prstGeom prst="rect">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813CD6" id="Rectangle 14" o:spid="_x0000_s1026" alt="&quot;&quot;" style="position:absolute;margin-left:-.7pt;margin-top:-7.15pt;width:464.9pt;height:404.25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" fillcolor="#fcc" strokecolor="#c00000" strokeweight="1pt">
                <w10:wrap anchorx="margin"/>
              </v:rect>
            </w:pict>
          </mc:Fallback>
        </mc:AlternateContent>
      </w:r>
      <w:r w:rsidR="00D25ECB" w:rsidRPr="00B65032">
        <w:t>Summary</w:t>
      </w:r>
      <w:bookmarkEnd w:id="95"/>
      <w:r w:rsidR="00B91AD2">
        <w:t xml:space="preserve"> </w:t>
      </w:r>
    </w:p>
    <w:p w14:paraId="0580E2F8" w14:textId="423E58CA" w:rsidR="007126A9" w:rsidRPr="00B65032" w:rsidRDefault="007126A9" w:rsidP="001D565C">
      <w:pPr>
        <w:pStyle w:val="Bullet"/>
      </w:pPr>
      <w:r w:rsidRPr="00B65032">
        <w:t>The t</w:t>
      </w:r>
      <w:r w:rsidR="008F53EC" w:rsidRPr="00B65032">
        <w:t xml:space="preserve">otal time </w:t>
      </w:r>
      <w:r w:rsidR="00D25ECB" w:rsidRPr="00B65032">
        <w:t xml:space="preserve">looked after away from home </w:t>
      </w:r>
      <w:r w:rsidR="008F53EC" w:rsidRPr="00B65032">
        <w:t xml:space="preserve">was </w:t>
      </w:r>
      <w:r w:rsidR="00D25ECB" w:rsidRPr="00B65032">
        <w:t>25 months, on average</w:t>
      </w:r>
      <w:r w:rsidR="00EA567C" w:rsidRPr="00B65032">
        <w:t>, for the</w:t>
      </w:r>
      <w:r w:rsidR="00D25ECB" w:rsidRPr="00B65032">
        <w:t xml:space="preserve"> </w:t>
      </w:r>
      <w:r w:rsidR="008F53EC" w:rsidRPr="00B65032">
        <w:rPr>
          <w:i/>
        </w:rPr>
        <w:t xml:space="preserve">away from home </w:t>
      </w:r>
      <w:r w:rsidR="008F53EC" w:rsidRPr="00E53FD0">
        <w:t>group</w:t>
      </w:r>
      <w:r w:rsidR="003F5DBD" w:rsidRPr="00B65032">
        <w:rPr>
          <w:i/>
        </w:rPr>
        <w:t>,</w:t>
      </w:r>
      <w:r w:rsidR="008F53EC" w:rsidRPr="00B65032">
        <w:t xml:space="preserve"> </w:t>
      </w:r>
      <w:r w:rsidR="00D25ECB" w:rsidRPr="00B65032">
        <w:t xml:space="preserve">compared to 16 months for the 94 children </w:t>
      </w:r>
      <w:r w:rsidR="003217B8" w:rsidRPr="00B65032">
        <w:t xml:space="preserve">in the </w:t>
      </w:r>
      <w:r w:rsidR="00D25ECB" w:rsidRPr="00B65032">
        <w:rPr>
          <w:i/>
        </w:rPr>
        <w:t>at home</w:t>
      </w:r>
      <w:r w:rsidR="00D25ECB" w:rsidRPr="00B65032">
        <w:t xml:space="preserve"> group who became looked after</w:t>
      </w:r>
      <w:r w:rsidRPr="00B65032">
        <w:t xml:space="preserve"> away from home</w:t>
      </w:r>
      <w:r w:rsidR="001401D0" w:rsidRPr="00B65032">
        <w:t xml:space="preserve"> after the baseline year</w:t>
      </w:r>
      <w:r w:rsidR="00D25ECB" w:rsidRPr="00B65032">
        <w:t xml:space="preserve">. </w:t>
      </w:r>
    </w:p>
    <w:p w14:paraId="241D44B3" w14:textId="069EA6B5" w:rsidR="001401D0" w:rsidRPr="00B65032" w:rsidRDefault="006806F3" w:rsidP="001D565C">
      <w:pPr>
        <w:pStyle w:val="Bullet"/>
      </w:pPr>
      <w:r>
        <w:t xml:space="preserve">One quarter of the </w:t>
      </w:r>
      <w:r w:rsidRPr="00B75D22">
        <w:rPr>
          <w:i/>
        </w:rPr>
        <w:t>away from home</w:t>
      </w:r>
      <w:r>
        <w:t xml:space="preserve"> group were </w:t>
      </w:r>
      <w:r w:rsidRPr="00B65032">
        <w:t xml:space="preserve">looked after away from home for less than one year </w:t>
      </w:r>
      <w:r>
        <w:t xml:space="preserve">(in total), including five per cent </w:t>
      </w:r>
      <w:r w:rsidR="001401D0" w:rsidRPr="00B65032">
        <w:t>accommodated for less than one month</w:t>
      </w:r>
      <w:r>
        <w:t xml:space="preserve">. </w:t>
      </w:r>
    </w:p>
    <w:p w14:paraId="1E46AF41" w14:textId="2811EC27" w:rsidR="001401D0" w:rsidRPr="00B65032" w:rsidRDefault="001401D0" w:rsidP="001D565C">
      <w:pPr>
        <w:pStyle w:val="Bullet"/>
      </w:pPr>
      <w:r w:rsidRPr="00B65032">
        <w:t xml:space="preserve">For children in the </w:t>
      </w:r>
      <w:r w:rsidRPr="00B65032">
        <w:rPr>
          <w:i/>
        </w:rPr>
        <w:t xml:space="preserve">away from home </w:t>
      </w:r>
      <w:r w:rsidRPr="00E53FD0">
        <w:t>group</w:t>
      </w:r>
      <w:r w:rsidRPr="00B65032">
        <w:rPr>
          <w:i/>
        </w:rPr>
        <w:t xml:space="preserve"> </w:t>
      </w:r>
      <w:r w:rsidRPr="00B65032">
        <w:t>who were reunified with parents, which accounted for the destination of nearly one</w:t>
      </w:r>
      <w:r w:rsidR="00B91AD2">
        <w:t xml:space="preserve"> </w:t>
      </w:r>
      <w:r w:rsidRPr="00B65032">
        <w:t xml:space="preserve">third of </w:t>
      </w:r>
      <w:r w:rsidR="006806F3">
        <w:t xml:space="preserve">this </w:t>
      </w:r>
      <w:r w:rsidRPr="00B65032">
        <w:t>group by the end of the study, the total time looked after away from home was just over nine months on average</w:t>
      </w:r>
      <w:r w:rsidR="006806F3">
        <w:t>.</w:t>
      </w:r>
    </w:p>
    <w:p w14:paraId="0435B313" w14:textId="3CCC54E4" w:rsidR="001401D0" w:rsidRPr="005E356C" w:rsidRDefault="001401D0" w:rsidP="001D565C">
      <w:pPr>
        <w:pStyle w:val="Bullet"/>
      </w:pPr>
      <w:r w:rsidRPr="00B65032">
        <w:t xml:space="preserve">Just over half </w:t>
      </w:r>
      <w:r w:rsidR="00C231A7">
        <w:t xml:space="preserve">(51%) </w:t>
      </w:r>
      <w:r w:rsidRPr="005E356C">
        <w:t xml:space="preserve">of those in the </w:t>
      </w:r>
      <w:r w:rsidRPr="005E356C">
        <w:rPr>
          <w:i/>
        </w:rPr>
        <w:t>at home</w:t>
      </w:r>
      <w:r w:rsidRPr="005E356C">
        <w:t xml:space="preserve"> </w:t>
      </w:r>
      <w:r w:rsidRPr="00E53FD0">
        <w:t>group</w:t>
      </w:r>
      <w:r w:rsidRPr="005E356C">
        <w:t xml:space="preserve"> who were placed away from home at some stage after the baseline year were looked after away from home for less than a year (in total). </w:t>
      </w:r>
    </w:p>
    <w:p w14:paraId="5594623A" w14:textId="420C34A8" w:rsidR="003339F2" w:rsidRPr="002E461D" w:rsidRDefault="003339F2" w:rsidP="001D565C">
      <w:pPr>
        <w:pStyle w:val="Bullet"/>
      </w:pPr>
      <w:r w:rsidRPr="002E461D">
        <w:t xml:space="preserve">Total time on a CSO at home was 14 months on average for the 347 children in the </w:t>
      </w:r>
      <w:r w:rsidRPr="002E461D">
        <w:rPr>
          <w:i/>
        </w:rPr>
        <w:t>away from hom</w:t>
      </w:r>
      <w:r w:rsidRPr="00EA2DEC">
        <w:rPr>
          <w:i/>
        </w:rPr>
        <w:t>e</w:t>
      </w:r>
      <w:r w:rsidRPr="002E461D">
        <w:t xml:space="preserve"> group who were looked after at home at some stage during the study, compared to 21 months for the </w:t>
      </w:r>
      <w:r w:rsidRPr="002E461D">
        <w:rPr>
          <w:i/>
        </w:rPr>
        <w:t>at home</w:t>
      </w:r>
      <w:r w:rsidRPr="002E461D">
        <w:t xml:space="preserve"> group.</w:t>
      </w:r>
      <w:r w:rsidR="000701AF">
        <w:t xml:space="preserve"> </w:t>
      </w:r>
    </w:p>
    <w:p w14:paraId="1AC078B5" w14:textId="5835D59C" w:rsidR="001401D0" w:rsidRPr="005E356C" w:rsidRDefault="001401D0" w:rsidP="001D565C">
      <w:pPr>
        <w:pStyle w:val="Bullet"/>
      </w:pPr>
      <w:r w:rsidRPr="005E356C">
        <w:t>One</w:t>
      </w:r>
      <w:r w:rsidR="00B91AD2">
        <w:t xml:space="preserve"> </w:t>
      </w:r>
      <w:r w:rsidRPr="005E356C">
        <w:t xml:space="preserve">quarter of the children looked </w:t>
      </w:r>
      <w:r w:rsidRPr="00E53FD0">
        <w:t xml:space="preserve">after away from home </w:t>
      </w:r>
      <w:r w:rsidRPr="005E356C">
        <w:t xml:space="preserve">became looked after at home at some stage during the study period. For </w:t>
      </w:r>
      <w:r w:rsidR="003339F2">
        <w:t>over half (55%)</w:t>
      </w:r>
      <w:r w:rsidRPr="005E356C">
        <w:t xml:space="preserve"> of this group the total time on a CSO at home was one year or less.</w:t>
      </w:r>
    </w:p>
    <w:p w14:paraId="36005A52" w14:textId="705AEBC1" w:rsidR="00E143BB" w:rsidRDefault="00F31429" w:rsidP="001D565C">
      <w:pPr>
        <w:pStyle w:val="Bullet"/>
        <w:rPr>
          <w:b/>
        </w:rPr>
      </w:pPr>
      <w:r w:rsidRPr="00B32BBD">
        <w:t xml:space="preserve">For </w:t>
      </w:r>
      <w:r w:rsidR="003339F2" w:rsidRPr="00B32BBD">
        <w:t xml:space="preserve">the </w:t>
      </w:r>
      <w:r w:rsidRPr="00B65032">
        <w:rPr>
          <w:i/>
        </w:rPr>
        <w:t>at home</w:t>
      </w:r>
      <w:r w:rsidR="003339F2" w:rsidRPr="00B65032">
        <w:rPr>
          <w:i/>
        </w:rPr>
        <w:t xml:space="preserve"> </w:t>
      </w:r>
      <w:r w:rsidR="003339F2" w:rsidRPr="00E53FD0">
        <w:t>group</w:t>
      </w:r>
      <w:r w:rsidRPr="00B65032">
        <w:rPr>
          <w:i/>
        </w:rPr>
        <w:t xml:space="preserve"> </w:t>
      </w:r>
      <w:r w:rsidR="00AE2A5A" w:rsidRPr="00B32BBD">
        <w:t>there</w:t>
      </w:r>
      <w:r w:rsidR="00AE2A5A" w:rsidRPr="00B65032">
        <w:rPr>
          <w:i/>
        </w:rPr>
        <w:t xml:space="preserve"> </w:t>
      </w:r>
      <w:r w:rsidRPr="00B32BBD">
        <w:t xml:space="preserve">was a clear spike </w:t>
      </w:r>
      <w:r w:rsidR="003339F2" w:rsidRPr="00B32BBD">
        <w:t>in the number of children looked after at home for 9-12 months.</w:t>
      </w:r>
      <w:r w:rsidR="000701AF">
        <w:t xml:space="preserve"> </w:t>
      </w:r>
      <w:r w:rsidRPr="00B32BBD">
        <w:t xml:space="preserve">This spike may reflect a response to legal requirements, as the maximum time a CSO can be in place without being reviewed by </w:t>
      </w:r>
      <w:r w:rsidR="00B91AD2" w:rsidRPr="00B32BBD">
        <w:t xml:space="preserve">a </w:t>
      </w:r>
      <w:r w:rsidR="008A5023">
        <w:t>C</w:t>
      </w:r>
      <w:r w:rsidR="00B91AD2" w:rsidRPr="00B32BBD">
        <w:t xml:space="preserve">hildren’s </w:t>
      </w:r>
      <w:r w:rsidR="008A5023">
        <w:t>H</w:t>
      </w:r>
      <w:r w:rsidR="00B91AD2" w:rsidRPr="00B32BBD">
        <w:t>earing</w:t>
      </w:r>
      <w:r w:rsidRPr="00B32BBD">
        <w:t xml:space="preserve"> is one year. This suggests that decision</w:t>
      </w:r>
      <w:r w:rsidR="00B91AD2">
        <w:t xml:space="preserve"> </w:t>
      </w:r>
      <w:r w:rsidRPr="00B32BBD">
        <w:t>making may, in some cases, be system-driven rather than needs-led.</w:t>
      </w:r>
      <w:r w:rsidRPr="00B65032">
        <w:rPr>
          <w:b/>
        </w:rPr>
        <w:t xml:space="preserve"> </w:t>
      </w:r>
    </w:p>
    <w:p w14:paraId="3E8F1A1E" w14:textId="77777777" w:rsidR="00E143BB" w:rsidRDefault="00E143BB" w:rsidP="009F31E5">
      <w:r>
        <w:br w:type="page"/>
      </w:r>
    </w:p>
    <w:p w14:paraId="1314CD6E" w14:textId="70D6CEB1" w:rsidR="0040679C" w:rsidRDefault="008970AF" w:rsidP="00E05B67">
      <w:pPr>
        <w:pStyle w:val="Heading1"/>
        <w:numPr>
          <w:ilvl w:val="0"/>
          <w:numId w:val="4"/>
        </w:numPr>
      </w:pPr>
      <w:bookmarkStart w:id="96" w:name="_Toc9933020"/>
      <w:r w:rsidRPr="00A222EC">
        <w:lastRenderedPageBreak/>
        <w:t>P</w:t>
      </w:r>
      <w:r w:rsidR="006D76ED" w:rsidRPr="00A222EC">
        <w:t xml:space="preserve">athways to </w:t>
      </w:r>
      <w:r w:rsidR="008E061C" w:rsidRPr="00A222EC">
        <w:t>p</w:t>
      </w:r>
      <w:r w:rsidR="002D3FC4" w:rsidRPr="00A222EC">
        <w:t>erman</w:t>
      </w:r>
      <w:r w:rsidR="008E061C" w:rsidRPr="00A222EC">
        <w:t>en</w:t>
      </w:r>
      <w:r w:rsidR="006D76ED" w:rsidRPr="00A222EC">
        <w:t xml:space="preserve">ce </w:t>
      </w:r>
      <w:r w:rsidR="001E5C4E" w:rsidRPr="00A222EC">
        <w:t xml:space="preserve">for </w:t>
      </w:r>
      <w:r w:rsidR="00872772">
        <w:t>the</w:t>
      </w:r>
      <w:r w:rsidR="00093C81">
        <w:t xml:space="preserve"> </w:t>
      </w:r>
      <w:r w:rsidR="001E5C4E" w:rsidRPr="00064B6D">
        <w:rPr>
          <w:i/>
        </w:rPr>
        <w:t xml:space="preserve">away from </w:t>
      </w:r>
      <w:r w:rsidR="009C543C">
        <w:rPr>
          <w:i/>
        </w:rPr>
        <w:br/>
      </w:r>
      <w:r w:rsidR="001E5C4E" w:rsidRPr="00064B6D">
        <w:rPr>
          <w:i/>
        </w:rPr>
        <w:t>home</w:t>
      </w:r>
      <w:r w:rsidR="00872772" w:rsidRPr="00064B6D">
        <w:rPr>
          <w:i/>
        </w:rPr>
        <w:t xml:space="preserve"> </w:t>
      </w:r>
      <w:r w:rsidR="00872772" w:rsidRPr="006E279E">
        <w:t>group</w:t>
      </w:r>
      <w:bookmarkEnd w:id="96"/>
    </w:p>
    <w:p w14:paraId="402D0444" w14:textId="4A015EDB" w:rsidR="00557E77" w:rsidRPr="0082765D" w:rsidRDefault="00D767A3" w:rsidP="00FC3008">
      <w:pPr>
        <w:rPr>
          <w:rFonts w:cstheme="minorHAnsi"/>
          <w:b/>
          <w:bCs/>
          <w:color w:val="000000"/>
          <w:szCs w:val="24"/>
        </w:rPr>
      </w:pPr>
      <w:r>
        <w:t>This</w:t>
      </w:r>
      <w:r w:rsidR="00C36953">
        <w:t xml:space="preserve"> chapter </w:t>
      </w:r>
      <w:r>
        <w:t>examines</w:t>
      </w:r>
      <w:r w:rsidR="00E57151">
        <w:t xml:space="preserve"> routes to </w:t>
      </w:r>
      <w:r w:rsidR="00C36953">
        <w:t>permanence</w:t>
      </w:r>
      <w:r w:rsidR="00E57151">
        <w:t xml:space="preserve"> for </w:t>
      </w:r>
      <w:r w:rsidR="00557E77" w:rsidRPr="006E279E">
        <w:t xml:space="preserve">the total population of children age five years or under who became looked after </w:t>
      </w:r>
      <w:r w:rsidR="00922D36" w:rsidRPr="006E279E">
        <w:t xml:space="preserve">away from home </w:t>
      </w:r>
      <w:r w:rsidR="00557E77" w:rsidRPr="006E279E">
        <w:t>during 2012-13.</w:t>
      </w:r>
      <w:r w:rsidR="00557E77">
        <w:rPr>
          <w:rFonts w:cstheme="minorHAnsi"/>
          <w:b/>
          <w:bCs/>
          <w:color w:val="000000"/>
          <w:szCs w:val="24"/>
        </w:rPr>
        <w:t xml:space="preserve"> </w:t>
      </w:r>
      <w:r w:rsidR="00557E77">
        <w:t xml:space="preserve">The findings presented below refer to the children’s permanence status at a specific point in time, </w:t>
      </w:r>
      <w:r w:rsidR="00AC59CB">
        <w:t xml:space="preserve">31 </w:t>
      </w:r>
      <w:r w:rsidR="00557E77">
        <w:t xml:space="preserve">July 2016, which was the final data point for the </w:t>
      </w:r>
      <w:r w:rsidR="00557E77" w:rsidRPr="00D52B8B">
        <w:rPr>
          <w:i/>
        </w:rPr>
        <w:t xml:space="preserve">Pathways </w:t>
      </w:r>
      <w:r w:rsidR="00557E77" w:rsidRPr="00582B66">
        <w:t>st</w:t>
      </w:r>
      <w:r w:rsidR="002B06DA">
        <w:t>rand</w:t>
      </w:r>
      <w:r w:rsidR="00557E77">
        <w:t xml:space="preserve">. </w:t>
      </w:r>
      <w:r w:rsidR="00FF13B4">
        <w:t xml:space="preserve">Some </w:t>
      </w:r>
      <w:r w:rsidR="00B32BBD">
        <w:t xml:space="preserve">children </w:t>
      </w:r>
      <w:r w:rsidR="00FF13B4">
        <w:t>had returned home, some were in other types of permanent placement</w:t>
      </w:r>
      <w:r w:rsidR="004C67BC">
        <w:t>,</w:t>
      </w:r>
      <w:r w:rsidR="00FF13B4">
        <w:t xml:space="preserve"> while for a third group there was no </w:t>
      </w:r>
      <w:r w:rsidR="00AE2A5A">
        <w:t>discernible</w:t>
      </w:r>
      <w:r w:rsidR="00FF13B4">
        <w:t xml:space="preserve"> evidence that the child’s placement was permanent.</w:t>
      </w:r>
    </w:p>
    <w:p w14:paraId="5FEBD030" w14:textId="2116ECA2" w:rsidR="00877E5E" w:rsidRDefault="00557E77" w:rsidP="009F31E5">
      <w:r>
        <w:t>The chapter</w:t>
      </w:r>
      <w:r w:rsidR="00E57151">
        <w:t xml:space="preserve"> considers the relationship betwe</w:t>
      </w:r>
      <w:r w:rsidR="00FF13B4">
        <w:t xml:space="preserve">en type of permanent placement, </w:t>
      </w:r>
      <w:r w:rsidR="00E57151">
        <w:t>age at starting to be looked after away from home</w:t>
      </w:r>
      <w:r w:rsidR="00922D36">
        <w:t>,</w:t>
      </w:r>
      <w:r w:rsidR="00E57151">
        <w:t xml:space="preserve"> and time to permanent placement</w:t>
      </w:r>
      <w:r w:rsidR="000278ED">
        <w:t xml:space="preserve">. </w:t>
      </w:r>
      <w:r w:rsidR="00E57151">
        <w:t>As discussed in Chapter 1, t</w:t>
      </w:r>
      <w:r w:rsidR="00877E5E">
        <w:t xml:space="preserve">here are a </w:t>
      </w:r>
      <w:r w:rsidR="00D52B8B">
        <w:t>number of aspects to permanence</w:t>
      </w:r>
      <w:r w:rsidR="00877E5E">
        <w:t xml:space="preserve"> </w:t>
      </w:r>
      <w:r w:rsidR="00D52B8B">
        <w:t xml:space="preserve">including, for example, </w:t>
      </w:r>
      <w:r w:rsidR="001222D7">
        <w:t>physical and legal stability (objective</w:t>
      </w:r>
      <w:r w:rsidR="00D52B8B">
        <w:t xml:space="preserve"> permanence</w:t>
      </w:r>
      <w:r w:rsidR="00DC29D4">
        <w:t>)</w:t>
      </w:r>
      <w:r w:rsidR="001222D7">
        <w:t xml:space="preserve"> and </w:t>
      </w:r>
      <w:r w:rsidR="00D52B8B">
        <w:t>subjective perceptions of permanence</w:t>
      </w:r>
      <w:r w:rsidR="00DC29D4">
        <w:t xml:space="preserve"> </w:t>
      </w:r>
      <w:r w:rsidR="00A062A9">
        <w:fldChar w:fldCharType="begin"/>
      </w:r>
      <w:r w:rsidR="00A062A9">
        <w:instrText xml:space="preserve"> ADDIN EN.CITE &lt;EndNote&gt;&lt;Cite&gt;&lt;Author&gt;Sinclair&lt;/Author&gt;&lt;Year&gt;2005&lt;/Year&gt;&lt;RecNum&gt;23167&lt;/RecNum&gt;&lt;DisplayText&gt;(Sinclair et al., 2005, Biehal, 2014)&lt;/DisplayText&gt;&lt;record&gt;&lt;rec-number&gt;23167&lt;/rec-number&gt;&lt;foreign-keys&gt;&lt;key app="EN" db-id="zp95pstx70z0p9ezra8xw2flxrptxwpvfr52" timestamp="1436880682"&gt;23167&lt;/key&gt;&lt;/foreign-keys&gt;&lt;ref-type name="Book"&gt;6&lt;/ref-type&gt;&lt;contributors&gt;&lt;authors&gt;&lt;author&gt;Sinclair, I.&lt;/author&gt;&lt;author&gt;Baker, C.&lt;/author&gt;&lt;author&gt;Wilson, K.&lt;/author&gt;&lt;author&gt;Gibbs, I.&lt;/author&gt;&lt;/authors&gt;&lt;/contributors&gt;&lt;titles&gt;&lt;title&gt;Foster children: Where they go and how they get on&lt;/title&gt;&lt;/titles&gt;&lt;keywords&gt;&lt;keyword&gt;Adoption&lt;/keyword&gt;&lt;keyword&gt;Foster children&lt;/keyword&gt;&lt;/keywords&gt;&lt;dates&gt;&lt;year&gt;2005&lt;/year&gt;&lt;/dates&gt;&lt;pub-location&gt;London&lt;/pub-location&gt;&lt;publisher&gt;Jessica Kingsley Publishers&lt;/publisher&gt;&lt;urls&gt;&lt;/urls&gt;&lt;/record&gt;&lt;/Cite&gt;&lt;Cite&gt;&lt;Author&gt;Biehal&lt;/Author&gt;&lt;Year&gt;2014&lt;/Year&gt;&lt;RecNum&gt;2877&lt;/RecNum&gt;&lt;record&gt;&lt;rec-number&gt;2877&lt;/rec-number&gt;&lt;foreign-keys&gt;&lt;key app="EN" db-id="zp95pstx70z0p9ezra8xw2flxrptxwpvfr52" timestamp="1436194296"&gt;2877&lt;/key&gt;&lt;/foreign-keys&gt;&lt;ref-type name="Journal Article"&gt;17&lt;/ref-type&gt;&lt;contributors&gt;&lt;authors&gt;&lt;author&gt;Biehal, N.&lt;/author&gt;&lt;/authors&gt;&lt;/contributors&gt;&lt;titles&gt;&lt;title&gt;A Sense of Belonging: Meanings of Family and Home in Long-Term Foster Care&lt;/title&gt;&lt;secondary-title&gt;British Journal of Social Work&lt;/secondary-title&gt;&lt;/titles&gt;&lt;periodical&gt;&lt;full-title&gt;British Journal of Social Work&lt;/full-title&gt;&lt;/periodical&gt;&lt;pages&gt;955-971&lt;/pages&gt;&lt;volume&gt;44&lt;/volume&gt;&lt;number&gt;4&lt;/number&gt;&lt;dates&gt;&lt;year&gt;2014&lt;/year&gt;&lt;pub-dates&gt;&lt;date&gt;Jun&lt;/date&gt;&lt;/pub-dates&gt;&lt;/dates&gt;&lt;isbn&gt;0045-3102&lt;/isbn&gt;&lt;accession-num&gt;WOS:000338829500011&lt;/accession-num&gt;&lt;urls&gt;&lt;/urls&gt;&lt;/record&gt;&lt;/Cite&gt;&lt;/EndNote&gt;</w:instrText>
      </w:r>
      <w:r w:rsidR="00A062A9">
        <w:fldChar w:fldCharType="separate"/>
      </w:r>
      <w:r w:rsidR="00A062A9">
        <w:rPr>
          <w:noProof/>
        </w:rPr>
        <w:t>(Sinclair et al, 2005</w:t>
      </w:r>
      <w:r w:rsidR="000465DE">
        <w:rPr>
          <w:noProof/>
        </w:rPr>
        <w:t>;</w:t>
      </w:r>
      <w:r w:rsidR="00A062A9">
        <w:rPr>
          <w:noProof/>
        </w:rPr>
        <w:t xml:space="preserve"> Biehal, 2014)</w:t>
      </w:r>
      <w:r w:rsidR="00A062A9">
        <w:fldChar w:fldCharType="end"/>
      </w:r>
      <w:r w:rsidR="00A062A9">
        <w:t>.</w:t>
      </w:r>
      <w:r w:rsidR="00E57151">
        <w:t xml:space="preserve"> </w:t>
      </w:r>
      <w:r w:rsidR="00877E5E">
        <w:t>In this chapter we focus on legal permanence, as this</w:t>
      </w:r>
      <w:r w:rsidR="00D52B8B">
        <w:t xml:space="preserve"> is the aspect of permanence that</w:t>
      </w:r>
      <w:r w:rsidR="00877E5E">
        <w:t xml:space="preserve"> can be reliably ascertained from the CLAS data. </w:t>
      </w:r>
      <w:r w:rsidR="00D52B8B">
        <w:t>Other</w:t>
      </w:r>
      <w:r w:rsidR="00456506">
        <w:t xml:space="preserve"> aspect</w:t>
      </w:r>
      <w:r w:rsidR="00D52B8B">
        <w:t>s</w:t>
      </w:r>
      <w:r w:rsidR="00456506">
        <w:t xml:space="preserve"> of permanence</w:t>
      </w:r>
      <w:r w:rsidR="00AE2A5A">
        <w:t>, including feeling secure are</w:t>
      </w:r>
      <w:r w:rsidR="00D52B8B">
        <w:t xml:space="preserve"> discussed in </w:t>
      </w:r>
      <w:r w:rsidR="006A574B">
        <w:t xml:space="preserve">the final </w:t>
      </w:r>
      <w:r w:rsidR="00D52B8B">
        <w:t>reports</w:t>
      </w:r>
      <w:r w:rsidR="006A574B">
        <w:t xml:space="preserve"> from</w:t>
      </w:r>
      <w:r w:rsidR="00D52B8B">
        <w:t xml:space="preserve"> our </w:t>
      </w:r>
      <w:r w:rsidR="00D52B8B" w:rsidRPr="00D52B8B">
        <w:rPr>
          <w:i/>
        </w:rPr>
        <w:t xml:space="preserve">Outcomes </w:t>
      </w:r>
      <w:r w:rsidR="00D52B8B" w:rsidRPr="00D52B8B">
        <w:t xml:space="preserve">and </w:t>
      </w:r>
      <w:r w:rsidR="006A574B" w:rsidRPr="003806DE">
        <w:rPr>
          <w:i/>
        </w:rPr>
        <w:t xml:space="preserve">Children and </w:t>
      </w:r>
      <w:r w:rsidR="00FC7FE3">
        <w:rPr>
          <w:i/>
        </w:rPr>
        <w:t>c</w:t>
      </w:r>
      <w:r w:rsidR="006A574B" w:rsidRPr="003806DE">
        <w:rPr>
          <w:i/>
        </w:rPr>
        <w:t>arers</w:t>
      </w:r>
      <w:r w:rsidR="00FC7FE3">
        <w:rPr>
          <w:i/>
        </w:rPr>
        <w:t xml:space="preserve"> </w:t>
      </w:r>
      <w:r w:rsidR="00FC7FE3" w:rsidRPr="00623C01">
        <w:t>strand</w:t>
      </w:r>
      <w:r w:rsidR="00FC7FE3">
        <w:t>s</w:t>
      </w:r>
      <w:r w:rsidR="00AC59CB">
        <w:rPr>
          <w:i/>
        </w:rPr>
        <w:t>.</w:t>
      </w:r>
      <w:r w:rsidR="003806DE">
        <w:rPr>
          <w:rStyle w:val="FootnoteReference"/>
          <w:i/>
        </w:rPr>
        <w:footnoteReference w:id="52"/>
      </w:r>
    </w:p>
    <w:p w14:paraId="353303D8" w14:textId="154F85AD" w:rsidR="00C36953" w:rsidRDefault="00C36953" w:rsidP="009F31E5">
      <w:pPr>
        <w:pStyle w:val="Heading2"/>
      </w:pPr>
      <w:bookmarkStart w:id="97" w:name="_Toc520995637"/>
      <w:bookmarkStart w:id="98" w:name="_Toc9933021"/>
      <w:r>
        <w:t>Routes to permanence</w:t>
      </w:r>
      <w:bookmarkEnd w:id="97"/>
      <w:bookmarkEnd w:id="98"/>
    </w:p>
    <w:p w14:paraId="3ED129FF" w14:textId="1FFF451F" w:rsidR="003206BF" w:rsidRDefault="003206BF" w:rsidP="003206BF">
      <w:r w:rsidRPr="003206BF">
        <w:t>Three</w:t>
      </w:r>
      <w:r w:rsidR="00E41D2B">
        <w:t>-</w:t>
      </w:r>
      <w:r w:rsidRPr="003206BF">
        <w:t>to</w:t>
      </w:r>
      <w:r w:rsidR="00E41D2B">
        <w:t>-</w:t>
      </w:r>
      <w:r w:rsidRPr="003206BF">
        <w:t xml:space="preserve">four years after they started to be looked after away from home, two thirds (898, 66%) of the </w:t>
      </w:r>
      <w:r w:rsidRPr="00B75D22">
        <w:rPr>
          <w:i/>
        </w:rPr>
        <w:t>away from home</w:t>
      </w:r>
      <w:r w:rsidRPr="003206BF">
        <w:t xml:space="preserve"> group were in permanent placements or had a legal reason which indicated they were on a route towards permanence, either outwith or, in a small number of cases, within the looked after system</w:t>
      </w:r>
      <w:r w:rsidR="00AE3702">
        <w:t xml:space="preserve"> </w:t>
      </w:r>
      <w:r w:rsidRPr="003206BF">
        <w:t>(see Table 12). This includes 80 children placed with prospective adopters</w:t>
      </w:r>
      <w:r>
        <w:t>.</w:t>
      </w:r>
      <w:r>
        <w:rPr>
          <w:rStyle w:val="FootnoteReference"/>
        </w:rPr>
        <w:footnoteReference w:id="53"/>
      </w:r>
    </w:p>
    <w:p w14:paraId="3D7C5274" w14:textId="768DF3DC" w:rsidR="006744C7" w:rsidRPr="00C36953" w:rsidRDefault="006744C7" w:rsidP="00154C78">
      <w:pPr>
        <w:pStyle w:val="Heading6"/>
      </w:pPr>
      <w:bookmarkStart w:id="99" w:name="_Toc9255113"/>
      <w:bookmarkStart w:id="100" w:name="_Toc10976707"/>
      <w:r w:rsidRPr="00C36953">
        <w:t>Table 1</w:t>
      </w:r>
      <w:r w:rsidR="00AC59CB">
        <w:t>2</w:t>
      </w:r>
      <w:r w:rsidR="0019456E">
        <w:t>:</w:t>
      </w:r>
      <w:r w:rsidRPr="00C36953">
        <w:t xml:space="preserve"> </w:t>
      </w:r>
      <w:r>
        <w:rPr>
          <w:i/>
        </w:rPr>
        <w:t>A</w:t>
      </w:r>
      <w:r w:rsidRPr="00CE71C8">
        <w:rPr>
          <w:i/>
        </w:rPr>
        <w:t xml:space="preserve">way from home </w:t>
      </w:r>
      <w:r w:rsidRPr="006E279E">
        <w:t xml:space="preserve">group: </w:t>
      </w:r>
      <w:r w:rsidR="006E279E">
        <w:t>r</w:t>
      </w:r>
      <w:r w:rsidRPr="00C36953">
        <w:t>outes to permanence</w:t>
      </w:r>
      <w:r w:rsidR="00971835">
        <w:t xml:space="preserve"> 31</w:t>
      </w:r>
      <w:r w:rsidRPr="00C36953">
        <w:t xml:space="preserve"> </w:t>
      </w:r>
      <w:r>
        <w:t>July 2016</w:t>
      </w:r>
      <w:r w:rsidR="004C67BC">
        <w:t xml:space="preserve"> </w:t>
      </w:r>
      <w:r w:rsidR="00AC59CB">
        <w:t>[</w:t>
      </w:r>
      <w:r w:rsidRPr="00C36953">
        <w:t>n=1,355</w:t>
      </w:r>
      <w:r w:rsidR="00AC59CB">
        <w:t>]</w:t>
      </w:r>
      <w:bookmarkEnd w:id="99"/>
      <w:bookmarkEnd w:id="100"/>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86"/>
        <w:gridCol w:w="1456"/>
        <w:gridCol w:w="1457"/>
      </w:tblGrid>
      <w:tr w:rsidR="00A044A0" w:rsidRPr="00E81E05" w14:paraId="183AECB1" w14:textId="77777777" w:rsidTr="009C543C">
        <w:trPr>
          <w:trHeight w:val="340"/>
        </w:trPr>
        <w:tc>
          <w:tcPr>
            <w:tcW w:w="6231" w:type="dxa"/>
            <w:tcBorders>
              <w:right w:val="single" w:sz="12" w:space="0" w:color="auto"/>
            </w:tcBorders>
            <w:shd w:val="clear" w:color="auto" w:fill="E7E6E6"/>
            <w:vAlign w:val="center"/>
          </w:tcPr>
          <w:p w14:paraId="408B7365" w14:textId="77777777" w:rsidR="00A044A0" w:rsidRPr="00E81E05" w:rsidRDefault="00A044A0" w:rsidP="00E81E05">
            <w:pPr>
              <w:pStyle w:val="Tabletext"/>
            </w:pPr>
            <w:r w:rsidRPr="00E81E05">
              <w:t>Route</w:t>
            </w:r>
          </w:p>
        </w:tc>
        <w:tc>
          <w:tcPr>
            <w:tcW w:w="1420" w:type="dxa"/>
            <w:tcBorders>
              <w:left w:val="single" w:sz="12" w:space="0" w:color="auto"/>
            </w:tcBorders>
            <w:shd w:val="clear" w:color="auto" w:fill="E7E6E6"/>
            <w:vAlign w:val="center"/>
          </w:tcPr>
          <w:p w14:paraId="40D6C4E1" w14:textId="77777777" w:rsidR="00A044A0" w:rsidRPr="00E81E05" w:rsidRDefault="00A044A0" w:rsidP="00E81E05">
            <w:pPr>
              <w:pStyle w:val="Tabletext"/>
              <w:jc w:val="center"/>
            </w:pPr>
            <w:r w:rsidRPr="00E81E05">
              <w:t>n</w:t>
            </w:r>
          </w:p>
        </w:tc>
        <w:tc>
          <w:tcPr>
            <w:tcW w:w="1421" w:type="dxa"/>
            <w:shd w:val="clear" w:color="auto" w:fill="E7E6E6"/>
            <w:vAlign w:val="center"/>
          </w:tcPr>
          <w:p w14:paraId="0A4BC7C1" w14:textId="77777777" w:rsidR="00A044A0" w:rsidRPr="00E81E05" w:rsidRDefault="00A044A0" w:rsidP="00E81E05">
            <w:pPr>
              <w:pStyle w:val="Tabletext"/>
              <w:jc w:val="center"/>
            </w:pPr>
            <w:r w:rsidRPr="00E81E05">
              <w:t>%</w:t>
            </w:r>
          </w:p>
        </w:tc>
      </w:tr>
      <w:tr w:rsidR="00A044A0" w:rsidRPr="00E81E05" w14:paraId="1CC8234F" w14:textId="77777777" w:rsidTr="009C543C">
        <w:trPr>
          <w:trHeight w:val="340"/>
        </w:trPr>
        <w:tc>
          <w:tcPr>
            <w:tcW w:w="6231" w:type="dxa"/>
            <w:tcBorders>
              <w:top w:val="single" w:sz="12" w:space="0" w:color="auto"/>
              <w:right w:val="single" w:sz="12" w:space="0" w:color="auto"/>
            </w:tcBorders>
            <w:vAlign w:val="center"/>
          </w:tcPr>
          <w:p w14:paraId="2796F0E8" w14:textId="77777777" w:rsidR="00A044A0" w:rsidRPr="00E81E05" w:rsidRDefault="00A044A0" w:rsidP="00E81E05">
            <w:pPr>
              <w:pStyle w:val="Tabletext"/>
            </w:pPr>
            <w:r w:rsidRPr="00E81E05">
              <w:t>Reunified with parents (ceased to be looked after)</w:t>
            </w:r>
          </w:p>
        </w:tc>
        <w:tc>
          <w:tcPr>
            <w:tcW w:w="1420" w:type="dxa"/>
            <w:tcBorders>
              <w:top w:val="single" w:sz="12" w:space="0" w:color="auto"/>
              <w:left w:val="single" w:sz="12" w:space="0" w:color="auto"/>
            </w:tcBorders>
            <w:tcMar>
              <w:right w:w="454" w:type="dxa"/>
            </w:tcMar>
            <w:vAlign w:val="center"/>
          </w:tcPr>
          <w:p w14:paraId="64A4CD5E" w14:textId="77777777" w:rsidR="00A044A0" w:rsidRPr="00E81E05" w:rsidRDefault="00A044A0" w:rsidP="00E81E05">
            <w:pPr>
              <w:pStyle w:val="Tabletext"/>
              <w:jc w:val="right"/>
            </w:pPr>
            <w:r w:rsidRPr="00E81E05">
              <w:t>356</w:t>
            </w:r>
          </w:p>
        </w:tc>
        <w:tc>
          <w:tcPr>
            <w:tcW w:w="1421" w:type="dxa"/>
            <w:tcBorders>
              <w:top w:val="single" w:sz="12" w:space="0" w:color="auto"/>
            </w:tcBorders>
            <w:tcMar>
              <w:right w:w="454" w:type="dxa"/>
            </w:tcMar>
            <w:vAlign w:val="center"/>
          </w:tcPr>
          <w:p w14:paraId="21678E3B" w14:textId="77777777" w:rsidR="00A044A0" w:rsidRPr="00E81E05" w:rsidRDefault="00A044A0" w:rsidP="00E81E05">
            <w:pPr>
              <w:pStyle w:val="Tabletext"/>
              <w:jc w:val="right"/>
            </w:pPr>
            <w:r w:rsidRPr="00E81E05">
              <w:t xml:space="preserve">26.3 </w:t>
            </w:r>
          </w:p>
        </w:tc>
      </w:tr>
      <w:tr w:rsidR="00A044A0" w:rsidRPr="00E81E05" w14:paraId="62AFD7BA" w14:textId="77777777" w:rsidTr="009C543C">
        <w:trPr>
          <w:trHeight w:val="340"/>
        </w:trPr>
        <w:tc>
          <w:tcPr>
            <w:tcW w:w="6231" w:type="dxa"/>
            <w:tcBorders>
              <w:right w:val="single" w:sz="12" w:space="0" w:color="auto"/>
            </w:tcBorders>
            <w:vAlign w:val="center"/>
          </w:tcPr>
          <w:p w14:paraId="44FF582E" w14:textId="77777777" w:rsidR="00A044A0" w:rsidRPr="00E81E05" w:rsidRDefault="00A044A0" w:rsidP="00E81E05">
            <w:pPr>
              <w:pStyle w:val="Tabletext"/>
            </w:pPr>
            <w:r w:rsidRPr="00E81E05">
              <w:t>Reunified with parents (looked after at home)</w:t>
            </w:r>
          </w:p>
        </w:tc>
        <w:tc>
          <w:tcPr>
            <w:tcW w:w="1420" w:type="dxa"/>
            <w:tcBorders>
              <w:left w:val="single" w:sz="12" w:space="0" w:color="auto"/>
            </w:tcBorders>
            <w:tcMar>
              <w:right w:w="454" w:type="dxa"/>
            </w:tcMar>
            <w:vAlign w:val="center"/>
          </w:tcPr>
          <w:p w14:paraId="12E6A552" w14:textId="77777777" w:rsidR="00A044A0" w:rsidRPr="00E81E05" w:rsidRDefault="00A044A0" w:rsidP="00E81E05">
            <w:pPr>
              <w:pStyle w:val="Tabletext"/>
              <w:jc w:val="right"/>
            </w:pPr>
            <w:r w:rsidRPr="00E81E05">
              <w:t>69</w:t>
            </w:r>
          </w:p>
        </w:tc>
        <w:tc>
          <w:tcPr>
            <w:tcW w:w="1421" w:type="dxa"/>
            <w:tcMar>
              <w:right w:w="454" w:type="dxa"/>
            </w:tcMar>
            <w:vAlign w:val="center"/>
          </w:tcPr>
          <w:p w14:paraId="3560EEA4" w14:textId="77777777" w:rsidR="00A044A0" w:rsidRPr="00E81E05" w:rsidRDefault="00A044A0" w:rsidP="00E81E05">
            <w:pPr>
              <w:pStyle w:val="Tabletext"/>
              <w:jc w:val="right"/>
            </w:pPr>
            <w:r w:rsidRPr="00E81E05">
              <w:t xml:space="preserve">5.1 </w:t>
            </w:r>
          </w:p>
        </w:tc>
      </w:tr>
      <w:tr w:rsidR="00A044A0" w:rsidRPr="00E81E05" w14:paraId="1749C87E" w14:textId="77777777" w:rsidTr="009C543C">
        <w:trPr>
          <w:trHeight w:val="340"/>
        </w:trPr>
        <w:tc>
          <w:tcPr>
            <w:tcW w:w="6231" w:type="dxa"/>
            <w:tcBorders>
              <w:right w:val="single" w:sz="12" w:space="0" w:color="auto"/>
            </w:tcBorders>
            <w:vAlign w:val="center"/>
          </w:tcPr>
          <w:p w14:paraId="0EF3E5B9" w14:textId="2955F24C" w:rsidR="00A044A0" w:rsidRPr="00E81E05" w:rsidRDefault="00A044A0" w:rsidP="00E81E05">
            <w:pPr>
              <w:pStyle w:val="Tabletext"/>
            </w:pPr>
            <w:r w:rsidRPr="00E81E05">
              <w:t xml:space="preserve">With kin on </w:t>
            </w:r>
            <w:r w:rsidR="005F03B3" w:rsidRPr="00E81E05">
              <w:t xml:space="preserve">Section </w:t>
            </w:r>
            <w:r w:rsidRPr="00E81E05">
              <w:t>11 Order (not looked after)</w:t>
            </w:r>
          </w:p>
        </w:tc>
        <w:tc>
          <w:tcPr>
            <w:tcW w:w="1420" w:type="dxa"/>
            <w:tcBorders>
              <w:left w:val="single" w:sz="12" w:space="0" w:color="auto"/>
            </w:tcBorders>
            <w:tcMar>
              <w:right w:w="454" w:type="dxa"/>
            </w:tcMar>
            <w:vAlign w:val="center"/>
          </w:tcPr>
          <w:p w14:paraId="3DC093F1" w14:textId="77777777" w:rsidR="00A044A0" w:rsidRPr="00E81E05" w:rsidRDefault="00A044A0" w:rsidP="00E81E05">
            <w:pPr>
              <w:pStyle w:val="Tabletext"/>
              <w:jc w:val="right"/>
            </w:pPr>
            <w:r w:rsidRPr="00E81E05">
              <w:t>153</w:t>
            </w:r>
          </w:p>
        </w:tc>
        <w:tc>
          <w:tcPr>
            <w:tcW w:w="1421" w:type="dxa"/>
            <w:tcMar>
              <w:right w:w="454" w:type="dxa"/>
            </w:tcMar>
            <w:vAlign w:val="center"/>
          </w:tcPr>
          <w:p w14:paraId="1FF86510" w14:textId="77777777" w:rsidR="00A044A0" w:rsidRPr="00E81E05" w:rsidRDefault="00A044A0" w:rsidP="00E81E05">
            <w:pPr>
              <w:pStyle w:val="Tabletext"/>
              <w:jc w:val="right"/>
            </w:pPr>
            <w:r w:rsidRPr="00E81E05">
              <w:t xml:space="preserve">11.3 </w:t>
            </w:r>
          </w:p>
        </w:tc>
      </w:tr>
      <w:tr w:rsidR="00A044A0" w:rsidRPr="00E81E05" w14:paraId="13220A42" w14:textId="77777777" w:rsidTr="009C543C">
        <w:trPr>
          <w:trHeight w:val="340"/>
        </w:trPr>
        <w:tc>
          <w:tcPr>
            <w:tcW w:w="6231" w:type="dxa"/>
            <w:tcBorders>
              <w:right w:val="single" w:sz="12" w:space="0" w:color="auto"/>
            </w:tcBorders>
            <w:vAlign w:val="center"/>
          </w:tcPr>
          <w:p w14:paraId="049D4DAA" w14:textId="77777777" w:rsidR="00A044A0" w:rsidRPr="00E81E05" w:rsidRDefault="00A044A0" w:rsidP="00E81E05">
            <w:pPr>
              <w:pStyle w:val="Tabletext"/>
            </w:pPr>
            <w:r w:rsidRPr="00E81E05">
              <w:t xml:space="preserve">Permanence Order </w:t>
            </w:r>
          </w:p>
        </w:tc>
        <w:tc>
          <w:tcPr>
            <w:tcW w:w="1420" w:type="dxa"/>
            <w:tcBorders>
              <w:left w:val="single" w:sz="12" w:space="0" w:color="auto"/>
            </w:tcBorders>
            <w:tcMar>
              <w:right w:w="454" w:type="dxa"/>
            </w:tcMar>
            <w:vAlign w:val="center"/>
          </w:tcPr>
          <w:p w14:paraId="21B9159A" w14:textId="77777777" w:rsidR="00A044A0" w:rsidRPr="00E81E05" w:rsidRDefault="00A044A0" w:rsidP="00E81E05">
            <w:pPr>
              <w:pStyle w:val="Tabletext"/>
              <w:jc w:val="right"/>
            </w:pPr>
            <w:r w:rsidRPr="00E81E05">
              <w:t>28</w:t>
            </w:r>
          </w:p>
        </w:tc>
        <w:tc>
          <w:tcPr>
            <w:tcW w:w="1421" w:type="dxa"/>
            <w:tcMar>
              <w:right w:w="454" w:type="dxa"/>
            </w:tcMar>
            <w:vAlign w:val="center"/>
          </w:tcPr>
          <w:p w14:paraId="547E7A2E" w14:textId="77777777" w:rsidR="00A044A0" w:rsidRPr="00E81E05" w:rsidRDefault="00A044A0" w:rsidP="00E81E05">
            <w:pPr>
              <w:pStyle w:val="Tabletext"/>
              <w:jc w:val="right"/>
            </w:pPr>
            <w:r w:rsidRPr="00E81E05">
              <w:t xml:space="preserve">2.1 </w:t>
            </w:r>
          </w:p>
        </w:tc>
      </w:tr>
      <w:tr w:rsidR="00A044A0" w:rsidRPr="00E81E05" w14:paraId="5725E1D0" w14:textId="77777777" w:rsidTr="009C543C">
        <w:trPr>
          <w:trHeight w:val="340"/>
        </w:trPr>
        <w:tc>
          <w:tcPr>
            <w:tcW w:w="6231" w:type="dxa"/>
            <w:tcBorders>
              <w:right w:val="single" w:sz="12" w:space="0" w:color="auto"/>
            </w:tcBorders>
            <w:vAlign w:val="center"/>
          </w:tcPr>
          <w:p w14:paraId="1BF04DC3" w14:textId="77777777" w:rsidR="00A044A0" w:rsidRPr="00E81E05" w:rsidRDefault="00A044A0" w:rsidP="00E81E05">
            <w:pPr>
              <w:pStyle w:val="Tabletext"/>
            </w:pPr>
            <w:r w:rsidRPr="00E81E05">
              <w:t>Adopted (via POA)</w:t>
            </w:r>
          </w:p>
        </w:tc>
        <w:tc>
          <w:tcPr>
            <w:tcW w:w="1420" w:type="dxa"/>
            <w:tcBorders>
              <w:left w:val="single" w:sz="12" w:space="0" w:color="auto"/>
            </w:tcBorders>
            <w:tcMar>
              <w:right w:w="454" w:type="dxa"/>
            </w:tcMar>
            <w:vAlign w:val="center"/>
          </w:tcPr>
          <w:p w14:paraId="6CE3E5C3" w14:textId="77777777" w:rsidR="00A044A0" w:rsidRPr="00E81E05" w:rsidRDefault="00A044A0" w:rsidP="00E81E05">
            <w:pPr>
              <w:pStyle w:val="Tabletext"/>
              <w:jc w:val="right"/>
            </w:pPr>
            <w:r w:rsidRPr="00E81E05">
              <w:t>102</w:t>
            </w:r>
          </w:p>
        </w:tc>
        <w:tc>
          <w:tcPr>
            <w:tcW w:w="1421" w:type="dxa"/>
            <w:tcMar>
              <w:right w:w="454" w:type="dxa"/>
            </w:tcMar>
            <w:vAlign w:val="center"/>
          </w:tcPr>
          <w:p w14:paraId="7DF26551" w14:textId="77777777" w:rsidR="00A044A0" w:rsidRPr="00E81E05" w:rsidRDefault="00A044A0" w:rsidP="00E81E05">
            <w:pPr>
              <w:pStyle w:val="Tabletext"/>
              <w:jc w:val="right"/>
            </w:pPr>
            <w:r w:rsidRPr="00E81E05">
              <w:t xml:space="preserve">7.5 </w:t>
            </w:r>
          </w:p>
        </w:tc>
      </w:tr>
      <w:tr w:rsidR="00A044A0" w:rsidRPr="00E81E05" w14:paraId="0D440E4A" w14:textId="77777777" w:rsidTr="009C543C">
        <w:trPr>
          <w:trHeight w:val="340"/>
        </w:trPr>
        <w:tc>
          <w:tcPr>
            <w:tcW w:w="6231" w:type="dxa"/>
            <w:tcBorders>
              <w:right w:val="single" w:sz="12" w:space="0" w:color="auto"/>
            </w:tcBorders>
            <w:vAlign w:val="center"/>
          </w:tcPr>
          <w:p w14:paraId="6354DF79" w14:textId="77777777" w:rsidR="00A044A0" w:rsidRPr="00E81E05" w:rsidRDefault="00A044A0" w:rsidP="00E81E05">
            <w:pPr>
              <w:pStyle w:val="Tabletext"/>
            </w:pPr>
            <w:r w:rsidRPr="00E81E05">
              <w:t>Adopted (via direct petition)</w:t>
            </w:r>
          </w:p>
        </w:tc>
        <w:tc>
          <w:tcPr>
            <w:tcW w:w="1420" w:type="dxa"/>
            <w:tcBorders>
              <w:left w:val="single" w:sz="12" w:space="0" w:color="auto"/>
            </w:tcBorders>
            <w:tcMar>
              <w:right w:w="454" w:type="dxa"/>
            </w:tcMar>
            <w:vAlign w:val="center"/>
          </w:tcPr>
          <w:p w14:paraId="4A0E08E9" w14:textId="77777777" w:rsidR="00A044A0" w:rsidRPr="00E81E05" w:rsidRDefault="00A044A0" w:rsidP="00E81E05">
            <w:pPr>
              <w:pStyle w:val="Tabletext"/>
              <w:jc w:val="right"/>
            </w:pPr>
            <w:r w:rsidRPr="00E81E05">
              <w:t>110</w:t>
            </w:r>
          </w:p>
        </w:tc>
        <w:tc>
          <w:tcPr>
            <w:tcW w:w="1421" w:type="dxa"/>
            <w:tcMar>
              <w:right w:w="454" w:type="dxa"/>
            </w:tcMar>
            <w:vAlign w:val="center"/>
          </w:tcPr>
          <w:p w14:paraId="1778B853" w14:textId="77777777" w:rsidR="00A044A0" w:rsidRPr="00E81E05" w:rsidRDefault="00A044A0" w:rsidP="00E81E05">
            <w:pPr>
              <w:pStyle w:val="Tabletext"/>
              <w:jc w:val="right"/>
            </w:pPr>
            <w:r w:rsidRPr="00E81E05">
              <w:t xml:space="preserve">8.1 </w:t>
            </w:r>
          </w:p>
        </w:tc>
      </w:tr>
      <w:tr w:rsidR="00A044A0" w:rsidRPr="00E81E05" w14:paraId="1E23FF06" w14:textId="77777777" w:rsidTr="009C543C">
        <w:trPr>
          <w:trHeight w:val="340"/>
        </w:trPr>
        <w:tc>
          <w:tcPr>
            <w:tcW w:w="6231" w:type="dxa"/>
            <w:tcBorders>
              <w:right w:val="single" w:sz="12" w:space="0" w:color="auto"/>
            </w:tcBorders>
            <w:vAlign w:val="center"/>
          </w:tcPr>
          <w:p w14:paraId="06E4E0F6" w14:textId="520672FD" w:rsidR="00A044A0" w:rsidRPr="00E81E05" w:rsidRDefault="00A044A0" w:rsidP="00E81E05">
            <w:pPr>
              <w:pStyle w:val="Tabletext"/>
            </w:pPr>
            <w:r w:rsidRPr="00E81E05">
              <w:t>With prospective adopters</w:t>
            </w:r>
          </w:p>
        </w:tc>
        <w:tc>
          <w:tcPr>
            <w:tcW w:w="1420" w:type="dxa"/>
            <w:tcBorders>
              <w:left w:val="single" w:sz="12" w:space="0" w:color="auto"/>
            </w:tcBorders>
            <w:tcMar>
              <w:right w:w="454" w:type="dxa"/>
            </w:tcMar>
            <w:vAlign w:val="center"/>
          </w:tcPr>
          <w:p w14:paraId="1596FA10" w14:textId="77777777" w:rsidR="00A044A0" w:rsidRPr="00E81E05" w:rsidRDefault="00A044A0" w:rsidP="00E81E05">
            <w:pPr>
              <w:pStyle w:val="Tabletext"/>
              <w:jc w:val="right"/>
            </w:pPr>
            <w:r w:rsidRPr="00E81E05">
              <w:t>80</w:t>
            </w:r>
          </w:p>
        </w:tc>
        <w:tc>
          <w:tcPr>
            <w:tcW w:w="1421" w:type="dxa"/>
            <w:tcMar>
              <w:right w:w="454" w:type="dxa"/>
            </w:tcMar>
            <w:vAlign w:val="center"/>
          </w:tcPr>
          <w:p w14:paraId="5C03F03B" w14:textId="77777777" w:rsidR="00A044A0" w:rsidRPr="00E81E05" w:rsidRDefault="00A044A0" w:rsidP="00E81E05">
            <w:pPr>
              <w:pStyle w:val="Tabletext"/>
              <w:jc w:val="right"/>
            </w:pPr>
            <w:r w:rsidRPr="00E81E05">
              <w:t xml:space="preserve">5.9 </w:t>
            </w:r>
          </w:p>
        </w:tc>
      </w:tr>
      <w:tr w:rsidR="00A044A0" w:rsidRPr="00E81E05" w14:paraId="4E706069" w14:textId="77777777" w:rsidTr="009C543C">
        <w:trPr>
          <w:trHeight w:val="340"/>
        </w:trPr>
        <w:tc>
          <w:tcPr>
            <w:tcW w:w="6231" w:type="dxa"/>
            <w:tcBorders>
              <w:right w:val="single" w:sz="12" w:space="0" w:color="auto"/>
            </w:tcBorders>
            <w:vAlign w:val="center"/>
          </w:tcPr>
          <w:p w14:paraId="65FB38C2" w14:textId="77777777" w:rsidR="00A044A0" w:rsidRPr="00E81E05" w:rsidRDefault="00A044A0" w:rsidP="00E81E05">
            <w:pPr>
              <w:pStyle w:val="Tabletext"/>
            </w:pPr>
            <w:r w:rsidRPr="00E81E05">
              <w:t>Looked after away from home (no discernible legal permanence)</w:t>
            </w:r>
          </w:p>
        </w:tc>
        <w:tc>
          <w:tcPr>
            <w:tcW w:w="1420" w:type="dxa"/>
            <w:tcBorders>
              <w:left w:val="single" w:sz="12" w:space="0" w:color="auto"/>
            </w:tcBorders>
            <w:tcMar>
              <w:right w:w="454" w:type="dxa"/>
            </w:tcMar>
            <w:vAlign w:val="center"/>
          </w:tcPr>
          <w:p w14:paraId="71BD516D" w14:textId="77777777" w:rsidR="00A044A0" w:rsidRPr="00E81E05" w:rsidRDefault="00A044A0" w:rsidP="00E81E05">
            <w:pPr>
              <w:pStyle w:val="Tabletext"/>
              <w:jc w:val="right"/>
            </w:pPr>
            <w:r w:rsidRPr="00E81E05">
              <w:t>428</w:t>
            </w:r>
          </w:p>
        </w:tc>
        <w:tc>
          <w:tcPr>
            <w:tcW w:w="1421" w:type="dxa"/>
            <w:tcMar>
              <w:right w:w="454" w:type="dxa"/>
            </w:tcMar>
            <w:vAlign w:val="center"/>
          </w:tcPr>
          <w:p w14:paraId="06E9B278" w14:textId="77777777" w:rsidR="00A044A0" w:rsidRPr="00E81E05" w:rsidRDefault="00A044A0" w:rsidP="00E81E05">
            <w:pPr>
              <w:pStyle w:val="Tabletext"/>
              <w:jc w:val="right"/>
            </w:pPr>
            <w:r w:rsidRPr="00E81E05">
              <w:t xml:space="preserve">31.6 </w:t>
            </w:r>
          </w:p>
        </w:tc>
      </w:tr>
      <w:tr w:rsidR="00A044A0" w:rsidRPr="00E81E05" w14:paraId="42B5B68E" w14:textId="77777777" w:rsidTr="009C543C">
        <w:trPr>
          <w:trHeight w:val="340"/>
        </w:trPr>
        <w:tc>
          <w:tcPr>
            <w:tcW w:w="6231" w:type="dxa"/>
            <w:tcBorders>
              <w:bottom w:val="single" w:sz="12" w:space="0" w:color="auto"/>
              <w:right w:val="single" w:sz="12" w:space="0" w:color="auto"/>
            </w:tcBorders>
            <w:vAlign w:val="center"/>
          </w:tcPr>
          <w:p w14:paraId="482F8C89" w14:textId="77777777" w:rsidR="00A044A0" w:rsidRPr="00E81E05" w:rsidRDefault="00A044A0" w:rsidP="00E81E05">
            <w:pPr>
              <w:pStyle w:val="Tabletext"/>
            </w:pPr>
            <w:r w:rsidRPr="00E81E05">
              <w:t xml:space="preserve">No longer looked after (no data on destination accommodation) </w:t>
            </w:r>
          </w:p>
        </w:tc>
        <w:tc>
          <w:tcPr>
            <w:tcW w:w="1420" w:type="dxa"/>
            <w:tcBorders>
              <w:left w:val="single" w:sz="12" w:space="0" w:color="auto"/>
              <w:bottom w:val="single" w:sz="12" w:space="0" w:color="auto"/>
            </w:tcBorders>
            <w:tcMar>
              <w:right w:w="454" w:type="dxa"/>
            </w:tcMar>
            <w:vAlign w:val="center"/>
          </w:tcPr>
          <w:p w14:paraId="632F4F4A" w14:textId="77777777" w:rsidR="00A044A0" w:rsidRPr="00E81E05" w:rsidRDefault="00A044A0" w:rsidP="00E81E05">
            <w:pPr>
              <w:pStyle w:val="Tabletext"/>
              <w:jc w:val="right"/>
            </w:pPr>
            <w:r w:rsidRPr="00E81E05">
              <w:t>29</w:t>
            </w:r>
          </w:p>
        </w:tc>
        <w:tc>
          <w:tcPr>
            <w:tcW w:w="1421" w:type="dxa"/>
            <w:tcBorders>
              <w:bottom w:val="single" w:sz="12" w:space="0" w:color="auto"/>
            </w:tcBorders>
            <w:tcMar>
              <w:right w:w="454" w:type="dxa"/>
            </w:tcMar>
            <w:vAlign w:val="center"/>
          </w:tcPr>
          <w:p w14:paraId="2901BCD3" w14:textId="77777777" w:rsidR="00A044A0" w:rsidRPr="00E81E05" w:rsidRDefault="00A044A0" w:rsidP="00E81E05">
            <w:pPr>
              <w:pStyle w:val="Tabletext"/>
              <w:jc w:val="right"/>
            </w:pPr>
            <w:r w:rsidRPr="00E81E05">
              <w:t xml:space="preserve">2.1 </w:t>
            </w:r>
          </w:p>
        </w:tc>
      </w:tr>
      <w:tr w:rsidR="00A044A0" w:rsidRPr="00E81E05" w14:paraId="06ABF0F0" w14:textId="77777777" w:rsidTr="009C543C">
        <w:trPr>
          <w:trHeight w:val="340"/>
        </w:trPr>
        <w:tc>
          <w:tcPr>
            <w:tcW w:w="6231" w:type="dxa"/>
            <w:tcBorders>
              <w:top w:val="single" w:sz="12" w:space="0" w:color="auto"/>
              <w:right w:val="single" w:sz="12" w:space="0" w:color="auto"/>
            </w:tcBorders>
            <w:vAlign w:val="center"/>
          </w:tcPr>
          <w:p w14:paraId="50293F80" w14:textId="77777777" w:rsidR="00A044A0" w:rsidRPr="00E81E05" w:rsidRDefault="00A044A0" w:rsidP="00E81E05">
            <w:pPr>
              <w:pStyle w:val="Tabletext"/>
            </w:pPr>
            <w:r w:rsidRPr="00E81E05">
              <w:t>Total</w:t>
            </w:r>
          </w:p>
        </w:tc>
        <w:tc>
          <w:tcPr>
            <w:tcW w:w="1420" w:type="dxa"/>
            <w:tcBorders>
              <w:top w:val="single" w:sz="12" w:space="0" w:color="auto"/>
              <w:left w:val="single" w:sz="12" w:space="0" w:color="auto"/>
            </w:tcBorders>
            <w:tcMar>
              <w:right w:w="454" w:type="dxa"/>
            </w:tcMar>
            <w:vAlign w:val="center"/>
          </w:tcPr>
          <w:p w14:paraId="5975EA24" w14:textId="77777777" w:rsidR="00A044A0" w:rsidRPr="00E81E05" w:rsidRDefault="00A044A0" w:rsidP="00E81E05">
            <w:pPr>
              <w:pStyle w:val="Tabletext"/>
              <w:jc w:val="right"/>
            </w:pPr>
            <w:r w:rsidRPr="00E81E05">
              <w:t>1,355</w:t>
            </w:r>
          </w:p>
        </w:tc>
        <w:tc>
          <w:tcPr>
            <w:tcW w:w="1421" w:type="dxa"/>
            <w:tcBorders>
              <w:top w:val="single" w:sz="12" w:space="0" w:color="auto"/>
            </w:tcBorders>
            <w:tcMar>
              <w:right w:w="454" w:type="dxa"/>
            </w:tcMar>
            <w:vAlign w:val="center"/>
          </w:tcPr>
          <w:p w14:paraId="1BA43C59" w14:textId="77777777" w:rsidR="00A044A0" w:rsidRPr="00E81E05" w:rsidRDefault="00A044A0" w:rsidP="00E81E05">
            <w:pPr>
              <w:pStyle w:val="Tabletext"/>
              <w:jc w:val="right"/>
            </w:pPr>
            <w:r w:rsidRPr="00E81E05">
              <w:t xml:space="preserve">100.0 </w:t>
            </w:r>
          </w:p>
        </w:tc>
      </w:tr>
    </w:tbl>
    <w:p w14:paraId="28B25A41" w14:textId="77777777" w:rsidR="00E81E05" w:rsidRDefault="00E81E05" w:rsidP="009F31E5"/>
    <w:p w14:paraId="21D5F76E" w14:textId="51D30D4E" w:rsidR="006A574B" w:rsidRDefault="00134D0C" w:rsidP="009F31E5">
      <w:r>
        <w:lastRenderedPageBreak/>
        <w:t xml:space="preserve">The most common </w:t>
      </w:r>
      <w:r w:rsidR="00872772">
        <w:t>pathway</w:t>
      </w:r>
      <w:r>
        <w:t xml:space="preserve"> to permanence was reunification with families, a </w:t>
      </w:r>
      <w:r w:rsidR="00E11FF8">
        <w:t>route taken by nearly one</w:t>
      </w:r>
      <w:r w:rsidR="00A044A0">
        <w:t xml:space="preserve"> </w:t>
      </w:r>
      <w:r w:rsidR="00E11FF8">
        <w:t xml:space="preserve">third (425, 31%) </w:t>
      </w:r>
      <w:r w:rsidR="00252FF5">
        <w:t xml:space="preserve">of the </w:t>
      </w:r>
      <w:r w:rsidR="00252FF5" w:rsidRPr="00872772">
        <w:rPr>
          <w:i/>
        </w:rPr>
        <w:t xml:space="preserve">away from home </w:t>
      </w:r>
      <w:r w:rsidR="00252FF5" w:rsidRPr="009C4AFC">
        <w:t>group</w:t>
      </w:r>
      <w:r w:rsidR="00252FF5">
        <w:t xml:space="preserve">. </w:t>
      </w:r>
      <w:r w:rsidR="0030004B">
        <w:t xml:space="preserve">The majority of children </w:t>
      </w:r>
      <w:r w:rsidR="00A73AB7">
        <w:t xml:space="preserve">who had returned home were </w:t>
      </w:r>
      <w:r w:rsidR="00C36953">
        <w:t>no longer looke</w:t>
      </w:r>
      <w:r w:rsidR="00BC404F">
        <w:t>d after</w:t>
      </w:r>
      <w:r w:rsidR="00E11FF8">
        <w:t>,</w:t>
      </w:r>
      <w:r w:rsidR="00BC404F">
        <w:t xml:space="preserve"> </w:t>
      </w:r>
      <w:r w:rsidR="0030004B">
        <w:t>but a</w:t>
      </w:r>
      <w:r>
        <w:t xml:space="preserve"> smaller group were</w:t>
      </w:r>
      <w:r w:rsidR="00BC404F">
        <w:t xml:space="preserve"> looked after at home</w:t>
      </w:r>
      <w:r w:rsidR="00C36953">
        <w:t>.</w:t>
      </w:r>
      <w:r w:rsidR="000701AF">
        <w:t xml:space="preserve"> </w:t>
      </w:r>
    </w:p>
    <w:p w14:paraId="1DD47C4A" w14:textId="2353322D" w:rsidR="006A574B" w:rsidRDefault="007327AF" w:rsidP="009F31E5">
      <w:r>
        <w:t>The next largest</w:t>
      </w:r>
      <w:r w:rsidRPr="00CC1304">
        <w:t xml:space="preserve"> permanence group</w:t>
      </w:r>
      <w:r>
        <w:t xml:space="preserve"> comprised 292 children (2</w:t>
      </w:r>
      <w:r w:rsidR="00714405">
        <w:t>2</w:t>
      </w:r>
      <w:r>
        <w:t xml:space="preserve">% of the </w:t>
      </w:r>
      <w:r w:rsidRPr="0038478E">
        <w:rPr>
          <w:i/>
        </w:rPr>
        <w:t xml:space="preserve">away from home </w:t>
      </w:r>
      <w:r w:rsidRPr="009C4AFC">
        <w:t>group</w:t>
      </w:r>
      <w:r>
        <w:t xml:space="preserve">) who were on an adoption pathway. This group included </w:t>
      </w:r>
      <w:r w:rsidRPr="00CC1304">
        <w:t>212</w:t>
      </w:r>
      <w:r>
        <w:t xml:space="preserve"> </w:t>
      </w:r>
      <w:r w:rsidRPr="00CC1304">
        <w:t xml:space="preserve">children who had been adopted </w:t>
      </w:r>
      <w:r w:rsidR="00E11FF8">
        <w:t>(</w:t>
      </w:r>
      <w:r>
        <w:t xml:space="preserve">16%) </w:t>
      </w:r>
      <w:r w:rsidRPr="00722A6D">
        <w:t xml:space="preserve">together with 80 others </w:t>
      </w:r>
      <w:r w:rsidR="00E11FF8">
        <w:t xml:space="preserve">(6%) </w:t>
      </w:r>
      <w:r w:rsidRPr="00722A6D">
        <w:t>p</w:t>
      </w:r>
      <w:r w:rsidR="00872772">
        <w:t>laced with prospective adopters</w:t>
      </w:r>
      <w:r w:rsidR="00B369D9">
        <w:t xml:space="preserve"> at the end of </w:t>
      </w:r>
      <w:r w:rsidR="00DD7217">
        <w:t>the study</w:t>
      </w:r>
      <w:r w:rsidRPr="00722A6D">
        <w:t>.</w:t>
      </w:r>
      <w:r w:rsidR="00134D0C">
        <w:t xml:space="preserve"> </w:t>
      </w:r>
    </w:p>
    <w:p w14:paraId="4C1C0213" w14:textId="326D8460" w:rsidR="006A574B" w:rsidRDefault="007327AF" w:rsidP="009F31E5">
      <w:r>
        <w:t xml:space="preserve">The third largest </w:t>
      </w:r>
      <w:r w:rsidRPr="00CC1304">
        <w:t xml:space="preserve">permanence group </w:t>
      </w:r>
      <w:r>
        <w:t xml:space="preserve">(11%) </w:t>
      </w:r>
      <w:r w:rsidRPr="00CC1304">
        <w:t>comprised children for whom the permanence plan was legal guardians</w:t>
      </w:r>
      <w:r>
        <w:t xml:space="preserve">hip into adulthood </w:t>
      </w:r>
      <w:r w:rsidR="00134D0C" w:rsidRPr="00CC1304">
        <w:t xml:space="preserve">under a </w:t>
      </w:r>
      <w:r w:rsidR="00A044A0">
        <w:t xml:space="preserve">Section </w:t>
      </w:r>
      <w:r w:rsidR="00134D0C">
        <w:t>11 Orde</w:t>
      </w:r>
      <w:r w:rsidR="00134D0C" w:rsidRPr="00CC1304">
        <w:t>r</w:t>
      </w:r>
      <w:r w:rsidRPr="00CC1304">
        <w:t xml:space="preserve">. </w:t>
      </w:r>
    </w:p>
    <w:p w14:paraId="72AF6527" w14:textId="698867A5" w:rsidR="007327AF" w:rsidRDefault="0030004B" w:rsidP="009F31E5">
      <w:r>
        <w:t xml:space="preserve">Apart from </w:t>
      </w:r>
      <w:r w:rsidR="00A17B22">
        <w:t>the children</w:t>
      </w:r>
      <w:r>
        <w:t xml:space="preserve"> living with prospective adopters when the study ended, </w:t>
      </w:r>
      <w:r w:rsidR="00A17B22">
        <w:t xml:space="preserve">the children in these three </w:t>
      </w:r>
      <w:r>
        <w:t xml:space="preserve">groups had </w:t>
      </w:r>
      <w:r w:rsidR="00A17B22">
        <w:t>ceased to be looked after (and it was, of course, the intention that those with prospective adopters would soon cease to be looked after too).</w:t>
      </w:r>
    </w:p>
    <w:p w14:paraId="48C6EBD0" w14:textId="4572ECEF" w:rsidR="00F5063E" w:rsidRDefault="00134D0C" w:rsidP="009F31E5">
      <w:r>
        <w:rPr>
          <w:lang w:eastAsia="en-GB"/>
        </w:rPr>
        <w:t>Another, much smaller, group of 28 children continued to be looked after away from home</w:t>
      </w:r>
      <w:r>
        <w:t xml:space="preserve"> under Permanence Order</w:t>
      </w:r>
      <w:r w:rsidR="00A17B22">
        <w:t>s</w:t>
      </w:r>
      <w:r>
        <w:t xml:space="preserve">, which </w:t>
      </w:r>
      <w:r w:rsidR="00794454">
        <w:t xml:space="preserve">were used to provide legal security </w:t>
      </w:r>
      <w:r w:rsidR="00794454" w:rsidRPr="00FF13B4">
        <w:t>within</w:t>
      </w:r>
      <w:r w:rsidR="008961C3" w:rsidRPr="00FF13B4">
        <w:t xml:space="preserve"> </w:t>
      </w:r>
      <w:r w:rsidR="008961C3">
        <w:t>the looked after system</w:t>
      </w:r>
      <w:r w:rsidR="00794454">
        <w:t>.</w:t>
      </w:r>
      <w:r w:rsidR="00C36953">
        <w:t xml:space="preserve"> </w:t>
      </w:r>
      <w:r w:rsidR="00A17B22">
        <w:t xml:space="preserve">Permanence Orders </w:t>
      </w:r>
      <w:r w:rsidR="00B072C0">
        <w:t>are intended to provide legal permanence for children who cannot safely return to parents</w:t>
      </w:r>
      <w:r w:rsidR="00451D5C">
        <w:t>.</w:t>
      </w:r>
      <w:r w:rsidR="006A574B">
        <w:t xml:space="preserve"> By taking children out of the </w:t>
      </w:r>
      <w:r w:rsidR="00AB00DA">
        <w:t>Children’s Hearings</w:t>
      </w:r>
      <w:r w:rsidR="006A574B">
        <w:t xml:space="preserve"> System (</w:t>
      </w:r>
      <w:r w:rsidR="000E7813" w:rsidRPr="000E7813">
        <w:t>which requires that a review of the child’s circumstances is held at least yearly</w:t>
      </w:r>
      <w:r w:rsidR="006A574B">
        <w:t xml:space="preserve">) the aim is to </w:t>
      </w:r>
      <w:r w:rsidR="00B072C0">
        <w:t xml:space="preserve">reduce risks to the stability of these placements and contribute to children’s perceptions of permanence and emotional security. </w:t>
      </w:r>
      <w:r w:rsidR="006A574B">
        <w:t>T</w:t>
      </w:r>
      <w:r w:rsidR="00FF13B4">
        <w:t>hese orders were used for only 2% of the children in the cohort.</w:t>
      </w:r>
    </w:p>
    <w:p w14:paraId="53E21F13" w14:textId="5B87B784" w:rsidR="00323746" w:rsidRDefault="00F5063E" w:rsidP="009F31E5">
      <w:r>
        <w:t>N</w:t>
      </w:r>
      <w:r w:rsidR="00153FF4">
        <w:t>early one</w:t>
      </w:r>
      <w:r w:rsidR="00A044A0">
        <w:t xml:space="preserve"> </w:t>
      </w:r>
      <w:r w:rsidR="00153FF4">
        <w:t xml:space="preserve">third </w:t>
      </w:r>
      <w:r w:rsidR="008617A5">
        <w:t xml:space="preserve">(428) </w:t>
      </w:r>
      <w:r w:rsidR="00794454">
        <w:t>of</w:t>
      </w:r>
      <w:r w:rsidR="00153FF4">
        <w:t xml:space="preserve"> the</w:t>
      </w:r>
      <w:r w:rsidR="00794454">
        <w:t xml:space="preserve"> children were </w:t>
      </w:r>
      <w:r w:rsidR="00667A59">
        <w:t xml:space="preserve">still, or again, </w:t>
      </w:r>
      <w:r w:rsidR="00747F37">
        <w:t>looked after away from home</w:t>
      </w:r>
      <w:r w:rsidR="00153FF4">
        <w:t xml:space="preserve"> </w:t>
      </w:r>
      <w:r w:rsidR="006749AC">
        <w:t>three to four</w:t>
      </w:r>
      <w:r w:rsidR="00153FF4">
        <w:t xml:space="preserve"> years after</w:t>
      </w:r>
      <w:r w:rsidR="00744771">
        <w:t xml:space="preserve"> they started to be looked after, without a legal order specifically designed to provide them with stability and permanence</w:t>
      </w:r>
      <w:r w:rsidR="00153FF4">
        <w:t xml:space="preserve">. </w:t>
      </w:r>
      <w:r>
        <w:t>It is possible</w:t>
      </w:r>
      <w:r w:rsidR="00744771" w:rsidRPr="00744771">
        <w:t xml:space="preserve"> </w:t>
      </w:r>
      <w:r w:rsidR="00744771">
        <w:t xml:space="preserve">that </w:t>
      </w:r>
      <w:r>
        <w:t xml:space="preserve">plans </w:t>
      </w:r>
      <w:r w:rsidR="00FF13B4">
        <w:t xml:space="preserve">for permanent placement </w:t>
      </w:r>
      <w:r>
        <w:t xml:space="preserve">were in progress </w:t>
      </w:r>
      <w:r w:rsidR="00FF13B4">
        <w:t>at the time the study ended</w:t>
      </w:r>
      <w:r>
        <w:t>.</w:t>
      </w:r>
      <w:r w:rsidR="000701AF">
        <w:t xml:space="preserve"> </w:t>
      </w:r>
      <w:r>
        <w:t>Nevertheless, t</w:t>
      </w:r>
      <w:r w:rsidR="00EF3C6B">
        <w:t>h</w:t>
      </w:r>
      <w:r w:rsidR="00B32CA5">
        <w:t xml:space="preserve">ese children </w:t>
      </w:r>
      <w:r>
        <w:t xml:space="preserve">had experienced </w:t>
      </w:r>
      <w:r w:rsidR="00A06B1A">
        <w:t xml:space="preserve">up to four </w:t>
      </w:r>
      <w:r>
        <w:t>years without the stability that legal permanence c</w:t>
      </w:r>
      <w:r w:rsidR="00A06B1A">
        <w:t>an</w:t>
      </w:r>
      <w:r>
        <w:t xml:space="preserve"> provide. </w:t>
      </w:r>
    </w:p>
    <w:p w14:paraId="4D02279E" w14:textId="6740018F" w:rsidR="00C36953" w:rsidRDefault="00C36953" w:rsidP="009F31E5">
      <w:pPr>
        <w:pStyle w:val="Heading2"/>
      </w:pPr>
      <w:bookmarkStart w:id="101" w:name="_Toc520995638"/>
      <w:bookmarkStart w:id="102" w:name="_Toc9933022"/>
      <w:r>
        <w:t>Age at starting to be looked after</w:t>
      </w:r>
      <w:bookmarkEnd w:id="101"/>
      <w:bookmarkEnd w:id="102"/>
    </w:p>
    <w:p w14:paraId="005304ED" w14:textId="16E60D5F" w:rsidR="00377B42" w:rsidRDefault="00851477" w:rsidP="009F31E5">
      <w:pPr>
        <w:rPr>
          <w:b/>
        </w:rPr>
      </w:pPr>
      <w:r>
        <w:t xml:space="preserve">Children in the </w:t>
      </w:r>
      <w:r>
        <w:rPr>
          <w:i/>
        </w:rPr>
        <w:t xml:space="preserve">away from home </w:t>
      </w:r>
      <w:r w:rsidRPr="00F04CAB">
        <w:t>group</w:t>
      </w:r>
      <w:r>
        <w:rPr>
          <w:i/>
        </w:rPr>
        <w:t xml:space="preserve"> </w:t>
      </w:r>
      <w:r>
        <w:t>had a median age of 14 months when they became looked after away from home</w:t>
      </w:r>
      <w:r w:rsidR="006749AC">
        <w:t>.</w:t>
      </w:r>
      <w:r w:rsidR="000465DE">
        <w:rPr>
          <w:rStyle w:val="FootnoteReference"/>
        </w:rPr>
        <w:footnoteReference w:id="54"/>
      </w:r>
      <w:r w:rsidR="000701AF">
        <w:t xml:space="preserve"> </w:t>
      </w:r>
      <w:r w:rsidR="00A06B1A">
        <w:t>C</w:t>
      </w:r>
      <w:r w:rsidR="007F0BC1" w:rsidRPr="00DC6DCA">
        <w:t xml:space="preserve">hildren </w:t>
      </w:r>
      <w:r w:rsidR="00A06B1A">
        <w:t>who were adopted or</w:t>
      </w:r>
      <w:r w:rsidR="007822FC">
        <w:t xml:space="preserve"> placed with prospective adopters</w:t>
      </w:r>
      <w:r w:rsidR="007F0BC1">
        <w:t xml:space="preserve"> by the end of the study </w:t>
      </w:r>
      <w:r w:rsidR="009569EE">
        <w:t>were</w:t>
      </w:r>
      <w:r w:rsidR="007822FC">
        <w:t xml:space="preserve"> </w:t>
      </w:r>
      <w:r w:rsidR="007F0BC1" w:rsidRPr="00DC6DCA">
        <w:t xml:space="preserve">significantly younger </w:t>
      </w:r>
      <w:r w:rsidR="00E701A4">
        <w:t xml:space="preserve">when they started to be looked after away from home </w:t>
      </w:r>
      <w:r w:rsidR="006F4B9D">
        <w:t>than those on all other pathways</w:t>
      </w:r>
      <w:r w:rsidR="00A5302D">
        <w:t>, with a median age of less than one month</w:t>
      </w:r>
      <w:r w:rsidR="00C635C9">
        <w:t>.</w:t>
      </w:r>
      <w:r w:rsidR="007822FC">
        <w:rPr>
          <w:rStyle w:val="FootnoteReference"/>
        </w:rPr>
        <w:footnoteReference w:id="55"/>
      </w:r>
      <w:r w:rsidR="00C635C9">
        <w:t xml:space="preserve"> </w:t>
      </w:r>
      <w:r w:rsidR="007822FC">
        <w:t>However</w:t>
      </w:r>
      <w:r w:rsidR="00A5302D">
        <w:t>,</w:t>
      </w:r>
      <w:r w:rsidR="001D7973">
        <w:t xml:space="preserve"> there were</w:t>
      </w:r>
      <w:r w:rsidR="006F4B9D">
        <w:t xml:space="preserve"> </w:t>
      </w:r>
      <w:r w:rsidR="007822FC">
        <w:t>no significant</w:t>
      </w:r>
      <w:r w:rsidR="006F4B9D">
        <w:t xml:space="preserve"> difference</w:t>
      </w:r>
      <w:r w:rsidR="00A5302D">
        <w:t>s</w:t>
      </w:r>
      <w:r w:rsidR="006F4B9D">
        <w:t xml:space="preserve"> in age at starting to be looked after away from home</w:t>
      </w:r>
      <w:r w:rsidR="007822FC">
        <w:t xml:space="preserve"> between the children on all other pathways</w:t>
      </w:r>
      <w:r w:rsidR="00B478C6">
        <w:t xml:space="preserve"> (</w:t>
      </w:r>
      <w:r w:rsidR="00B369D9">
        <w:t>reunification</w:t>
      </w:r>
      <w:r w:rsidR="00B478C6">
        <w:t>, Section 11, PO, no evident permanence plan)</w:t>
      </w:r>
      <w:r w:rsidR="00A5302D">
        <w:t>.</w:t>
      </w:r>
    </w:p>
    <w:p w14:paraId="4EDB00BA" w14:textId="77777777" w:rsidR="00C635C9" w:rsidRDefault="00C635C9" w:rsidP="009F31E5"/>
    <w:p w14:paraId="07A32060" w14:textId="77777777" w:rsidR="00B33764" w:rsidRDefault="00B33764" w:rsidP="009F31E5">
      <w:pPr>
        <w:pStyle w:val="Heading6"/>
      </w:pPr>
    </w:p>
    <w:p w14:paraId="3D82BFE9" w14:textId="77777777" w:rsidR="00833F68" w:rsidRDefault="00833F68">
      <w:pPr>
        <w:spacing w:after="160" w:line="259" w:lineRule="auto"/>
        <w:rPr>
          <w:rFonts w:ascii="Dubai" w:eastAsiaTheme="majorEastAsia" w:hAnsi="Dubai" w:cstheme="majorBidi"/>
        </w:rPr>
      </w:pPr>
      <w:r>
        <w:br w:type="page"/>
      </w:r>
    </w:p>
    <w:p w14:paraId="068A28B5" w14:textId="2C1EAF94" w:rsidR="00DC6DCA" w:rsidRDefault="00DC6DCA" w:rsidP="00143076">
      <w:pPr>
        <w:pStyle w:val="Heading6"/>
        <w:ind w:left="964" w:hanging="964"/>
      </w:pPr>
      <w:bookmarkStart w:id="103" w:name="_Toc9255114"/>
      <w:bookmarkStart w:id="104" w:name="_Toc10976708"/>
      <w:r w:rsidRPr="00F66915">
        <w:lastRenderedPageBreak/>
        <w:t>Table 1</w:t>
      </w:r>
      <w:r w:rsidR="002E1EF3">
        <w:t>3</w:t>
      </w:r>
      <w:r w:rsidR="000101AA" w:rsidRPr="000101AA">
        <w:t xml:space="preserve">: Age first looked after away from home by permanence group on </w:t>
      </w:r>
      <w:r w:rsidR="000101AA">
        <w:t xml:space="preserve">31 </w:t>
      </w:r>
      <w:r w:rsidR="000101AA" w:rsidRPr="000101AA">
        <w:t xml:space="preserve">July 2016 for </w:t>
      </w:r>
      <w:r w:rsidR="000101AA" w:rsidRPr="0019456E">
        <w:rPr>
          <w:i/>
        </w:rPr>
        <w:t xml:space="preserve">away from home </w:t>
      </w:r>
      <w:r w:rsidR="000101AA" w:rsidRPr="00CD7ADE">
        <w:t>group</w:t>
      </w:r>
      <w:r w:rsidR="000101AA" w:rsidRPr="000101AA">
        <w:t xml:space="preserve"> </w:t>
      </w:r>
      <w:r w:rsidR="0008318A">
        <w:t>[</w:t>
      </w:r>
      <w:r w:rsidR="000101AA" w:rsidRPr="000101AA">
        <w:t>n=1,355</w:t>
      </w:r>
      <w:r w:rsidR="0008318A">
        <w:t>]</w:t>
      </w:r>
      <w:bookmarkEnd w:id="103"/>
      <w:bookmarkEnd w:id="104"/>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09"/>
        <w:gridCol w:w="585"/>
        <w:gridCol w:w="585"/>
        <w:gridCol w:w="585"/>
        <w:gridCol w:w="585"/>
        <w:gridCol w:w="585"/>
        <w:gridCol w:w="585"/>
        <w:gridCol w:w="585"/>
        <w:gridCol w:w="585"/>
        <w:gridCol w:w="585"/>
        <w:gridCol w:w="585"/>
        <w:gridCol w:w="585"/>
        <w:gridCol w:w="585"/>
        <w:gridCol w:w="585"/>
        <w:gridCol w:w="585"/>
      </w:tblGrid>
      <w:tr w:rsidR="00CA7AA6" w:rsidRPr="009A31D8" w14:paraId="3D590664" w14:textId="77777777" w:rsidTr="009C543C">
        <w:trPr>
          <w:trHeight w:val="340"/>
        </w:trPr>
        <w:tc>
          <w:tcPr>
            <w:tcW w:w="1081" w:type="dxa"/>
            <w:vMerge w:val="restart"/>
            <w:tcBorders>
              <w:right w:val="single" w:sz="12" w:space="0" w:color="auto"/>
            </w:tcBorders>
            <w:shd w:val="clear" w:color="auto" w:fill="E7E6E6"/>
            <w:noWrap/>
            <w:hideMark/>
          </w:tcPr>
          <w:p w14:paraId="7D9B3BD4" w14:textId="77777777" w:rsidR="00CA7AA6" w:rsidRPr="009A31D8" w:rsidRDefault="00CA7AA6" w:rsidP="00833F68">
            <w:pPr>
              <w:pStyle w:val="Tabletext"/>
              <w:rPr>
                <w:rFonts w:cs="Dubai Light"/>
                <w:sz w:val="18"/>
                <w:szCs w:val="18"/>
              </w:rPr>
            </w:pPr>
            <w:r w:rsidRPr="009A31D8">
              <w:rPr>
                <w:rFonts w:cs="Dubai Light"/>
                <w:sz w:val="18"/>
                <w:szCs w:val="18"/>
              </w:rPr>
              <w:t>Age</w:t>
            </w:r>
          </w:p>
        </w:tc>
        <w:tc>
          <w:tcPr>
            <w:tcW w:w="1140" w:type="dxa"/>
            <w:gridSpan w:val="2"/>
            <w:tcBorders>
              <w:left w:val="single" w:sz="12" w:space="0" w:color="auto"/>
              <w:right w:val="single" w:sz="12" w:space="0" w:color="auto"/>
            </w:tcBorders>
            <w:shd w:val="clear" w:color="auto" w:fill="E7E6E6"/>
            <w:noWrap/>
            <w:hideMark/>
          </w:tcPr>
          <w:p w14:paraId="47533AD0" w14:textId="77777777" w:rsidR="00CA7AA6" w:rsidRPr="009A31D8" w:rsidRDefault="00CA7AA6" w:rsidP="00FC4098">
            <w:pPr>
              <w:pStyle w:val="Tabletext"/>
              <w:jc w:val="center"/>
              <w:rPr>
                <w:rFonts w:cs="Dubai Light"/>
                <w:sz w:val="18"/>
                <w:szCs w:val="18"/>
              </w:rPr>
            </w:pPr>
            <w:r w:rsidRPr="009A31D8">
              <w:rPr>
                <w:rFonts w:cs="Dubai Light"/>
                <w:sz w:val="18"/>
                <w:szCs w:val="18"/>
              </w:rPr>
              <w:t>Reunified</w:t>
            </w:r>
          </w:p>
        </w:tc>
        <w:tc>
          <w:tcPr>
            <w:tcW w:w="1141" w:type="dxa"/>
            <w:gridSpan w:val="2"/>
            <w:tcBorders>
              <w:left w:val="single" w:sz="12" w:space="0" w:color="auto"/>
              <w:right w:val="single" w:sz="12" w:space="0" w:color="auto"/>
            </w:tcBorders>
            <w:shd w:val="clear" w:color="auto" w:fill="E7E6E6"/>
            <w:noWrap/>
            <w:hideMark/>
          </w:tcPr>
          <w:p w14:paraId="5F040EB5" w14:textId="77777777" w:rsidR="00CA7AA6" w:rsidRPr="009A31D8" w:rsidRDefault="00CA7AA6" w:rsidP="00FC4098">
            <w:pPr>
              <w:pStyle w:val="Tabletext"/>
              <w:jc w:val="center"/>
              <w:rPr>
                <w:rFonts w:cs="Dubai Light"/>
                <w:sz w:val="18"/>
                <w:szCs w:val="18"/>
              </w:rPr>
            </w:pPr>
            <w:r w:rsidRPr="009A31D8">
              <w:rPr>
                <w:rFonts w:cs="Dubai Light"/>
                <w:sz w:val="18"/>
                <w:szCs w:val="18"/>
              </w:rPr>
              <w:t>PO</w:t>
            </w:r>
          </w:p>
        </w:tc>
        <w:tc>
          <w:tcPr>
            <w:tcW w:w="1142" w:type="dxa"/>
            <w:gridSpan w:val="2"/>
            <w:tcBorders>
              <w:left w:val="single" w:sz="12" w:space="0" w:color="auto"/>
              <w:right w:val="single" w:sz="12" w:space="0" w:color="auto"/>
            </w:tcBorders>
            <w:shd w:val="clear" w:color="auto" w:fill="E7E6E6"/>
            <w:noWrap/>
            <w:hideMark/>
          </w:tcPr>
          <w:p w14:paraId="39B52B18" w14:textId="0198C32A" w:rsidR="00CA7AA6" w:rsidRPr="009A31D8" w:rsidRDefault="00CA7AA6" w:rsidP="00FC4098">
            <w:pPr>
              <w:pStyle w:val="Tabletext"/>
              <w:jc w:val="center"/>
              <w:rPr>
                <w:rFonts w:cs="Dubai Light"/>
                <w:sz w:val="18"/>
                <w:szCs w:val="18"/>
              </w:rPr>
            </w:pPr>
            <w:r w:rsidRPr="009A31D8">
              <w:rPr>
                <w:rFonts w:cs="Dubai Light"/>
                <w:sz w:val="18"/>
                <w:szCs w:val="18"/>
              </w:rPr>
              <w:t>Section 11</w:t>
            </w:r>
          </w:p>
        </w:tc>
        <w:tc>
          <w:tcPr>
            <w:tcW w:w="1142" w:type="dxa"/>
            <w:gridSpan w:val="2"/>
            <w:tcBorders>
              <w:left w:val="single" w:sz="12" w:space="0" w:color="auto"/>
              <w:right w:val="single" w:sz="12" w:space="0" w:color="auto"/>
            </w:tcBorders>
            <w:shd w:val="clear" w:color="auto" w:fill="E7E6E6"/>
          </w:tcPr>
          <w:p w14:paraId="7642FC6D" w14:textId="77777777" w:rsidR="00CA7AA6" w:rsidRPr="009A31D8" w:rsidRDefault="00CA7AA6" w:rsidP="00FC4098">
            <w:pPr>
              <w:pStyle w:val="Tabletext"/>
              <w:jc w:val="center"/>
              <w:rPr>
                <w:rFonts w:cs="Dubai Light"/>
                <w:sz w:val="18"/>
                <w:szCs w:val="18"/>
              </w:rPr>
            </w:pPr>
            <w:r w:rsidRPr="009A31D8">
              <w:rPr>
                <w:rFonts w:cs="Dubai Light"/>
                <w:sz w:val="18"/>
                <w:szCs w:val="18"/>
              </w:rPr>
              <w:t>Looked after away from home</w:t>
            </w:r>
          </w:p>
        </w:tc>
        <w:tc>
          <w:tcPr>
            <w:tcW w:w="1142" w:type="dxa"/>
            <w:gridSpan w:val="2"/>
            <w:tcBorders>
              <w:left w:val="single" w:sz="12" w:space="0" w:color="auto"/>
              <w:right w:val="single" w:sz="12" w:space="0" w:color="auto"/>
            </w:tcBorders>
            <w:shd w:val="clear" w:color="auto" w:fill="E7E6E6"/>
            <w:noWrap/>
            <w:hideMark/>
          </w:tcPr>
          <w:p w14:paraId="02DAD118" w14:textId="77777777" w:rsidR="00CA7AA6" w:rsidRPr="009A31D8" w:rsidRDefault="00CA7AA6" w:rsidP="00FC4098">
            <w:pPr>
              <w:pStyle w:val="Tabletext"/>
              <w:jc w:val="center"/>
              <w:rPr>
                <w:rFonts w:cs="Dubai Light"/>
                <w:sz w:val="18"/>
                <w:szCs w:val="18"/>
              </w:rPr>
            </w:pPr>
            <w:r w:rsidRPr="009A31D8">
              <w:rPr>
                <w:rFonts w:cs="Dubai Light"/>
                <w:sz w:val="18"/>
                <w:szCs w:val="18"/>
              </w:rPr>
              <w:t>Adoption pathway</w:t>
            </w:r>
          </w:p>
        </w:tc>
        <w:tc>
          <w:tcPr>
            <w:tcW w:w="1142" w:type="dxa"/>
            <w:gridSpan w:val="2"/>
            <w:tcBorders>
              <w:left w:val="single" w:sz="12" w:space="0" w:color="auto"/>
              <w:right w:val="single" w:sz="12" w:space="0" w:color="auto"/>
            </w:tcBorders>
            <w:shd w:val="clear" w:color="auto" w:fill="E7E6E6"/>
          </w:tcPr>
          <w:p w14:paraId="1F9443FD" w14:textId="77777777" w:rsidR="00CA7AA6" w:rsidRPr="009A31D8" w:rsidRDefault="00CA7AA6" w:rsidP="00FC4098">
            <w:pPr>
              <w:pStyle w:val="Tabletext"/>
              <w:jc w:val="center"/>
              <w:rPr>
                <w:rFonts w:cs="Dubai Light"/>
                <w:sz w:val="18"/>
                <w:szCs w:val="18"/>
              </w:rPr>
            </w:pPr>
            <w:r w:rsidRPr="009A31D8">
              <w:rPr>
                <w:rFonts w:cs="Dubai Light"/>
                <w:sz w:val="18"/>
                <w:szCs w:val="18"/>
              </w:rPr>
              <w:t>No longer looked after (destination unknown)</w:t>
            </w:r>
          </w:p>
        </w:tc>
        <w:tc>
          <w:tcPr>
            <w:tcW w:w="1142" w:type="dxa"/>
            <w:gridSpan w:val="2"/>
            <w:tcBorders>
              <w:left w:val="single" w:sz="12" w:space="0" w:color="auto"/>
            </w:tcBorders>
            <w:shd w:val="clear" w:color="auto" w:fill="E7E6E6"/>
            <w:noWrap/>
            <w:hideMark/>
          </w:tcPr>
          <w:p w14:paraId="1600F238" w14:textId="77777777" w:rsidR="00CA7AA6" w:rsidRPr="009A31D8" w:rsidRDefault="00CA7AA6" w:rsidP="00FC4098">
            <w:pPr>
              <w:pStyle w:val="Tabletext"/>
              <w:jc w:val="center"/>
              <w:rPr>
                <w:rFonts w:cs="Dubai Light"/>
                <w:sz w:val="18"/>
                <w:szCs w:val="18"/>
              </w:rPr>
            </w:pPr>
            <w:r w:rsidRPr="009A31D8">
              <w:rPr>
                <w:rFonts w:cs="Dubai Light"/>
                <w:sz w:val="18"/>
                <w:szCs w:val="18"/>
              </w:rPr>
              <w:t>Total</w:t>
            </w:r>
          </w:p>
        </w:tc>
      </w:tr>
      <w:tr w:rsidR="00CA7AA6" w:rsidRPr="009A31D8" w14:paraId="5EC36721" w14:textId="77777777" w:rsidTr="009C543C">
        <w:trPr>
          <w:trHeight w:val="340"/>
        </w:trPr>
        <w:tc>
          <w:tcPr>
            <w:tcW w:w="1081" w:type="dxa"/>
            <w:vMerge/>
            <w:tcBorders>
              <w:bottom w:val="single" w:sz="12" w:space="0" w:color="auto"/>
              <w:right w:val="single" w:sz="12" w:space="0" w:color="auto"/>
            </w:tcBorders>
            <w:shd w:val="clear" w:color="auto" w:fill="E7E6E6" w:themeFill="background2"/>
            <w:noWrap/>
            <w:vAlign w:val="center"/>
          </w:tcPr>
          <w:p w14:paraId="1B56FF13" w14:textId="77777777" w:rsidR="00CA7AA6" w:rsidRPr="009A31D8" w:rsidRDefault="00CA7AA6" w:rsidP="009A31D8">
            <w:pPr>
              <w:pStyle w:val="Tabletext"/>
              <w:jc w:val="center"/>
              <w:rPr>
                <w:rFonts w:cs="Dubai Light"/>
                <w:sz w:val="18"/>
                <w:szCs w:val="18"/>
              </w:rPr>
            </w:pPr>
          </w:p>
        </w:tc>
        <w:tc>
          <w:tcPr>
            <w:tcW w:w="570" w:type="dxa"/>
            <w:tcBorders>
              <w:left w:val="single" w:sz="12" w:space="0" w:color="auto"/>
              <w:bottom w:val="single" w:sz="12" w:space="0" w:color="auto"/>
            </w:tcBorders>
            <w:shd w:val="clear" w:color="auto" w:fill="E7E6E6" w:themeFill="background2"/>
            <w:noWrap/>
            <w:vAlign w:val="center"/>
          </w:tcPr>
          <w:p w14:paraId="73844016"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0" w:type="dxa"/>
            <w:tcBorders>
              <w:bottom w:val="single" w:sz="12" w:space="0" w:color="auto"/>
              <w:right w:val="single" w:sz="12" w:space="0" w:color="auto"/>
            </w:tcBorders>
            <w:shd w:val="clear" w:color="auto" w:fill="E7E6E6" w:themeFill="background2"/>
            <w:vAlign w:val="center"/>
          </w:tcPr>
          <w:p w14:paraId="339B7112"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0" w:type="dxa"/>
            <w:tcBorders>
              <w:left w:val="single" w:sz="12" w:space="0" w:color="auto"/>
              <w:bottom w:val="single" w:sz="12" w:space="0" w:color="auto"/>
            </w:tcBorders>
            <w:shd w:val="clear" w:color="auto" w:fill="E7E6E6" w:themeFill="background2"/>
            <w:noWrap/>
            <w:vAlign w:val="center"/>
          </w:tcPr>
          <w:p w14:paraId="6D4D9AB9"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right w:val="single" w:sz="12" w:space="0" w:color="auto"/>
            </w:tcBorders>
            <w:shd w:val="clear" w:color="auto" w:fill="E7E6E6" w:themeFill="background2"/>
            <w:vAlign w:val="center"/>
          </w:tcPr>
          <w:p w14:paraId="5535AD95"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E7E6E6" w:themeFill="background2"/>
            <w:noWrap/>
            <w:vAlign w:val="center"/>
          </w:tcPr>
          <w:p w14:paraId="07510912"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right w:val="single" w:sz="12" w:space="0" w:color="auto"/>
            </w:tcBorders>
            <w:shd w:val="clear" w:color="auto" w:fill="E7E6E6" w:themeFill="background2"/>
            <w:vAlign w:val="center"/>
          </w:tcPr>
          <w:p w14:paraId="4AD5A625"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E7E6E6" w:themeFill="background2"/>
            <w:vAlign w:val="center"/>
          </w:tcPr>
          <w:p w14:paraId="0153B289"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right w:val="single" w:sz="12" w:space="0" w:color="auto"/>
            </w:tcBorders>
            <w:shd w:val="clear" w:color="auto" w:fill="E7E6E6" w:themeFill="background2"/>
            <w:vAlign w:val="center"/>
          </w:tcPr>
          <w:p w14:paraId="02F4E420"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E7E6E6" w:themeFill="background2"/>
            <w:noWrap/>
            <w:vAlign w:val="center"/>
          </w:tcPr>
          <w:p w14:paraId="07E05581"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right w:val="single" w:sz="12" w:space="0" w:color="auto"/>
            </w:tcBorders>
            <w:shd w:val="clear" w:color="auto" w:fill="E7E6E6" w:themeFill="background2"/>
            <w:vAlign w:val="center"/>
          </w:tcPr>
          <w:p w14:paraId="443CE57A"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E7E6E6" w:themeFill="background2"/>
            <w:vAlign w:val="center"/>
          </w:tcPr>
          <w:p w14:paraId="6F3C5FF1"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right w:val="single" w:sz="12" w:space="0" w:color="auto"/>
            </w:tcBorders>
            <w:shd w:val="clear" w:color="auto" w:fill="E7E6E6" w:themeFill="background2"/>
            <w:vAlign w:val="center"/>
          </w:tcPr>
          <w:p w14:paraId="7A39937D"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E7E6E6" w:themeFill="background2"/>
            <w:noWrap/>
            <w:vAlign w:val="center"/>
          </w:tcPr>
          <w:p w14:paraId="0DDC14D4" w14:textId="77777777" w:rsidR="00CA7AA6" w:rsidRPr="009A31D8" w:rsidRDefault="00CA7AA6" w:rsidP="009A31D8">
            <w:pPr>
              <w:pStyle w:val="Tabletext"/>
              <w:jc w:val="center"/>
              <w:rPr>
                <w:rFonts w:cs="Dubai Light"/>
                <w:sz w:val="18"/>
                <w:szCs w:val="18"/>
              </w:rPr>
            </w:pPr>
            <w:r w:rsidRPr="009A31D8">
              <w:rPr>
                <w:rFonts w:cs="Dubai Light"/>
                <w:sz w:val="18"/>
                <w:szCs w:val="18"/>
              </w:rPr>
              <w:t>n</w:t>
            </w:r>
          </w:p>
        </w:tc>
        <w:tc>
          <w:tcPr>
            <w:tcW w:w="571" w:type="dxa"/>
            <w:tcBorders>
              <w:bottom w:val="single" w:sz="12" w:space="0" w:color="auto"/>
            </w:tcBorders>
            <w:shd w:val="clear" w:color="auto" w:fill="E7E6E6" w:themeFill="background2"/>
            <w:vAlign w:val="center"/>
          </w:tcPr>
          <w:p w14:paraId="4F17CA94" w14:textId="77777777" w:rsidR="00CA7AA6" w:rsidRPr="009A31D8" w:rsidRDefault="00CA7AA6" w:rsidP="009A31D8">
            <w:pPr>
              <w:pStyle w:val="Tabletext"/>
              <w:jc w:val="center"/>
              <w:rPr>
                <w:rFonts w:cs="Dubai Light"/>
                <w:sz w:val="18"/>
                <w:szCs w:val="18"/>
              </w:rPr>
            </w:pPr>
            <w:r w:rsidRPr="009A31D8">
              <w:rPr>
                <w:rFonts w:cs="Dubai Light"/>
                <w:sz w:val="18"/>
                <w:szCs w:val="18"/>
              </w:rPr>
              <w:t>%</w:t>
            </w:r>
          </w:p>
        </w:tc>
      </w:tr>
      <w:tr w:rsidR="000B041E" w:rsidRPr="009A31D8" w14:paraId="60E4B07F" w14:textId="77777777" w:rsidTr="009C543C">
        <w:trPr>
          <w:trHeight w:val="340"/>
        </w:trPr>
        <w:tc>
          <w:tcPr>
            <w:tcW w:w="1081" w:type="dxa"/>
            <w:tcBorders>
              <w:top w:val="single" w:sz="12" w:space="0" w:color="auto"/>
              <w:right w:val="single" w:sz="12" w:space="0" w:color="auto"/>
            </w:tcBorders>
            <w:shd w:val="clear" w:color="auto" w:fill="auto"/>
            <w:noWrap/>
            <w:vAlign w:val="center"/>
          </w:tcPr>
          <w:p w14:paraId="09585540" w14:textId="77777777" w:rsidR="000B041E" w:rsidRPr="009A31D8" w:rsidRDefault="000B041E" w:rsidP="00E33154">
            <w:pPr>
              <w:pStyle w:val="Tabletext"/>
              <w:spacing w:line="220" w:lineRule="exact"/>
              <w:rPr>
                <w:rFonts w:cs="Dubai Light"/>
                <w:sz w:val="18"/>
                <w:szCs w:val="18"/>
              </w:rPr>
            </w:pPr>
            <w:r w:rsidRPr="009A31D8">
              <w:rPr>
                <w:rFonts w:cs="Dubai Light"/>
                <w:sz w:val="18"/>
                <w:szCs w:val="18"/>
              </w:rPr>
              <w:t>Under 6 weeks</w:t>
            </w:r>
          </w:p>
        </w:tc>
        <w:tc>
          <w:tcPr>
            <w:tcW w:w="570" w:type="dxa"/>
            <w:tcBorders>
              <w:top w:val="single" w:sz="12" w:space="0" w:color="auto"/>
              <w:left w:val="single" w:sz="12" w:space="0" w:color="auto"/>
            </w:tcBorders>
            <w:shd w:val="clear" w:color="auto" w:fill="auto"/>
            <w:noWrap/>
            <w:tcMar>
              <w:left w:w="28" w:type="dxa"/>
              <w:right w:w="113" w:type="dxa"/>
            </w:tcMar>
            <w:vAlign w:val="center"/>
          </w:tcPr>
          <w:p w14:paraId="1CCB402F" w14:textId="77777777" w:rsidR="000B041E" w:rsidRPr="009A31D8" w:rsidRDefault="000B041E" w:rsidP="009A31D8">
            <w:pPr>
              <w:pStyle w:val="Tabletext"/>
              <w:jc w:val="right"/>
              <w:rPr>
                <w:rFonts w:cs="Dubai Light"/>
                <w:sz w:val="18"/>
                <w:szCs w:val="18"/>
              </w:rPr>
            </w:pPr>
            <w:r w:rsidRPr="009A31D8">
              <w:rPr>
                <w:rFonts w:cs="Dubai Light"/>
                <w:sz w:val="18"/>
                <w:szCs w:val="18"/>
              </w:rPr>
              <w:t>77</w:t>
            </w:r>
          </w:p>
        </w:tc>
        <w:tc>
          <w:tcPr>
            <w:tcW w:w="570" w:type="dxa"/>
            <w:tcBorders>
              <w:top w:val="single" w:sz="12" w:space="0" w:color="auto"/>
              <w:right w:val="single" w:sz="12" w:space="0" w:color="auto"/>
            </w:tcBorders>
            <w:tcMar>
              <w:left w:w="28" w:type="dxa"/>
              <w:right w:w="113" w:type="dxa"/>
            </w:tcMar>
            <w:vAlign w:val="center"/>
          </w:tcPr>
          <w:p w14:paraId="3C6A0CF0"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18.1 </w:t>
            </w:r>
          </w:p>
        </w:tc>
        <w:tc>
          <w:tcPr>
            <w:tcW w:w="570" w:type="dxa"/>
            <w:tcBorders>
              <w:top w:val="single" w:sz="12" w:space="0" w:color="auto"/>
              <w:left w:val="single" w:sz="12" w:space="0" w:color="auto"/>
            </w:tcBorders>
            <w:shd w:val="clear" w:color="auto" w:fill="auto"/>
            <w:noWrap/>
            <w:tcMar>
              <w:left w:w="28" w:type="dxa"/>
              <w:right w:w="113" w:type="dxa"/>
            </w:tcMar>
            <w:vAlign w:val="center"/>
          </w:tcPr>
          <w:p w14:paraId="4B7F2010" w14:textId="77777777" w:rsidR="000B041E" w:rsidRPr="009A31D8" w:rsidRDefault="000B041E" w:rsidP="009A31D8">
            <w:pPr>
              <w:pStyle w:val="Tabletext"/>
              <w:jc w:val="right"/>
              <w:rPr>
                <w:rFonts w:cs="Dubai Light"/>
                <w:sz w:val="18"/>
                <w:szCs w:val="18"/>
              </w:rPr>
            </w:pPr>
            <w:r w:rsidRPr="009A31D8">
              <w:rPr>
                <w:rFonts w:cs="Dubai Light"/>
                <w:sz w:val="18"/>
                <w:szCs w:val="18"/>
              </w:rPr>
              <w:t>7</w:t>
            </w:r>
          </w:p>
        </w:tc>
        <w:tc>
          <w:tcPr>
            <w:tcW w:w="571" w:type="dxa"/>
            <w:tcBorders>
              <w:top w:val="single" w:sz="12" w:space="0" w:color="auto"/>
              <w:right w:val="single" w:sz="12" w:space="0" w:color="auto"/>
            </w:tcBorders>
            <w:tcMar>
              <w:left w:w="28" w:type="dxa"/>
              <w:right w:w="113" w:type="dxa"/>
            </w:tcMar>
            <w:vAlign w:val="center"/>
          </w:tcPr>
          <w:p w14:paraId="66FDED96"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25.0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36908349" w14:textId="77777777" w:rsidR="000B041E" w:rsidRPr="009A31D8" w:rsidRDefault="000B041E" w:rsidP="009A31D8">
            <w:pPr>
              <w:pStyle w:val="Tabletext"/>
              <w:jc w:val="right"/>
              <w:rPr>
                <w:rFonts w:cs="Dubai Light"/>
                <w:sz w:val="18"/>
                <w:szCs w:val="18"/>
              </w:rPr>
            </w:pPr>
            <w:r w:rsidRPr="009A31D8">
              <w:rPr>
                <w:rFonts w:cs="Dubai Light"/>
                <w:sz w:val="18"/>
                <w:szCs w:val="18"/>
              </w:rPr>
              <w:t>32</w:t>
            </w:r>
          </w:p>
        </w:tc>
        <w:tc>
          <w:tcPr>
            <w:tcW w:w="571" w:type="dxa"/>
            <w:tcBorders>
              <w:top w:val="single" w:sz="12" w:space="0" w:color="auto"/>
              <w:right w:val="single" w:sz="12" w:space="0" w:color="auto"/>
            </w:tcBorders>
            <w:tcMar>
              <w:left w:w="28" w:type="dxa"/>
              <w:right w:w="113" w:type="dxa"/>
            </w:tcMar>
            <w:vAlign w:val="center"/>
          </w:tcPr>
          <w:p w14:paraId="610961A8"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20.9 </w:t>
            </w:r>
          </w:p>
        </w:tc>
        <w:tc>
          <w:tcPr>
            <w:tcW w:w="571" w:type="dxa"/>
            <w:tcBorders>
              <w:top w:val="single" w:sz="12" w:space="0" w:color="auto"/>
              <w:left w:val="single" w:sz="12" w:space="0" w:color="auto"/>
            </w:tcBorders>
            <w:shd w:val="clear" w:color="auto" w:fill="auto"/>
            <w:tcMar>
              <w:left w:w="28" w:type="dxa"/>
              <w:right w:w="113" w:type="dxa"/>
            </w:tcMar>
            <w:vAlign w:val="center"/>
          </w:tcPr>
          <w:p w14:paraId="3FF45794" w14:textId="77777777" w:rsidR="000B041E" w:rsidRPr="009A31D8" w:rsidRDefault="000B041E" w:rsidP="009A31D8">
            <w:pPr>
              <w:pStyle w:val="Tabletext"/>
              <w:jc w:val="right"/>
              <w:rPr>
                <w:rFonts w:cs="Dubai Light"/>
                <w:sz w:val="18"/>
                <w:szCs w:val="18"/>
              </w:rPr>
            </w:pPr>
            <w:r w:rsidRPr="009A31D8">
              <w:rPr>
                <w:rFonts w:cs="Dubai Light"/>
                <w:sz w:val="18"/>
                <w:szCs w:val="18"/>
              </w:rPr>
              <w:t>87</w:t>
            </w:r>
          </w:p>
        </w:tc>
        <w:tc>
          <w:tcPr>
            <w:tcW w:w="571" w:type="dxa"/>
            <w:tcBorders>
              <w:top w:val="single" w:sz="12" w:space="0" w:color="auto"/>
              <w:right w:val="single" w:sz="12" w:space="0" w:color="auto"/>
            </w:tcBorders>
            <w:tcMar>
              <w:left w:w="28" w:type="dxa"/>
              <w:right w:w="113" w:type="dxa"/>
            </w:tcMar>
            <w:vAlign w:val="center"/>
          </w:tcPr>
          <w:p w14:paraId="1BD091AC"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20.3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2B714336" w14:textId="77777777" w:rsidR="000B041E" w:rsidRPr="009A31D8" w:rsidRDefault="000B041E" w:rsidP="009A31D8">
            <w:pPr>
              <w:pStyle w:val="Tabletext"/>
              <w:jc w:val="right"/>
              <w:rPr>
                <w:rFonts w:cs="Dubai Light"/>
                <w:sz w:val="18"/>
                <w:szCs w:val="18"/>
              </w:rPr>
            </w:pPr>
            <w:r w:rsidRPr="009A31D8">
              <w:rPr>
                <w:rFonts w:cs="Dubai Light"/>
                <w:sz w:val="18"/>
                <w:szCs w:val="18"/>
              </w:rPr>
              <w:t>164</w:t>
            </w:r>
          </w:p>
        </w:tc>
        <w:tc>
          <w:tcPr>
            <w:tcW w:w="571" w:type="dxa"/>
            <w:tcBorders>
              <w:top w:val="single" w:sz="12" w:space="0" w:color="auto"/>
              <w:right w:val="single" w:sz="12" w:space="0" w:color="auto"/>
            </w:tcBorders>
            <w:tcMar>
              <w:left w:w="28" w:type="dxa"/>
              <w:right w:w="113" w:type="dxa"/>
            </w:tcMar>
            <w:vAlign w:val="center"/>
          </w:tcPr>
          <w:p w14:paraId="332C2C49"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56.2 </w:t>
            </w:r>
          </w:p>
        </w:tc>
        <w:tc>
          <w:tcPr>
            <w:tcW w:w="571" w:type="dxa"/>
            <w:tcBorders>
              <w:top w:val="single" w:sz="12" w:space="0" w:color="auto"/>
              <w:left w:val="single" w:sz="12" w:space="0" w:color="auto"/>
            </w:tcBorders>
            <w:tcMar>
              <w:left w:w="28" w:type="dxa"/>
              <w:right w:w="113" w:type="dxa"/>
            </w:tcMar>
            <w:vAlign w:val="center"/>
          </w:tcPr>
          <w:p w14:paraId="40ABB2CD"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9 </w:t>
            </w:r>
          </w:p>
        </w:tc>
        <w:tc>
          <w:tcPr>
            <w:tcW w:w="571" w:type="dxa"/>
            <w:tcBorders>
              <w:top w:val="single" w:sz="12" w:space="0" w:color="auto"/>
              <w:right w:val="single" w:sz="12" w:space="0" w:color="auto"/>
            </w:tcBorders>
            <w:tcMar>
              <w:left w:w="28" w:type="dxa"/>
              <w:right w:w="113" w:type="dxa"/>
            </w:tcMar>
            <w:vAlign w:val="center"/>
          </w:tcPr>
          <w:p w14:paraId="15F74AD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31.0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4AFF41A5" w14:textId="77777777" w:rsidR="000B041E" w:rsidRPr="009A31D8" w:rsidRDefault="000B041E" w:rsidP="009A31D8">
            <w:pPr>
              <w:pStyle w:val="Tabletext"/>
              <w:jc w:val="right"/>
              <w:rPr>
                <w:rFonts w:cs="Dubai Light"/>
                <w:sz w:val="18"/>
                <w:szCs w:val="18"/>
              </w:rPr>
            </w:pPr>
            <w:r w:rsidRPr="009A31D8">
              <w:rPr>
                <w:rFonts w:cs="Dubai Light"/>
                <w:sz w:val="18"/>
                <w:szCs w:val="18"/>
              </w:rPr>
              <w:t>376</w:t>
            </w:r>
          </w:p>
        </w:tc>
        <w:tc>
          <w:tcPr>
            <w:tcW w:w="571" w:type="dxa"/>
            <w:tcBorders>
              <w:top w:val="single" w:sz="12" w:space="0" w:color="auto"/>
            </w:tcBorders>
            <w:tcMar>
              <w:left w:w="28" w:type="dxa"/>
              <w:right w:w="113" w:type="dxa"/>
            </w:tcMar>
            <w:vAlign w:val="center"/>
          </w:tcPr>
          <w:p w14:paraId="3D86367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27.7 </w:t>
            </w:r>
          </w:p>
        </w:tc>
      </w:tr>
      <w:tr w:rsidR="000B041E" w:rsidRPr="009A31D8" w14:paraId="7D8BA358" w14:textId="77777777" w:rsidTr="009C543C">
        <w:trPr>
          <w:trHeight w:val="340"/>
        </w:trPr>
        <w:tc>
          <w:tcPr>
            <w:tcW w:w="1081" w:type="dxa"/>
            <w:tcBorders>
              <w:right w:val="single" w:sz="12" w:space="0" w:color="auto"/>
            </w:tcBorders>
            <w:shd w:val="clear" w:color="auto" w:fill="auto"/>
            <w:noWrap/>
            <w:vAlign w:val="center"/>
          </w:tcPr>
          <w:p w14:paraId="4053F199" w14:textId="77777777" w:rsidR="000B041E" w:rsidRPr="009A31D8" w:rsidRDefault="000B041E" w:rsidP="00E33154">
            <w:pPr>
              <w:pStyle w:val="Tabletext"/>
              <w:spacing w:line="220" w:lineRule="exact"/>
              <w:rPr>
                <w:rFonts w:cs="Dubai Light"/>
                <w:sz w:val="18"/>
                <w:szCs w:val="18"/>
              </w:rPr>
            </w:pPr>
            <w:r w:rsidRPr="009A31D8">
              <w:rPr>
                <w:rFonts w:cs="Dubai Light"/>
                <w:sz w:val="18"/>
                <w:szCs w:val="18"/>
              </w:rPr>
              <w:t>6 weeks to under 1 year</w:t>
            </w:r>
          </w:p>
        </w:tc>
        <w:tc>
          <w:tcPr>
            <w:tcW w:w="570" w:type="dxa"/>
            <w:tcBorders>
              <w:left w:val="single" w:sz="12" w:space="0" w:color="auto"/>
            </w:tcBorders>
            <w:shd w:val="clear" w:color="auto" w:fill="auto"/>
            <w:noWrap/>
            <w:tcMar>
              <w:left w:w="28" w:type="dxa"/>
              <w:right w:w="113" w:type="dxa"/>
            </w:tcMar>
            <w:vAlign w:val="center"/>
          </w:tcPr>
          <w:p w14:paraId="6F683EEA" w14:textId="77777777" w:rsidR="000B041E" w:rsidRPr="009A31D8" w:rsidRDefault="000B041E" w:rsidP="009A31D8">
            <w:pPr>
              <w:pStyle w:val="Tabletext"/>
              <w:jc w:val="right"/>
              <w:rPr>
                <w:rFonts w:cs="Dubai Light"/>
                <w:sz w:val="18"/>
                <w:szCs w:val="18"/>
              </w:rPr>
            </w:pPr>
            <w:r w:rsidRPr="009A31D8">
              <w:rPr>
                <w:rFonts w:cs="Dubai Light"/>
                <w:sz w:val="18"/>
                <w:szCs w:val="18"/>
              </w:rPr>
              <w:t>88</w:t>
            </w:r>
          </w:p>
        </w:tc>
        <w:tc>
          <w:tcPr>
            <w:tcW w:w="570" w:type="dxa"/>
            <w:tcBorders>
              <w:right w:val="single" w:sz="12" w:space="0" w:color="auto"/>
            </w:tcBorders>
            <w:tcMar>
              <w:left w:w="28" w:type="dxa"/>
              <w:right w:w="113" w:type="dxa"/>
            </w:tcMar>
            <w:vAlign w:val="center"/>
          </w:tcPr>
          <w:p w14:paraId="0D428A07"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20.7 </w:t>
            </w:r>
          </w:p>
        </w:tc>
        <w:tc>
          <w:tcPr>
            <w:tcW w:w="570" w:type="dxa"/>
            <w:tcBorders>
              <w:left w:val="single" w:sz="12" w:space="0" w:color="auto"/>
            </w:tcBorders>
            <w:shd w:val="clear" w:color="auto" w:fill="auto"/>
            <w:noWrap/>
            <w:tcMar>
              <w:left w:w="28" w:type="dxa"/>
              <w:right w:w="113" w:type="dxa"/>
            </w:tcMar>
            <w:vAlign w:val="center"/>
          </w:tcPr>
          <w:p w14:paraId="4CB5DB20"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77A43762"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71EDA5DB" w14:textId="77777777" w:rsidR="000B041E" w:rsidRPr="009A31D8" w:rsidRDefault="000B041E" w:rsidP="009A31D8">
            <w:pPr>
              <w:pStyle w:val="Tabletext"/>
              <w:jc w:val="right"/>
              <w:rPr>
                <w:rFonts w:cs="Dubai Light"/>
                <w:sz w:val="18"/>
                <w:szCs w:val="18"/>
              </w:rPr>
            </w:pPr>
            <w:r w:rsidRPr="009A31D8">
              <w:rPr>
                <w:rFonts w:cs="Dubai Light"/>
                <w:sz w:val="18"/>
                <w:szCs w:val="18"/>
              </w:rPr>
              <w:t>31</w:t>
            </w:r>
          </w:p>
        </w:tc>
        <w:tc>
          <w:tcPr>
            <w:tcW w:w="571" w:type="dxa"/>
            <w:tcBorders>
              <w:right w:val="single" w:sz="12" w:space="0" w:color="auto"/>
            </w:tcBorders>
            <w:tcMar>
              <w:left w:w="28" w:type="dxa"/>
              <w:right w:w="113" w:type="dxa"/>
            </w:tcMar>
            <w:vAlign w:val="center"/>
          </w:tcPr>
          <w:p w14:paraId="4500BB1E"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20.3 </w:t>
            </w:r>
          </w:p>
        </w:tc>
        <w:tc>
          <w:tcPr>
            <w:tcW w:w="571" w:type="dxa"/>
            <w:tcBorders>
              <w:left w:val="single" w:sz="12" w:space="0" w:color="auto"/>
            </w:tcBorders>
            <w:shd w:val="clear" w:color="auto" w:fill="auto"/>
            <w:tcMar>
              <w:left w:w="28" w:type="dxa"/>
              <w:right w:w="113" w:type="dxa"/>
            </w:tcMar>
            <w:vAlign w:val="center"/>
          </w:tcPr>
          <w:p w14:paraId="481751C7" w14:textId="77777777" w:rsidR="000B041E" w:rsidRPr="009A31D8" w:rsidRDefault="000B041E" w:rsidP="009A31D8">
            <w:pPr>
              <w:pStyle w:val="Tabletext"/>
              <w:jc w:val="right"/>
              <w:rPr>
                <w:rFonts w:cs="Dubai Light"/>
                <w:sz w:val="18"/>
                <w:szCs w:val="18"/>
              </w:rPr>
            </w:pPr>
            <w:r w:rsidRPr="009A31D8">
              <w:rPr>
                <w:rFonts w:cs="Dubai Light"/>
                <w:sz w:val="18"/>
                <w:szCs w:val="18"/>
              </w:rPr>
              <w:t>70</w:t>
            </w:r>
          </w:p>
        </w:tc>
        <w:tc>
          <w:tcPr>
            <w:tcW w:w="571" w:type="dxa"/>
            <w:tcBorders>
              <w:right w:val="single" w:sz="12" w:space="0" w:color="auto"/>
            </w:tcBorders>
            <w:tcMar>
              <w:left w:w="28" w:type="dxa"/>
              <w:right w:w="113" w:type="dxa"/>
            </w:tcMar>
            <w:vAlign w:val="center"/>
          </w:tcPr>
          <w:p w14:paraId="41A91E01"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16.4 </w:t>
            </w:r>
          </w:p>
        </w:tc>
        <w:tc>
          <w:tcPr>
            <w:tcW w:w="571" w:type="dxa"/>
            <w:tcBorders>
              <w:left w:val="single" w:sz="12" w:space="0" w:color="auto"/>
            </w:tcBorders>
            <w:shd w:val="clear" w:color="auto" w:fill="auto"/>
            <w:noWrap/>
            <w:tcMar>
              <w:left w:w="28" w:type="dxa"/>
              <w:right w:w="113" w:type="dxa"/>
            </w:tcMar>
            <w:vAlign w:val="center"/>
          </w:tcPr>
          <w:p w14:paraId="0FF0D69F" w14:textId="77777777" w:rsidR="000B041E" w:rsidRPr="009A31D8" w:rsidRDefault="000B041E" w:rsidP="009A31D8">
            <w:pPr>
              <w:pStyle w:val="Tabletext"/>
              <w:jc w:val="right"/>
              <w:rPr>
                <w:rFonts w:cs="Dubai Light"/>
                <w:sz w:val="18"/>
                <w:szCs w:val="18"/>
              </w:rPr>
            </w:pPr>
            <w:r w:rsidRPr="009A31D8">
              <w:rPr>
                <w:rFonts w:cs="Dubai Light"/>
                <w:sz w:val="18"/>
                <w:szCs w:val="18"/>
              </w:rPr>
              <w:t>55</w:t>
            </w:r>
          </w:p>
        </w:tc>
        <w:tc>
          <w:tcPr>
            <w:tcW w:w="571" w:type="dxa"/>
            <w:tcBorders>
              <w:right w:val="single" w:sz="12" w:space="0" w:color="auto"/>
            </w:tcBorders>
            <w:tcMar>
              <w:left w:w="28" w:type="dxa"/>
              <w:right w:w="113" w:type="dxa"/>
            </w:tcMar>
            <w:vAlign w:val="center"/>
          </w:tcPr>
          <w:p w14:paraId="25664577"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18.8 </w:t>
            </w:r>
          </w:p>
        </w:tc>
        <w:tc>
          <w:tcPr>
            <w:tcW w:w="571" w:type="dxa"/>
            <w:tcBorders>
              <w:left w:val="single" w:sz="12" w:space="0" w:color="auto"/>
            </w:tcBorders>
            <w:tcMar>
              <w:left w:w="28" w:type="dxa"/>
              <w:right w:w="113" w:type="dxa"/>
            </w:tcMar>
            <w:vAlign w:val="center"/>
          </w:tcPr>
          <w:p w14:paraId="5F83A671"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58953070"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6E702E66" w14:textId="77777777" w:rsidR="000B041E" w:rsidRPr="009A31D8" w:rsidRDefault="000B041E" w:rsidP="009A31D8">
            <w:pPr>
              <w:pStyle w:val="Tabletext"/>
              <w:jc w:val="right"/>
              <w:rPr>
                <w:rFonts w:cs="Dubai Light"/>
                <w:sz w:val="18"/>
                <w:szCs w:val="18"/>
              </w:rPr>
            </w:pPr>
            <w:r w:rsidRPr="009A31D8">
              <w:rPr>
                <w:rFonts w:cs="Dubai Light"/>
                <w:sz w:val="18"/>
                <w:szCs w:val="18"/>
              </w:rPr>
              <w:t>253</w:t>
            </w:r>
          </w:p>
        </w:tc>
        <w:tc>
          <w:tcPr>
            <w:tcW w:w="571" w:type="dxa"/>
            <w:tcMar>
              <w:left w:w="28" w:type="dxa"/>
              <w:right w:w="113" w:type="dxa"/>
            </w:tcMar>
            <w:vAlign w:val="center"/>
          </w:tcPr>
          <w:p w14:paraId="60B0E69B"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18.7 </w:t>
            </w:r>
          </w:p>
        </w:tc>
      </w:tr>
      <w:tr w:rsidR="000B041E" w:rsidRPr="009A31D8" w14:paraId="4EA56125" w14:textId="77777777" w:rsidTr="009C543C">
        <w:trPr>
          <w:trHeight w:val="340"/>
        </w:trPr>
        <w:tc>
          <w:tcPr>
            <w:tcW w:w="1081" w:type="dxa"/>
            <w:tcBorders>
              <w:right w:val="single" w:sz="12" w:space="0" w:color="auto"/>
            </w:tcBorders>
            <w:shd w:val="clear" w:color="auto" w:fill="auto"/>
            <w:noWrap/>
            <w:vAlign w:val="center"/>
          </w:tcPr>
          <w:p w14:paraId="71065B68" w14:textId="77777777" w:rsidR="000B041E" w:rsidRPr="009A31D8" w:rsidRDefault="000B041E" w:rsidP="00E33154">
            <w:pPr>
              <w:pStyle w:val="Tabletext"/>
              <w:spacing w:line="220" w:lineRule="exact"/>
              <w:rPr>
                <w:rFonts w:cs="Dubai Light"/>
                <w:sz w:val="18"/>
                <w:szCs w:val="18"/>
              </w:rPr>
            </w:pPr>
            <w:r w:rsidRPr="009A31D8">
              <w:rPr>
                <w:rFonts w:cs="Dubai Light"/>
                <w:sz w:val="18"/>
                <w:szCs w:val="18"/>
              </w:rPr>
              <w:t>1 year to under 2 years</w:t>
            </w:r>
          </w:p>
        </w:tc>
        <w:tc>
          <w:tcPr>
            <w:tcW w:w="570" w:type="dxa"/>
            <w:tcBorders>
              <w:left w:val="single" w:sz="12" w:space="0" w:color="auto"/>
            </w:tcBorders>
            <w:shd w:val="clear" w:color="auto" w:fill="auto"/>
            <w:noWrap/>
            <w:tcMar>
              <w:left w:w="28" w:type="dxa"/>
              <w:right w:w="113" w:type="dxa"/>
            </w:tcMar>
            <w:vAlign w:val="center"/>
          </w:tcPr>
          <w:p w14:paraId="1BED891D" w14:textId="77777777" w:rsidR="000B041E" w:rsidRPr="009A31D8" w:rsidRDefault="000B041E" w:rsidP="009A31D8">
            <w:pPr>
              <w:pStyle w:val="Tabletext"/>
              <w:jc w:val="right"/>
              <w:rPr>
                <w:rFonts w:cs="Dubai Light"/>
                <w:sz w:val="18"/>
                <w:szCs w:val="18"/>
              </w:rPr>
            </w:pPr>
            <w:r w:rsidRPr="009A31D8">
              <w:rPr>
                <w:rFonts w:cs="Dubai Light"/>
                <w:sz w:val="18"/>
                <w:szCs w:val="18"/>
              </w:rPr>
              <w:t>70</w:t>
            </w:r>
          </w:p>
        </w:tc>
        <w:tc>
          <w:tcPr>
            <w:tcW w:w="570" w:type="dxa"/>
            <w:tcBorders>
              <w:right w:val="single" w:sz="12" w:space="0" w:color="auto"/>
            </w:tcBorders>
            <w:tcMar>
              <w:left w:w="28" w:type="dxa"/>
              <w:right w:w="113" w:type="dxa"/>
            </w:tcMar>
            <w:vAlign w:val="center"/>
          </w:tcPr>
          <w:p w14:paraId="02B1D968"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16.5 </w:t>
            </w:r>
          </w:p>
        </w:tc>
        <w:tc>
          <w:tcPr>
            <w:tcW w:w="570" w:type="dxa"/>
            <w:tcBorders>
              <w:left w:val="single" w:sz="12" w:space="0" w:color="auto"/>
            </w:tcBorders>
            <w:shd w:val="clear" w:color="auto" w:fill="auto"/>
            <w:noWrap/>
            <w:tcMar>
              <w:left w:w="28" w:type="dxa"/>
              <w:right w:w="113" w:type="dxa"/>
            </w:tcMar>
            <w:vAlign w:val="center"/>
          </w:tcPr>
          <w:p w14:paraId="7BEE2346"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79CC32FC"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29CCD660" w14:textId="77777777" w:rsidR="000B041E" w:rsidRPr="009A31D8" w:rsidRDefault="000B041E" w:rsidP="009A31D8">
            <w:pPr>
              <w:pStyle w:val="Tabletext"/>
              <w:jc w:val="right"/>
              <w:rPr>
                <w:rFonts w:cs="Dubai Light"/>
                <w:sz w:val="18"/>
                <w:szCs w:val="18"/>
              </w:rPr>
            </w:pPr>
            <w:r w:rsidRPr="009A31D8">
              <w:rPr>
                <w:rFonts w:cs="Dubai Light"/>
                <w:sz w:val="18"/>
                <w:szCs w:val="18"/>
              </w:rPr>
              <w:t>25</w:t>
            </w:r>
          </w:p>
        </w:tc>
        <w:tc>
          <w:tcPr>
            <w:tcW w:w="571" w:type="dxa"/>
            <w:tcBorders>
              <w:right w:val="single" w:sz="12" w:space="0" w:color="auto"/>
            </w:tcBorders>
            <w:tcMar>
              <w:left w:w="28" w:type="dxa"/>
              <w:right w:w="113" w:type="dxa"/>
            </w:tcMar>
            <w:vAlign w:val="center"/>
          </w:tcPr>
          <w:p w14:paraId="3248D8D9"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16.3 </w:t>
            </w:r>
          </w:p>
        </w:tc>
        <w:tc>
          <w:tcPr>
            <w:tcW w:w="571" w:type="dxa"/>
            <w:tcBorders>
              <w:left w:val="single" w:sz="12" w:space="0" w:color="auto"/>
            </w:tcBorders>
            <w:shd w:val="clear" w:color="auto" w:fill="auto"/>
            <w:tcMar>
              <w:left w:w="28" w:type="dxa"/>
              <w:right w:w="113" w:type="dxa"/>
            </w:tcMar>
            <w:vAlign w:val="center"/>
          </w:tcPr>
          <w:p w14:paraId="2FB3CA9C" w14:textId="77777777" w:rsidR="000B041E" w:rsidRPr="009A31D8" w:rsidRDefault="000B041E" w:rsidP="009A31D8">
            <w:pPr>
              <w:pStyle w:val="Tabletext"/>
              <w:jc w:val="right"/>
              <w:rPr>
                <w:rFonts w:cs="Dubai Light"/>
                <w:sz w:val="18"/>
                <w:szCs w:val="18"/>
              </w:rPr>
            </w:pPr>
            <w:r w:rsidRPr="009A31D8">
              <w:rPr>
                <w:rFonts w:cs="Dubai Light"/>
                <w:sz w:val="18"/>
                <w:szCs w:val="18"/>
              </w:rPr>
              <w:t>73</w:t>
            </w:r>
          </w:p>
        </w:tc>
        <w:tc>
          <w:tcPr>
            <w:tcW w:w="571" w:type="dxa"/>
            <w:tcBorders>
              <w:right w:val="single" w:sz="12" w:space="0" w:color="auto"/>
            </w:tcBorders>
            <w:tcMar>
              <w:left w:w="28" w:type="dxa"/>
              <w:right w:w="113" w:type="dxa"/>
            </w:tcMar>
            <w:vAlign w:val="center"/>
          </w:tcPr>
          <w:p w14:paraId="1F708AFB"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17.1 </w:t>
            </w:r>
          </w:p>
        </w:tc>
        <w:tc>
          <w:tcPr>
            <w:tcW w:w="571" w:type="dxa"/>
            <w:tcBorders>
              <w:left w:val="single" w:sz="12" w:space="0" w:color="auto"/>
            </w:tcBorders>
            <w:shd w:val="clear" w:color="auto" w:fill="auto"/>
            <w:noWrap/>
            <w:tcMar>
              <w:left w:w="28" w:type="dxa"/>
              <w:right w:w="113" w:type="dxa"/>
            </w:tcMar>
            <w:vAlign w:val="center"/>
          </w:tcPr>
          <w:p w14:paraId="3B907D86" w14:textId="77777777" w:rsidR="000B041E" w:rsidRPr="009A31D8" w:rsidRDefault="000B041E" w:rsidP="009A31D8">
            <w:pPr>
              <w:pStyle w:val="Tabletext"/>
              <w:jc w:val="right"/>
              <w:rPr>
                <w:rFonts w:cs="Dubai Light"/>
                <w:sz w:val="18"/>
                <w:szCs w:val="18"/>
              </w:rPr>
            </w:pPr>
            <w:r w:rsidRPr="009A31D8">
              <w:rPr>
                <w:rFonts w:cs="Dubai Light"/>
                <w:sz w:val="18"/>
                <w:szCs w:val="18"/>
              </w:rPr>
              <w:t>22</w:t>
            </w:r>
          </w:p>
        </w:tc>
        <w:tc>
          <w:tcPr>
            <w:tcW w:w="571" w:type="dxa"/>
            <w:tcBorders>
              <w:right w:val="single" w:sz="12" w:space="0" w:color="auto"/>
            </w:tcBorders>
            <w:tcMar>
              <w:left w:w="28" w:type="dxa"/>
              <w:right w:w="113" w:type="dxa"/>
            </w:tcMar>
            <w:vAlign w:val="center"/>
          </w:tcPr>
          <w:p w14:paraId="312C5C51"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7.5 </w:t>
            </w:r>
          </w:p>
        </w:tc>
        <w:tc>
          <w:tcPr>
            <w:tcW w:w="571" w:type="dxa"/>
            <w:tcBorders>
              <w:left w:val="single" w:sz="12" w:space="0" w:color="auto"/>
            </w:tcBorders>
            <w:tcMar>
              <w:left w:w="28" w:type="dxa"/>
              <w:right w:w="113" w:type="dxa"/>
            </w:tcMar>
            <w:vAlign w:val="center"/>
          </w:tcPr>
          <w:p w14:paraId="0DDE52B7"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2517EE4E"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221DE62D" w14:textId="77777777" w:rsidR="000B041E" w:rsidRPr="009A31D8" w:rsidRDefault="000B041E" w:rsidP="009A31D8">
            <w:pPr>
              <w:pStyle w:val="Tabletext"/>
              <w:jc w:val="right"/>
              <w:rPr>
                <w:rFonts w:cs="Dubai Light"/>
                <w:sz w:val="18"/>
                <w:szCs w:val="18"/>
              </w:rPr>
            </w:pPr>
            <w:r w:rsidRPr="009A31D8">
              <w:rPr>
                <w:rFonts w:cs="Dubai Light"/>
                <w:sz w:val="18"/>
                <w:szCs w:val="18"/>
              </w:rPr>
              <w:t>198</w:t>
            </w:r>
          </w:p>
        </w:tc>
        <w:tc>
          <w:tcPr>
            <w:tcW w:w="571" w:type="dxa"/>
            <w:tcMar>
              <w:left w:w="28" w:type="dxa"/>
              <w:right w:w="113" w:type="dxa"/>
            </w:tcMar>
            <w:vAlign w:val="center"/>
          </w:tcPr>
          <w:p w14:paraId="70141CE5"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14.6 </w:t>
            </w:r>
          </w:p>
        </w:tc>
      </w:tr>
      <w:tr w:rsidR="000B041E" w:rsidRPr="009A31D8" w14:paraId="5DCD2704" w14:textId="77777777" w:rsidTr="009C543C">
        <w:trPr>
          <w:trHeight w:val="340"/>
        </w:trPr>
        <w:tc>
          <w:tcPr>
            <w:tcW w:w="1081" w:type="dxa"/>
            <w:tcBorders>
              <w:right w:val="single" w:sz="12" w:space="0" w:color="auto"/>
            </w:tcBorders>
            <w:shd w:val="clear" w:color="auto" w:fill="auto"/>
            <w:noWrap/>
            <w:vAlign w:val="center"/>
          </w:tcPr>
          <w:p w14:paraId="398CAE45" w14:textId="77777777" w:rsidR="000B041E" w:rsidRPr="009A31D8" w:rsidRDefault="000B041E" w:rsidP="00E33154">
            <w:pPr>
              <w:pStyle w:val="Tabletext"/>
              <w:spacing w:line="220" w:lineRule="exact"/>
              <w:rPr>
                <w:rFonts w:cs="Dubai Light"/>
                <w:sz w:val="18"/>
                <w:szCs w:val="18"/>
              </w:rPr>
            </w:pPr>
            <w:r w:rsidRPr="009A31D8">
              <w:rPr>
                <w:rFonts w:cs="Dubai Light"/>
                <w:sz w:val="18"/>
                <w:szCs w:val="18"/>
              </w:rPr>
              <w:t>2 years to under 3 years</w:t>
            </w:r>
          </w:p>
        </w:tc>
        <w:tc>
          <w:tcPr>
            <w:tcW w:w="570" w:type="dxa"/>
            <w:tcBorders>
              <w:left w:val="single" w:sz="12" w:space="0" w:color="auto"/>
            </w:tcBorders>
            <w:shd w:val="clear" w:color="auto" w:fill="auto"/>
            <w:noWrap/>
            <w:tcMar>
              <w:left w:w="28" w:type="dxa"/>
              <w:right w:w="113" w:type="dxa"/>
            </w:tcMar>
            <w:vAlign w:val="center"/>
          </w:tcPr>
          <w:p w14:paraId="65066122" w14:textId="77777777" w:rsidR="000B041E" w:rsidRPr="009A31D8" w:rsidRDefault="000B041E" w:rsidP="009A31D8">
            <w:pPr>
              <w:pStyle w:val="Tabletext"/>
              <w:jc w:val="right"/>
              <w:rPr>
                <w:rFonts w:cs="Dubai Light"/>
                <w:sz w:val="18"/>
                <w:szCs w:val="18"/>
              </w:rPr>
            </w:pPr>
            <w:r w:rsidRPr="009A31D8">
              <w:rPr>
                <w:rFonts w:cs="Dubai Light"/>
                <w:sz w:val="18"/>
                <w:szCs w:val="18"/>
              </w:rPr>
              <w:t>73</w:t>
            </w:r>
          </w:p>
        </w:tc>
        <w:tc>
          <w:tcPr>
            <w:tcW w:w="570" w:type="dxa"/>
            <w:tcBorders>
              <w:right w:val="single" w:sz="12" w:space="0" w:color="auto"/>
            </w:tcBorders>
            <w:tcMar>
              <w:left w:w="28" w:type="dxa"/>
              <w:right w:w="113" w:type="dxa"/>
            </w:tcMar>
            <w:vAlign w:val="center"/>
          </w:tcPr>
          <w:p w14:paraId="40C94DE9"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17.2 </w:t>
            </w:r>
          </w:p>
        </w:tc>
        <w:tc>
          <w:tcPr>
            <w:tcW w:w="570" w:type="dxa"/>
            <w:tcBorders>
              <w:left w:val="single" w:sz="12" w:space="0" w:color="auto"/>
            </w:tcBorders>
            <w:shd w:val="clear" w:color="auto" w:fill="auto"/>
            <w:noWrap/>
            <w:tcMar>
              <w:left w:w="28" w:type="dxa"/>
              <w:right w:w="113" w:type="dxa"/>
            </w:tcMar>
            <w:vAlign w:val="center"/>
          </w:tcPr>
          <w:p w14:paraId="05BEC774"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02F65E86"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4094E2B1" w14:textId="77777777" w:rsidR="000B041E" w:rsidRPr="009A31D8" w:rsidRDefault="000B041E" w:rsidP="009A31D8">
            <w:pPr>
              <w:pStyle w:val="Tabletext"/>
              <w:jc w:val="right"/>
              <w:rPr>
                <w:rFonts w:cs="Dubai Light"/>
                <w:sz w:val="18"/>
                <w:szCs w:val="18"/>
              </w:rPr>
            </w:pPr>
            <w:r w:rsidRPr="009A31D8">
              <w:rPr>
                <w:rFonts w:cs="Dubai Light"/>
                <w:sz w:val="18"/>
                <w:szCs w:val="18"/>
              </w:rPr>
              <w:t>23</w:t>
            </w:r>
          </w:p>
        </w:tc>
        <w:tc>
          <w:tcPr>
            <w:tcW w:w="571" w:type="dxa"/>
            <w:tcBorders>
              <w:right w:val="single" w:sz="12" w:space="0" w:color="auto"/>
            </w:tcBorders>
            <w:tcMar>
              <w:left w:w="28" w:type="dxa"/>
              <w:right w:w="113" w:type="dxa"/>
            </w:tcMar>
            <w:vAlign w:val="center"/>
          </w:tcPr>
          <w:p w14:paraId="2AC979FE"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15.0 </w:t>
            </w:r>
          </w:p>
        </w:tc>
        <w:tc>
          <w:tcPr>
            <w:tcW w:w="571" w:type="dxa"/>
            <w:tcBorders>
              <w:left w:val="single" w:sz="12" w:space="0" w:color="auto"/>
            </w:tcBorders>
            <w:shd w:val="clear" w:color="auto" w:fill="auto"/>
            <w:tcMar>
              <w:left w:w="28" w:type="dxa"/>
              <w:right w:w="113" w:type="dxa"/>
            </w:tcMar>
            <w:vAlign w:val="center"/>
          </w:tcPr>
          <w:p w14:paraId="0E59E004" w14:textId="77777777" w:rsidR="000B041E" w:rsidRPr="009A31D8" w:rsidRDefault="000B041E" w:rsidP="009A31D8">
            <w:pPr>
              <w:pStyle w:val="Tabletext"/>
              <w:jc w:val="right"/>
              <w:rPr>
                <w:rFonts w:cs="Dubai Light"/>
                <w:sz w:val="18"/>
                <w:szCs w:val="18"/>
              </w:rPr>
            </w:pPr>
            <w:r w:rsidRPr="009A31D8">
              <w:rPr>
                <w:rFonts w:cs="Dubai Light"/>
                <w:sz w:val="18"/>
                <w:szCs w:val="18"/>
              </w:rPr>
              <w:t>64</w:t>
            </w:r>
          </w:p>
        </w:tc>
        <w:tc>
          <w:tcPr>
            <w:tcW w:w="571" w:type="dxa"/>
            <w:tcBorders>
              <w:right w:val="single" w:sz="12" w:space="0" w:color="auto"/>
            </w:tcBorders>
            <w:tcMar>
              <w:left w:w="28" w:type="dxa"/>
              <w:right w:w="113" w:type="dxa"/>
            </w:tcMar>
            <w:vAlign w:val="center"/>
          </w:tcPr>
          <w:p w14:paraId="28F3ABA8"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15.0 </w:t>
            </w:r>
          </w:p>
        </w:tc>
        <w:tc>
          <w:tcPr>
            <w:tcW w:w="571" w:type="dxa"/>
            <w:tcBorders>
              <w:left w:val="single" w:sz="12" w:space="0" w:color="auto"/>
            </w:tcBorders>
            <w:shd w:val="clear" w:color="auto" w:fill="auto"/>
            <w:noWrap/>
            <w:tcMar>
              <w:left w:w="28" w:type="dxa"/>
              <w:right w:w="113" w:type="dxa"/>
            </w:tcMar>
            <w:vAlign w:val="center"/>
          </w:tcPr>
          <w:p w14:paraId="270D1A55" w14:textId="77777777" w:rsidR="000B041E" w:rsidRPr="009A31D8" w:rsidRDefault="000B041E" w:rsidP="009A31D8">
            <w:pPr>
              <w:pStyle w:val="Tabletext"/>
              <w:jc w:val="right"/>
              <w:rPr>
                <w:rFonts w:cs="Dubai Light"/>
                <w:sz w:val="18"/>
                <w:szCs w:val="18"/>
              </w:rPr>
            </w:pPr>
            <w:r w:rsidRPr="009A31D8">
              <w:rPr>
                <w:rFonts w:cs="Dubai Light"/>
                <w:sz w:val="18"/>
                <w:szCs w:val="18"/>
              </w:rPr>
              <w:t>29</w:t>
            </w:r>
          </w:p>
        </w:tc>
        <w:tc>
          <w:tcPr>
            <w:tcW w:w="571" w:type="dxa"/>
            <w:tcBorders>
              <w:right w:val="single" w:sz="12" w:space="0" w:color="auto"/>
            </w:tcBorders>
            <w:tcMar>
              <w:left w:w="28" w:type="dxa"/>
              <w:right w:w="113" w:type="dxa"/>
            </w:tcMar>
            <w:vAlign w:val="center"/>
          </w:tcPr>
          <w:p w14:paraId="3CB8019A" w14:textId="7DB1E7BC" w:rsidR="000B041E" w:rsidRPr="009A31D8" w:rsidRDefault="000B041E" w:rsidP="009A31D8">
            <w:pPr>
              <w:pStyle w:val="Tabletext"/>
              <w:jc w:val="right"/>
              <w:rPr>
                <w:rFonts w:cs="Dubai Light"/>
                <w:sz w:val="18"/>
                <w:szCs w:val="18"/>
              </w:rPr>
            </w:pPr>
            <w:r w:rsidRPr="009A31D8">
              <w:rPr>
                <w:rFonts w:cs="Dubai Light"/>
                <w:sz w:val="18"/>
                <w:szCs w:val="18"/>
              </w:rPr>
              <w:t xml:space="preserve">9.9 </w:t>
            </w:r>
          </w:p>
        </w:tc>
        <w:tc>
          <w:tcPr>
            <w:tcW w:w="571" w:type="dxa"/>
            <w:tcBorders>
              <w:left w:val="single" w:sz="12" w:space="0" w:color="auto"/>
            </w:tcBorders>
            <w:tcMar>
              <w:left w:w="28" w:type="dxa"/>
              <w:right w:w="113" w:type="dxa"/>
            </w:tcMar>
            <w:vAlign w:val="center"/>
          </w:tcPr>
          <w:p w14:paraId="7A2238CC"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0DE9F1BC"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62EB6414" w14:textId="77777777" w:rsidR="000B041E" w:rsidRPr="009A31D8" w:rsidRDefault="000B041E" w:rsidP="009A31D8">
            <w:pPr>
              <w:pStyle w:val="Tabletext"/>
              <w:jc w:val="right"/>
              <w:rPr>
                <w:rFonts w:cs="Dubai Light"/>
                <w:sz w:val="18"/>
                <w:szCs w:val="18"/>
              </w:rPr>
            </w:pPr>
            <w:r w:rsidRPr="009A31D8">
              <w:rPr>
                <w:rFonts w:cs="Dubai Light"/>
                <w:sz w:val="18"/>
                <w:szCs w:val="18"/>
              </w:rPr>
              <w:t>197</w:t>
            </w:r>
          </w:p>
        </w:tc>
        <w:tc>
          <w:tcPr>
            <w:tcW w:w="571" w:type="dxa"/>
            <w:tcMar>
              <w:left w:w="28" w:type="dxa"/>
              <w:right w:w="113" w:type="dxa"/>
            </w:tcMar>
            <w:vAlign w:val="center"/>
          </w:tcPr>
          <w:p w14:paraId="7B6B489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14.5 </w:t>
            </w:r>
          </w:p>
        </w:tc>
      </w:tr>
      <w:tr w:rsidR="000B041E" w:rsidRPr="009A31D8" w14:paraId="7BF1E6B0" w14:textId="77777777" w:rsidTr="009C543C">
        <w:trPr>
          <w:trHeight w:val="340"/>
        </w:trPr>
        <w:tc>
          <w:tcPr>
            <w:tcW w:w="1081" w:type="dxa"/>
            <w:tcBorders>
              <w:right w:val="single" w:sz="12" w:space="0" w:color="auto"/>
            </w:tcBorders>
            <w:shd w:val="clear" w:color="auto" w:fill="auto"/>
            <w:noWrap/>
            <w:vAlign w:val="center"/>
          </w:tcPr>
          <w:p w14:paraId="225EB406" w14:textId="77777777" w:rsidR="000B041E" w:rsidRPr="009A31D8" w:rsidRDefault="000B041E" w:rsidP="00E33154">
            <w:pPr>
              <w:pStyle w:val="Tabletext"/>
              <w:spacing w:line="220" w:lineRule="exact"/>
              <w:rPr>
                <w:rFonts w:cs="Dubai Light"/>
                <w:sz w:val="18"/>
                <w:szCs w:val="18"/>
              </w:rPr>
            </w:pPr>
            <w:r w:rsidRPr="009A31D8">
              <w:rPr>
                <w:rFonts w:cs="Dubai Light"/>
                <w:sz w:val="18"/>
                <w:szCs w:val="18"/>
              </w:rPr>
              <w:t>3 years to under 4 years</w:t>
            </w:r>
          </w:p>
        </w:tc>
        <w:tc>
          <w:tcPr>
            <w:tcW w:w="570" w:type="dxa"/>
            <w:tcBorders>
              <w:left w:val="single" w:sz="12" w:space="0" w:color="auto"/>
            </w:tcBorders>
            <w:shd w:val="clear" w:color="auto" w:fill="auto"/>
            <w:noWrap/>
            <w:tcMar>
              <w:left w:w="28" w:type="dxa"/>
              <w:right w:w="113" w:type="dxa"/>
            </w:tcMar>
            <w:vAlign w:val="center"/>
          </w:tcPr>
          <w:p w14:paraId="262D0F6A" w14:textId="77777777" w:rsidR="000B041E" w:rsidRPr="009A31D8" w:rsidRDefault="000B041E" w:rsidP="009A31D8">
            <w:pPr>
              <w:pStyle w:val="Tabletext"/>
              <w:jc w:val="right"/>
              <w:rPr>
                <w:rFonts w:cs="Dubai Light"/>
                <w:sz w:val="18"/>
                <w:szCs w:val="18"/>
              </w:rPr>
            </w:pPr>
            <w:r w:rsidRPr="009A31D8">
              <w:rPr>
                <w:rFonts w:cs="Dubai Light"/>
                <w:sz w:val="18"/>
                <w:szCs w:val="18"/>
              </w:rPr>
              <w:t>49</w:t>
            </w:r>
          </w:p>
        </w:tc>
        <w:tc>
          <w:tcPr>
            <w:tcW w:w="570" w:type="dxa"/>
            <w:tcBorders>
              <w:right w:val="single" w:sz="12" w:space="0" w:color="auto"/>
            </w:tcBorders>
            <w:tcMar>
              <w:left w:w="28" w:type="dxa"/>
              <w:right w:w="113" w:type="dxa"/>
            </w:tcMar>
            <w:vAlign w:val="center"/>
          </w:tcPr>
          <w:p w14:paraId="29B5290E"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11.5 </w:t>
            </w:r>
          </w:p>
        </w:tc>
        <w:tc>
          <w:tcPr>
            <w:tcW w:w="570" w:type="dxa"/>
            <w:tcBorders>
              <w:left w:val="single" w:sz="12" w:space="0" w:color="auto"/>
            </w:tcBorders>
            <w:shd w:val="clear" w:color="auto" w:fill="auto"/>
            <w:noWrap/>
            <w:tcMar>
              <w:left w:w="28" w:type="dxa"/>
              <w:right w:w="113" w:type="dxa"/>
            </w:tcMar>
            <w:vAlign w:val="center"/>
          </w:tcPr>
          <w:p w14:paraId="25F4C5DF"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3A57AFF0"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51055F4E" w14:textId="77777777" w:rsidR="000B041E" w:rsidRPr="009A31D8" w:rsidRDefault="000B041E" w:rsidP="009A31D8">
            <w:pPr>
              <w:pStyle w:val="Tabletext"/>
              <w:jc w:val="right"/>
              <w:rPr>
                <w:rFonts w:cs="Dubai Light"/>
                <w:sz w:val="18"/>
                <w:szCs w:val="18"/>
              </w:rPr>
            </w:pPr>
            <w:r w:rsidRPr="009A31D8">
              <w:rPr>
                <w:rFonts w:cs="Dubai Light"/>
                <w:sz w:val="18"/>
                <w:szCs w:val="18"/>
              </w:rPr>
              <w:t>19</w:t>
            </w:r>
          </w:p>
        </w:tc>
        <w:tc>
          <w:tcPr>
            <w:tcW w:w="571" w:type="dxa"/>
            <w:tcBorders>
              <w:right w:val="single" w:sz="12" w:space="0" w:color="auto"/>
            </w:tcBorders>
            <w:tcMar>
              <w:left w:w="28" w:type="dxa"/>
              <w:right w:w="113" w:type="dxa"/>
            </w:tcMar>
            <w:vAlign w:val="center"/>
          </w:tcPr>
          <w:p w14:paraId="56261A5C"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12.4 </w:t>
            </w:r>
          </w:p>
        </w:tc>
        <w:tc>
          <w:tcPr>
            <w:tcW w:w="571" w:type="dxa"/>
            <w:tcBorders>
              <w:left w:val="single" w:sz="12" w:space="0" w:color="auto"/>
            </w:tcBorders>
            <w:shd w:val="clear" w:color="auto" w:fill="auto"/>
            <w:tcMar>
              <w:left w:w="28" w:type="dxa"/>
              <w:right w:w="113" w:type="dxa"/>
            </w:tcMar>
            <w:vAlign w:val="center"/>
          </w:tcPr>
          <w:p w14:paraId="0ECE3243" w14:textId="77777777" w:rsidR="000B041E" w:rsidRPr="009A31D8" w:rsidRDefault="000B041E" w:rsidP="009A31D8">
            <w:pPr>
              <w:pStyle w:val="Tabletext"/>
              <w:jc w:val="right"/>
              <w:rPr>
                <w:rFonts w:cs="Dubai Light"/>
                <w:sz w:val="18"/>
                <w:szCs w:val="18"/>
              </w:rPr>
            </w:pPr>
            <w:r w:rsidRPr="009A31D8">
              <w:rPr>
                <w:rFonts w:cs="Dubai Light"/>
                <w:sz w:val="18"/>
                <w:szCs w:val="18"/>
              </w:rPr>
              <w:t>54</w:t>
            </w:r>
          </w:p>
        </w:tc>
        <w:tc>
          <w:tcPr>
            <w:tcW w:w="571" w:type="dxa"/>
            <w:tcBorders>
              <w:right w:val="single" w:sz="12" w:space="0" w:color="auto"/>
            </w:tcBorders>
            <w:tcMar>
              <w:left w:w="28" w:type="dxa"/>
              <w:right w:w="113" w:type="dxa"/>
            </w:tcMar>
            <w:vAlign w:val="center"/>
          </w:tcPr>
          <w:p w14:paraId="176AEAF7"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12.6 </w:t>
            </w:r>
          </w:p>
        </w:tc>
        <w:tc>
          <w:tcPr>
            <w:tcW w:w="571" w:type="dxa"/>
            <w:tcBorders>
              <w:left w:val="single" w:sz="12" w:space="0" w:color="auto"/>
            </w:tcBorders>
            <w:shd w:val="clear" w:color="auto" w:fill="auto"/>
            <w:noWrap/>
            <w:tcMar>
              <w:left w:w="28" w:type="dxa"/>
              <w:right w:w="113" w:type="dxa"/>
            </w:tcMar>
            <w:vAlign w:val="center"/>
          </w:tcPr>
          <w:p w14:paraId="7BC4C92A" w14:textId="77777777" w:rsidR="000B041E" w:rsidRPr="009A31D8" w:rsidRDefault="000B041E" w:rsidP="009A31D8">
            <w:pPr>
              <w:pStyle w:val="Tabletext"/>
              <w:jc w:val="right"/>
              <w:rPr>
                <w:rFonts w:cs="Dubai Light"/>
                <w:sz w:val="18"/>
                <w:szCs w:val="18"/>
              </w:rPr>
            </w:pPr>
            <w:r w:rsidRPr="009A31D8">
              <w:rPr>
                <w:rFonts w:cs="Dubai Light"/>
                <w:sz w:val="18"/>
                <w:szCs w:val="18"/>
              </w:rPr>
              <w:t>14</w:t>
            </w:r>
          </w:p>
        </w:tc>
        <w:tc>
          <w:tcPr>
            <w:tcW w:w="571" w:type="dxa"/>
            <w:tcBorders>
              <w:right w:val="single" w:sz="12" w:space="0" w:color="auto"/>
            </w:tcBorders>
            <w:tcMar>
              <w:left w:w="28" w:type="dxa"/>
              <w:right w:w="113" w:type="dxa"/>
            </w:tcMar>
            <w:vAlign w:val="center"/>
          </w:tcPr>
          <w:p w14:paraId="47663C61"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4.8 </w:t>
            </w:r>
          </w:p>
        </w:tc>
        <w:tc>
          <w:tcPr>
            <w:tcW w:w="571" w:type="dxa"/>
            <w:tcBorders>
              <w:left w:val="single" w:sz="12" w:space="0" w:color="auto"/>
            </w:tcBorders>
            <w:tcMar>
              <w:left w:w="28" w:type="dxa"/>
              <w:right w:w="113" w:type="dxa"/>
            </w:tcMar>
            <w:vAlign w:val="center"/>
          </w:tcPr>
          <w:p w14:paraId="38273346"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right w:val="single" w:sz="12" w:space="0" w:color="auto"/>
            </w:tcBorders>
            <w:tcMar>
              <w:left w:w="28" w:type="dxa"/>
              <w:right w:w="113" w:type="dxa"/>
            </w:tcMar>
            <w:vAlign w:val="center"/>
          </w:tcPr>
          <w:p w14:paraId="52E6DCB2"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tcBorders>
            <w:shd w:val="clear" w:color="auto" w:fill="auto"/>
            <w:noWrap/>
            <w:tcMar>
              <w:left w:w="28" w:type="dxa"/>
              <w:right w:w="113" w:type="dxa"/>
            </w:tcMar>
            <w:vAlign w:val="center"/>
          </w:tcPr>
          <w:p w14:paraId="7DAD7173" w14:textId="77777777" w:rsidR="000B041E" w:rsidRPr="009A31D8" w:rsidRDefault="000B041E" w:rsidP="009A31D8">
            <w:pPr>
              <w:pStyle w:val="Tabletext"/>
              <w:jc w:val="right"/>
              <w:rPr>
                <w:rFonts w:cs="Dubai Light"/>
                <w:sz w:val="18"/>
                <w:szCs w:val="18"/>
              </w:rPr>
            </w:pPr>
            <w:r w:rsidRPr="009A31D8">
              <w:rPr>
                <w:rFonts w:cs="Dubai Light"/>
                <w:sz w:val="18"/>
                <w:szCs w:val="18"/>
              </w:rPr>
              <w:t>143</w:t>
            </w:r>
          </w:p>
        </w:tc>
        <w:tc>
          <w:tcPr>
            <w:tcW w:w="571" w:type="dxa"/>
            <w:tcMar>
              <w:left w:w="28" w:type="dxa"/>
              <w:right w:w="113" w:type="dxa"/>
            </w:tcMar>
            <w:vAlign w:val="center"/>
          </w:tcPr>
          <w:p w14:paraId="01E6525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10.6 </w:t>
            </w:r>
          </w:p>
        </w:tc>
      </w:tr>
      <w:tr w:rsidR="000B041E" w:rsidRPr="009A31D8" w14:paraId="40C3B553" w14:textId="77777777" w:rsidTr="009C543C">
        <w:trPr>
          <w:trHeight w:val="340"/>
        </w:trPr>
        <w:tc>
          <w:tcPr>
            <w:tcW w:w="1081" w:type="dxa"/>
            <w:tcBorders>
              <w:bottom w:val="single" w:sz="12" w:space="0" w:color="auto"/>
              <w:right w:val="single" w:sz="12" w:space="0" w:color="auto"/>
            </w:tcBorders>
            <w:shd w:val="clear" w:color="auto" w:fill="auto"/>
            <w:noWrap/>
            <w:vAlign w:val="center"/>
          </w:tcPr>
          <w:p w14:paraId="0A2BDD49" w14:textId="58A1E258" w:rsidR="000B041E" w:rsidRPr="009A31D8" w:rsidRDefault="000B041E" w:rsidP="00E33154">
            <w:pPr>
              <w:pStyle w:val="Tabletext"/>
              <w:spacing w:line="220" w:lineRule="exact"/>
              <w:rPr>
                <w:rFonts w:cs="Dubai Light"/>
                <w:sz w:val="18"/>
                <w:szCs w:val="18"/>
              </w:rPr>
            </w:pPr>
            <w:r w:rsidRPr="009A31D8">
              <w:rPr>
                <w:rFonts w:cs="Dubai Light"/>
                <w:sz w:val="18"/>
                <w:szCs w:val="18"/>
              </w:rPr>
              <w:t xml:space="preserve">4 years </w:t>
            </w:r>
            <w:r w:rsidR="002E1EF3" w:rsidRPr="009A31D8">
              <w:rPr>
                <w:rFonts w:cs="Dubai Light"/>
                <w:sz w:val="18"/>
                <w:szCs w:val="18"/>
              </w:rPr>
              <w:t>to under 6 years</w:t>
            </w:r>
          </w:p>
        </w:tc>
        <w:tc>
          <w:tcPr>
            <w:tcW w:w="570" w:type="dxa"/>
            <w:tcBorders>
              <w:left w:val="single" w:sz="12" w:space="0" w:color="auto"/>
              <w:bottom w:val="single" w:sz="12" w:space="0" w:color="auto"/>
            </w:tcBorders>
            <w:shd w:val="clear" w:color="auto" w:fill="auto"/>
            <w:noWrap/>
            <w:tcMar>
              <w:left w:w="28" w:type="dxa"/>
              <w:right w:w="113" w:type="dxa"/>
            </w:tcMar>
            <w:vAlign w:val="center"/>
          </w:tcPr>
          <w:p w14:paraId="4FD500ED" w14:textId="77777777" w:rsidR="000B041E" w:rsidRPr="009A31D8" w:rsidRDefault="000B041E" w:rsidP="009A31D8">
            <w:pPr>
              <w:pStyle w:val="Tabletext"/>
              <w:jc w:val="right"/>
              <w:rPr>
                <w:rFonts w:cs="Dubai Light"/>
                <w:sz w:val="18"/>
                <w:szCs w:val="18"/>
              </w:rPr>
            </w:pPr>
            <w:r w:rsidRPr="009A31D8">
              <w:rPr>
                <w:rFonts w:cs="Dubai Light"/>
                <w:sz w:val="18"/>
                <w:szCs w:val="18"/>
              </w:rPr>
              <w:t>68</w:t>
            </w:r>
          </w:p>
        </w:tc>
        <w:tc>
          <w:tcPr>
            <w:tcW w:w="570" w:type="dxa"/>
            <w:tcBorders>
              <w:bottom w:val="single" w:sz="12" w:space="0" w:color="auto"/>
              <w:right w:val="single" w:sz="12" w:space="0" w:color="auto"/>
            </w:tcBorders>
            <w:tcMar>
              <w:left w:w="28" w:type="dxa"/>
              <w:right w:w="113" w:type="dxa"/>
            </w:tcMar>
            <w:vAlign w:val="center"/>
          </w:tcPr>
          <w:p w14:paraId="399161E9"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16.0 </w:t>
            </w:r>
          </w:p>
        </w:tc>
        <w:tc>
          <w:tcPr>
            <w:tcW w:w="570" w:type="dxa"/>
            <w:tcBorders>
              <w:left w:val="single" w:sz="12" w:space="0" w:color="auto"/>
              <w:bottom w:val="single" w:sz="12" w:space="0" w:color="auto"/>
            </w:tcBorders>
            <w:shd w:val="clear" w:color="auto" w:fill="auto"/>
            <w:noWrap/>
            <w:tcMar>
              <w:left w:w="28" w:type="dxa"/>
              <w:right w:w="113" w:type="dxa"/>
            </w:tcMar>
            <w:vAlign w:val="center"/>
          </w:tcPr>
          <w:p w14:paraId="1965EB02"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bottom w:val="single" w:sz="12" w:space="0" w:color="auto"/>
              <w:right w:val="single" w:sz="12" w:space="0" w:color="auto"/>
            </w:tcBorders>
            <w:tcMar>
              <w:left w:w="28" w:type="dxa"/>
              <w:right w:w="113" w:type="dxa"/>
            </w:tcMar>
            <w:vAlign w:val="center"/>
          </w:tcPr>
          <w:p w14:paraId="75F56A83"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auto"/>
            <w:noWrap/>
            <w:tcMar>
              <w:left w:w="28" w:type="dxa"/>
              <w:right w:w="113" w:type="dxa"/>
            </w:tcMar>
            <w:vAlign w:val="center"/>
          </w:tcPr>
          <w:p w14:paraId="63042C08" w14:textId="77777777" w:rsidR="000B041E" w:rsidRPr="009A31D8" w:rsidRDefault="000B041E" w:rsidP="009A31D8">
            <w:pPr>
              <w:pStyle w:val="Tabletext"/>
              <w:jc w:val="right"/>
              <w:rPr>
                <w:rFonts w:cs="Dubai Light"/>
                <w:sz w:val="18"/>
                <w:szCs w:val="18"/>
              </w:rPr>
            </w:pPr>
            <w:r w:rsidRPr="009A31D8">
              <w:rPr>
                <w:rFonts w:cs="Dubai Light"/>
                <w:sz w:val="18"/>
                <w:szCs w:val="18"/>
              </w:rPr>
              <w:t>23</w:t>
            </w:r>
          </w:p>
        </w:tc>
        <w:tc>
          <w:tcPr>
            <w:tcW w:w="571" w:type="dxa"/>
            <w:tcBorders>
              <w:bottom w:val="single" w:sz="12" w:space="0" w:color="auto"/>
              <w:right w:val="single" w:sz="12" w:space="0" w:color="auto"/>
            </w:tcBorders>
            <w:tcMar>
              <w:left w:w="28" w:type="dxa"/>
              <w:right w:w="113" w:type="dxa"/>
            </w:tcMar>
            <w:vAlign w:val="center"/>
          </w:tcPr>
          <w:p w14:paraId="321A2645"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15.0 </w:t>
            </w:r>
          </w:p>
        </w:tc>
        <w:tc>
          <w:tcPr>
            <w:tcW w:w="571" w:type="dxa"/>
            <w:tcBorders>
              <w:left w:val="single" w:sz="12" w:space="0" w:color="auto"/>
              <w:bottom w:val="single" w:sz="12" w:space="0" w:color="auto"/>
            </w:tcBorders>
            <w:shd w:val="clear" w:color="auto" w:fill="auto"/>
            <w:tcMar>
              <w:left w:w="28" w:type="dxa"/>
              <w:right w:w="113" w:type="dxa"/>
            </w:tcMar>
            <w:vAlign w:val="center"/>
          </w:tcPr>
          <w:p w14:paraId="303AE61B" w14:textId="77777777" w:rsidR="000B041E" w:rsidRPr="009A31D8" w:rsidRDefault="000B041E" w:rsidP="009A31D8">
            <w:pPr>
              <w:pStyle w:val="Tabletext"/>
              <w:jc w:val="right"/>
              <w:rPr>
                <w:rFonts w:cs="Dubai Light"/>
                <w:sz w:val="18"/>
                <w:szCs w:val="18"/>
              </w:rPr>
            </w:pPr>
            <w:r w:rsidRPr="009A31D8">
              <w:rPr>
                <w:rFonts w:cs="Dubai Light"/>
                <w:sz w:val="18"/>
                <w:szCs w:val="18"/>
              </w:rPr>
              <w:t>80</w:t>
            </w:r>
          </w:p>
        </w:tc>
        <w:tc>
          <w:tcPr>
            <w:tcW w:w="571" w:type="dxa"/>
            <w:tcBorders>
              <w:bottom w:val="single" w:sz="12" w:space="0" w:color="auto"/>
              <w:right w:val="single" w:sz="12" w:space="0" w:color="auto"/>
            </w:tcBorders>
            <w:tcMar>
              <w:left w:w="28" w:type="dxa"/>
              <w:right w:w="113" w:type="dxa"/>
            </w:tcMar>
            <w:vAlign w:val="center"/>
          </w:tcPr>
          <w:p w14:paraId="5E9A66C2"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18.7 </w:t>
            </w:r>
          </w:p>
        </w:tc>
        <w:tc>
          <w:tcPr>
            <w:tcW w:w="571" w:type="dxa"/>
            <w:tcBorders>
              <w:left w:val="single" w:sz="12" w:space="0" w:color="auto"/>
              <w:bottom w:val="single" w:sz="12" w:space="0" w:color="auto"/>
            </w:tcBorders>
            <w:shd w:val="clear" w:color="auto" w:fill="auto"/>
            <w:noWrap/>
            <w:tcMar>
              <w:left w:w="28" w:type="dxa"/>
              <w:right w:w="113" w:type="dxa"/>
            </w:tcMar>
            <w:vAlign w:val="center"/>
          </w:tcPr>
          <w:p w14:paraId="64650F38" w14:textId="77777777" w:rsidR="000B041E" w:rsidRPr="009A31D8" w:rsidRDefault="000B041E" w:rsidP="009A31D8">
            <w:pPr>
              <w:pStyle w:val="Tabletext"/>
              <w:jc w:val="right"/>
              <w:rPr>
                <w:rFonts w:cs="Dubai Light"/>
                <w:sz w:val="18"/>
                <w:szCs w:val="18"/>
              </w:rPr>
            </w:pPr>
            <w:r w:rsidRPr="009A31D8">
              <w:rPr>
                <w:rFonts w:cs="Dubai Light"/>
                <w:sz w:val="18"/>
                <w:szCs w:val="18"/>
              </w:rPr>
              <w:t>8</w:t>
            </w:r>
          </w:p>
        </w:tc>
        <w:tc>
          <w:tcPr>
            <w:tcW w:w="571" w:type="dxa"/>
            <w:tcBorders>
              <w:bottom w:val="single" w:sz="12" w:space="0" w:color="auto"/>
              <w:right w:val="single" w:sz="12" w:space="0" w:color="auto"/>
            </w:tcBorders>
            <w:tcMar>
              <w:left w:w="28" w:type="dxa"/>
              <w:right w:w="113" w:type="dxa"/>
            </w:tcMar>
            <w:vAlign w:val="center"/>
          </w:tcPr>
          <w:p w14:paraId="1405C305"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2.7 </w:t>
            </w:r>
          </w:p>
        </w:tc>
        <w:tc>
          <w:tcPr>
            <w:tcW w:w="571" w:type="dxa"/>
            <w:tcBorders>
              <w:left w:val="single" w:sz="12" w:space="0" w:color="auto"/>
              <w:bottom w:val="single" w:sz="12" w:space="0" w:color="auto"/>
            </w:tcBorders>
            <w:tcMar>
              <w:left w:w="28" w:type="dxa"/>
              <w:right w:w="113" w:type="dxa"/>
            </w:tcMar>
            <w:vAlign w:val="center"/>
          </w:tcPr>
          <w:p w14:paraId="3C174AF8"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bottom w:val="single" w:sz="12" w:space="0" w:color="auto"/>
              <w:right w:val="single" w:sz="12" w:space="0" w:color="auto"/>
            </w:tcBorders>
            <w:tcMar>
              <w:left w:w="28" w:type="dxa"/>
              <w:right w:w="113" w:type="dxa"/>
            </w:tcMar>
            <w:vAlign w:val="center"/>
          </w:tcPr>
          <w:p w14:paraId="64A3CFC1" w14:textId="77777777" w:rsidR="000B041E" w:rsidRPr="009A31D8" w:rsidRDefault="000B041E" w:rsidP="009A31D8">
            <w:pPr>
              <w:pStyle w:val="Tabletext"/>
              <w:jc w:val="right"/>
              <w:rPr>
                <w:rFonts w:cs="Dubai Light"/>
                <w:sz w:val="18"/>
                <w:szCs w:val="18"/>
              </w:rPr>
            </w:pPr>
            <w:r w:rsidRPr="009A31D8">
              <w:rPr>
                <w:rFonts w:cs="Dubai Light"/>
                <w:sz w:val="18"/>
                <w:szCs w:val="18"/>
              </w:rPr>
              <w:t>*</w:t>
            </w:r>
          </w:p>
        </w:tc>
        <w:tc>
          <w:tcPr>
            <w:tcW w:w="571" w:type="dxa"/>
            <w:tcBorders>
              <w:left w:val="single" w:sz="12" w:space="0" w:color="auto"/>
              <w:bottom w:val="single" w:sz="12" w:space="0" w:color="auto"/>
            </w:tcBorders>
            <w:shd w:val="clear" w:color="auto" w:fill="auto"/>
            <w:noWrap/>
            <w:tcMar>
              <w:left w:w="28" w:type="dxa"/>
              <w:right w:w="113" w:type="dxa"/>
            </w:tcMar>
            <w:vAlign w:val="center"/>
          </w:tcPr>
          <w:p w14:paraId="7B65F9C6" w14:textId="77777777" w:rsidR="000B041E" w:rsidRPr="009A31D8" w:rsidRDefault="000B041E" w:rsidP="009A31D8">
            <w:pPr>
              <w:pStyle w:val="Tabletext"/>
              <w:jc w:val="right"/>
              <w:rPr>
                <w:rFonts w:cs="Dubai Light"/>
                <w:sz w:val="18"/>
                <w:szCs w:val="18"/>
              </w:rPr>
            </w:pPr>
            <w:r w:rsidRPr="009A31D8">
              <w:rPr>
                <w:rFonts w:cs="Dubai Light"/>
                <w:sz w:val="18"/>
                <w:szCs w:val="18"/>
              </w:rPr>
              <w:t>188</w:t>
            </w:r>
          </w:p>
        </w:tc>
        <w:tc>
          <w:tcPr>
            <w:tcW w:w="571" w:type="dxa"/>
            <w:tcBorders>
              <w:bottom w:val="single" w:sz="12" w:space="0" w:color="auto"/>
            </w:tcBorders>
            <w:tcMar>
              <w:left w:w="28" w:type="dxa"/>
              <w:right w:w="113" w:type="dxa"/>
            </w:tcMar>
            <w:vAlign w:val="center"/>
          </w:tcPr>
          <w:p w14:paraId="122C18E5"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13.9 </w:t>
            </w:r>
          </w:p>
        </w:tc>
      </w:tr>
      <w:tr w:rsidR="000B041E" w:rsidRPr="009A31D8" w14:paraId="362A40F1" w14:textId="77777777" w:rsidTr="009C543C">
        <w:trPr>
          <w:trHeight w:val="340"/>
        </w:trPr>
        <w:tc>
          <w:tcPr>
            <w:tcW w:w="1081" w:type="dxa"/>
            <w:tcBorders>
              <w:top w:val="single" w:sz="12" w:space="0" w:color="auto"/>
              <w:right w:val="single" w:sz="12" w:space="0" w:color="auto"/>
            </w:tcBorders>
            <w:shd w:val="clear" w:color="auto" w:fill="auto"/>
            <w:noWrap/>
            <w:vAlign w:val="center"/>
          </w:tcPr>
          <w:p w14:paraId="2F100A78" w14:textId="77777777" w:rsidR="000B041E" w:rsidRPr="009A31D8" w:rsidRDefault="000B041E" w:rsidP="00833F68">
            <w:pPr>
              <w:pStyle w:val="Tabletext"/>
              <w:rPr>
                <w:rFonts w:cs="Dubai Light"/>
                <w:sz w:val="18"/>
                <w:szCs w:val="18"/>
              </w:rPr>
            </w:pPr>
            <w:r w:rsidRPr="009A31D8">
              <w:rPr>
                <w:rFonts w:cs="Dubai Light"/>
                <w:sz w:val="18"/>
                <w:szCs w:val="18"/>
              </w:rPr>
              <w:t>Total</w:t>
            </w:r>
          </w:p>
        </w:tc>
        <w:tc>
          <w:tcPr>
            <w:tcW w:w="570" w:type="dxa"/>
            <w:tcBorders>
              <w:top w:val="single" w:sz="12" w:space="0" w:color="auto"/>
              <w:left w:val="single" w:sz="12" w:space="0" w:color="auto"/>
            </w:tcBorders>
            <w:shd w:val="clear" w:color="auto" w:fill="auto"/>
            <w:noWrap/>
            <w:tcMar>
              <w:left w:w="28" w:type="dxa"/>
              <w:right w:w="113" w:type="dxa"/>
            </w:tcMar>
            <w:vAlign w:val="center"/>
          </w:tcPr>
          <w:p w14:paraId="156E64DA" w14:textId="77777777" w:rsidR="000B041E" w:rsidRPr="009A31D8" w:rsidRDefault="000B041E" w:rsidP="009A31D8">
            <w:pPr>
              <w:pStyle w:val="Tabletext"/>
              <w:jc w:val="right"/>
              <w:rPr>
                <w:rFonts w:cs="Dubai Light"/>
                <w:sz w:val="18"/>
                <w:szCs w:val="18"/>
              </w:rPr>
            </w:pPr>
            <w:r w:rsidRPr="009A31D8">
              <w:rPr>
                <w:rFonts w:cs="Dubai Light"/>
                <w:sz w:val="18"/>
                <w:szCs w:val="18"/>
              </w:rPr>
              <w:t>425</w:t>
            </w:r>
          </w:p>
        </w:tc>
        <w:tc>
          <w:tcPr>
            <w:tcW w:w="570" w:type="dxa"/>
            <w:tcBorders>
              <w:top w:val="single" w:sz="12" w:space="0" w:color="auto"/>
              <w:right w:val="single" w:sz="12" w:space="0" w:color="auto"/>
            </w:tcBorders>
            <w:tcMar>
              <w:left w:w="28" w:type="dxa"/>
              <w:right w:w="113" w:type="dxa"/>
            </w:tcMar>
            <w:vAlign w:val="center"/>
          </w:tcPr>
          <w:p w14:paraId="471FCF12"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0" w:type="dxa"/>
            <w:tcBorders>
              <w:top w:val="single" w:sz="12" w:space="0" w:color="auto"/>
              <w:left w:val="single" w:sz="12" w:space="0" w:color="auto"/>
            </w:tcBorders>
            <w:shd w:val="clear" w:color="auto" w:fill="auto"/>
            <w:noWrap/>
            <w:tcMar>
              <w:left w:w="28" w:type="dxa"/>
              <w:right w:w="113" w:type="dxa"/>
            </w:tcMar>
            <w:vAlign w:val="center"/>
          </w:tcPr>
          <w:p w14:paraId="2A57B125" w14:textId="77777777" w:rsidR="000B041E" w:rsidRPr="009A31D8" w:rsidRDefault="000B041E" w:rsidP="009A31D8">
            <w:pPr>
              <w:pStyle w:val="Tabletext"/>
              <w:jc w:val="right"/>
              <w:rPr>
                <w:rFonts w:cs="Dubai Light"/>
                <w:sz w:val="18"/>
                <w:szCs w:val="18"/>
              </w:rPr>
            </w:pPr>
            <w:r w:rsidRPr="009A31D8">
              <w:rPr>
                <w:rFonts w:cs="Dubai Light"/>
                <w:sz w:val="18"/>
                <w:szCs w:val="18"/>
              </w:rPr>
              <w:t>28</w:t>
            </w:r>
          </w:p>
        </w:tc>
        <w:tc>
          <w:tcPr>
            <w:tcW w:w="571" w:type="dxa"/>
            <w:tcBorders>
              <w:top w:val="single" w:sz="12" w:space="0" w:color="auto"/>
              <w:right w:val="single" w:sz="12" w:space="0" w:color="auto"/>
            </w:tcBorders>
            <w:tcMar>
              <w:left w:w="28" w:type="dxa"/>
              <w:right w:w="113" w:type="dxa"/>
            </w:tcMar>
            <w:vAlign w:val="center"/>
          </w:tcPr>
          <w:p w14:paraId="0133967C"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3320D5CF" w14:textId="77777777" w:rsidR="000B041E" w:rsidRPr="009A31D8" w:rsidRDefault="000B041E" w:rsidP="009A31D8">
            <w:pPr>
              <w:pStyle w:val="Tabletext"/>
              <w:jc w:val="right"/>
              <w:rPr>
                <w:rFonts w:cs="Dubai Light"/>
                <w:sz w:val="18"/>
                <w:szCs w:val="18"/>
              </w:rPr>
            </w:pPr>
            <w:r w:rsidRPr="009A31D8">
              <w:rPr>
                <w:rFonts w:cs="Dubai Light"/>
                <w:sz w:val="18"/>
                <w:szCs w:val="18"/>
              </w:rPr>
              <w:t>153</w:t>
            </w:r>
          </w:p>
        </w:tc>
        <w:tc>
          <w:tcPr>
            <w:tcW w:w="571" w:type="dxa"/>
            <w:tcBorders>
              <w:top w:val="single" w:sz="12" w:space="0" w:color="auto"/>
              <w:right w:val="single" w:sz="12" w:space="0" w:color="auto"/>
            </w:tcBorders>
            <w:tcMar>
              <w:left w:w="28" w:type="dxa"/>
              <w:right w:w="113" w:type="dxa"/>
            </w:tcMar>
            <w:vAlign w:val="center"/>
          </w:tcPr>
          <w:p w14:paraId="0DB739F9"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1" w:type="dxa"/>
            <w:tcBorders>
              <w:top w:val="single" w:sz="12" w:space="0" w:color="auto"/>
              <w:left w:val="single" w:sz="12" w:space="0" w:color="auto"/>
            </w:tcBorders>
            <w:shd w:val="clear" w:color="auto" w:fill="auto"/>
            <w:tcMar>
              <w:left w:w="28" w:type="dxa"/>
              <w:right w:w="113" w:type="dxa"/>
            </w:tcMar>
            <w:vAlign w:val="center"/>
          </w:tcPr>
          <w:p w14:paraId="4937C748" w14:textId="77777777" w:rsidR="000B041E" w:rsidRPr="009A31D8" w:rsidRDefault="000B041E" w:rsidP="009A31D8">
            <w:pPr>
              <w:pStyle w:val="Tabletext"/>
              <w:jc w:val="right"/>
              <w:rPr>
                <w:rFonts w:cs="Dubai Light"/>
                <w:sz w:val="18"/>
                <w:szCs w:val="18"/>
              </w:rPr>
            </w:pPr>
            <w:r w:rsidRPr="009A31D8">
              <w:rPr>
                <w:rFonts w:cs="Dubai Light"/>
                <w:sz w:val="18"/>
                <w:szCs w:val="18"/>
              </w:rPr>
              <w:t>428</w:t>
            </w:r>
          </w:p>
        </w:tc>
        <w:tc>
          <w:tcPr>
            <w:tcW w:w="571" w:type="dxa"/>
            <w:tcBorders>
              <w:top w:val="single" w:sz="12" w:space="0" w:color="auto"/>
              <w:right w:val="single" w:sz="12" w:space="0" w:color="auto"/>
            </w:tcBorders>
            <w:tcMar>
              <w:left w:w="28" w:type="dxa"/>
              <w:right w:w="113" w:type="dxa"/>
            </w:tcMar>
            <w:vAlign w:val="center"/>
          </w:tcPr>
          <w:p w14:paraId="7BE4F1B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191A698E" w14:textId="77777777" w:rsidR="000B041E" w:rsidRPr="009A31D8" w:rsidRDefault="000B041E" w:rsidP="009A31D8">
            <w:pPr>
              <w:pStyle w:val="Tabletext"/>
              <w:jc w:val="right"/>
              <w:rPr>
                <w:rFonts w:cs="Dubai Light"/>
                <w:sz w:val="18"/>
                <w:szCs w:val="18"/>
              </w:rPr>
            </w:pPr>
            <w:r w:rsidRPr="009A31D8">
              <w:rPr>
                <w:rFonts w:cs="Dubai Light"/>
                <w:sz w:val="18"/>
                <w:szCs w:val="18"/>
              </w:rPr>
              <w:t>292</w:t>
            </w:r>
          </w:p>
        </w:tc>
        <w:tc>
          <w:tcPr>
            <w:tcW w:w="571" w:type="dxa"/>
            <w:tcBorders>
              <w:top w:val="single" w:sz="12" w:space="0" w:color="auto"/>
              <w:right w:val="single" w:sz="12" w:space="0" w:color="auto"/>
            </w:tcBorders>
            <w:tcMar>
              <w:left w:w="28" w:type="dxa"/>
              <w:right w:w="113" w:type="dxa"/>
            </w:tcMar>
            <w:vAlign w:val="center"/>
          </w:tcPr>
          <w:p w14:paraId="25501F2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1" w:type="dxa"/>
            <w:tcBorders>
              <w:top w:val="single" w:sz="12" w:space="0" w:color="auto"/>
              <w:left w:val="single" w:sz="12" w:space="0" w:color="auto"/>
            </w:tcBorders>
            <w:tcMar>
              <w:left w:w="28" w:type="dxa"/>
              <w:right w:w="113" w:type="dxa"/>
            </w:tcMar>
            <w:vAlign w:val="center"/>
          </w:tcPr>
          <w:p w14:paraId="0DC8590A"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29 </w:t>
            </w:r>
          </w:p>
        </w:tc>
        <w:tc>
          <w:tcPr>
            <w:tcW w:w="571" w:type="dxa"/>
            <w:tcBorders>
              <w:top w:val="single" w:sz="12" w:space="0" w:color="auto"/>
              <w:right w:val="single" w:sz="12" w:space="0" w:color="auto"/>
            </w:tcBorders>
            <w:tcMar>
              <w:left w:w="28" w:type="dxa"/>
              <w:right w:w="113" w:type="dxa"/>
            </w:tcMar>
            <w:vAlign w:val="center"/>
          </w:tcPr>
          <w:p w14:paraId="5A0C92BF"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c>
          <w:tcPr>
            <w:tcW w:w="571" w:type="dxa"/>
            <w:tcBorders>
              <w:top w:val="single" w:sz="12" w:space="0" w:color="auto"/>
              <w:left w:val="single" w:sz="12" w:space="0" w:color="auto"/>
            </w:tcBorders>
            <w:shd w:val="clear" w:color="auto" w:fill="auto"/>
            <w:noWrap/>
            <w:tcMar>
              <w:left w:w="28" w:type="dxa"/>
              <w:right w:w="113" w:type="dxa"/>
            </w:tcMar>
            <w:vAlign w:val="center"/>
          </w:tcPr>
          <w:p w14:paraId="2F66997B" w14:textId="77777777" w:rsidR="000B041E" w:rsidRPr="009A31D8" w:rsidRDefault="000B041E" w:rsidP="009A31D8">
            <w:pPr>
              <w:pStyle w:val="Tabletext"/>
              <w:jc w:val="right"/>
              <w:rPr>
                <w:rFonts w:cs="Dubai Light"/>
                <w:sz w:val="18"/>
                <w:szCs w:val="18"/>
              </w:rPr>
            </w:pPr>
            <w:r w:rsidRPr="009A31D8">
              <w:rPr>
                <w:rFonts w:cs="Dubai Light"/>
                <w:sz w:val="18"/>
                <w:szCs w:val="18"/>
              </w:rPr>
              <w:t>1,355</w:t>
            </w:r>
          </w:p>
        </w:tc>
        <w:tc>
          <w:tcPr>
            <w:tcW w:w="571" w:type="dxa"/>
            <w:tcBorders>
              <w:top w:val="single" w:sz="12" w:space="0" w:color="auto"/>
            </w:tcBorders>
            <w:tcMar>
              <w:left w:w="28" w:type="dxa"/>
              <w:right w:w="113" w:type="dxa"/>
            </w:tcMar>
            <w:vAlign w:val="center"/>
          </w:tcPr>
          <w:p w14:paraId="0E1AD356" w14:textId="77777777" w:rsidR="000B041E" w:rsidRPr="009A31D8" w:rsidRDefault="000B041E" w:rsidP="009A31D8">
            <w:pPr>
              <w:pStyle w:val="Tabletext"/>
              <w:jc w:val="right"/>
              <w:rPr>
                <w:rFonts w:cs="Dubai Light"/>
                <w:sz w:val="18"/>
                <w:szCs w:val="18"/>
              </w:rPr>
            </w:pPr>
            <w:r w:rsidRPr="009A31D8">
              <w:rPr>
                <w:rFonts w:cs="Dubai Light"/>
                <w:sz w:val="18"/>
                <w:szCs w:val="18"/>
              </w:rPr>
              <w:t xml:space="preserve">100.0 </w:t>
            </w:r>
          </w:p>
        </w:tc>
      </w:tr>
    </w:tbl>
    <w:p w14:paraId="6637356A" w14:textId="69D9B707" w:rsidR="005722FD" w:rsidRDefault="0086470B" w:rsidP="009F31E5">
      <w:pPr>
        <w:pStyle w:val="Caption"/>
      </w:pPr>
      <w:r w:rsidRPr="0086470B">
        <w:t>*</w:t>
      </w:r>
      <w:r>
        <w:t xml:space="preserve"> </w:t>
      </w:r>
      <w:r w:rsidRPr="0086470B">
        <w:t>Indicates zero or number too small to report</w:t>
      </w:r>
    </w:p>
    <w:p w14:paraId="4D64A4DD" w14:textId="3A3AE04A" w:rsidR="00451D5C" w:rsidRDefault="009431F3" w:rsidP="009F31E5">
      <w:r>
        <w:t xml:space="preserve">As can be seen from </w:t>
      </w:r>
      <w:r w:rsidR="000B041E">
        <w:t>T</w:t>
      </w:r>
      <w:r>
        <w:t>able 1</w:t>
      </w:r>
      <w:r w:rsidR="000B041E">
        <w:t>3</w:t>
      </w:r>
      <w:r w:rsidR="00451D5C" w:rsidRPr="0059694D">
        <w:t xml:space="preserve">, just over </w:t>
      </w:r>
      <w:r w:rsidR="000B041E">
        <w:t>one</w:t>
      </w:r>
      <w:r w:rsidR="00451D5C" w:rsidRPr="0059694D">
        <w:t xml:space="preserve"> quarter of all children in the </w:t>
      </w:r>
      <w:r w:rsidR="00451D5C" w:rsidRPr="0059694D">
        <w:rPr>
          <w:i/>
        </w:rPr>
        <w:t xml:space="preserve">away from home </w:t>
      </w:r>
      <w:r w:rsidR="00451D5C" w:rsidRPr="00703C8C">
        <w:t>group</w:t>
      </w:r>
      <w:r w:rsidR="00451D5C" w:rsidRPr="0059694D">
        <w:rPr>
          <w:i/>
        </w:rPr>
        <w:t xml:space="preserve"> </w:t>
      </w:r>
      <w:r w:rsidR="00451D5C" w:rsidRPr="0059694D">
        <w:t>were under six weeks old when they became looked after away from home.</w:t>
      </w:r>
      <w:r w:rsidR="00EE4688">
        <w:t xml:space="preserve"> </w:t>
      </w:r>
      <w:r w:rsidR="00451D5C" w:rsidRPr="0059694D">
        <w:t>However, these children fo</w:t>
      </w:r>
      <w:r>
        <w:t>rmed over half (56%) of those</w:t>
      </w:r>
      <w:r w:rsidR="00451D5C" w:rsidRPr="0059694D">
        <w:t xml:space="preserve"> on an adoption pathway at the end of the study.</w:t>
      </w:r>
    </w:p>
    <w:p w14:paraId="084E4EC0" w14:textId="799D0AA8" w:rsidR="00C36953" w:rsidRDefault="00C36953" w:rsidP="009F31E5">
      <w:pPr>
        <w:pStyle w:val="Heading2"/>
      </w:pPr>
      <w:bookmarkStart w:id="105" w:name="_Toc520995639"/>
      <w:bookmarkStart w:id="106" w:name="_Toc9933023"/>
      <w:r>
        <w:t>Time to permanent placement</w:t>
      </w:r>
      <w:bookmarkEnd w:id="105"/>
      <w:bookmarkEnd w:id="106"/>
    </w:p>
    <w:p w14:paraId="4CD0C8C1" w14:textId="77224FEC" w:rsidR="00DC29D4" w:rsidRDefault="00BE0DA0" w:rsidP="009F31E5">
      <w:r>
        <w:t>Table 12 shows</w:t>
      </w:r>
      <w:r w:rsidR="00377B42">
        <w:t xml:space="preserve"> </w:t>
      </w:r>
      <w:r w:rsidR="002B604E">
        <w:t xml:space="preserve">that </w:t>
      </w:r>
      <w:r w:rsidR="00377B42">
        <w:t>60%</w:t>
      </w:r>
      <w:r w:rsidR="00557E77">
        <w:t xml:space="preserve"> (818)</w:t>
      </w:r>
      <w:r w:rsidR="00D557D8">
        <w:t xml:space="preserve"> </w:t>
      </w:r>
      <w:r w:rsidR="00557E77">
        <w:t xml:space="preserve">of the </w:t>
      </w:r>
      <w:r w:rsidR="00557E77" w:rsidRPr="00873DB9">
        <w:rPr>
          <w:i/>
        </w:rPr>
        <w:t xml:space="preserve">away from home </w:t>
      </w:r>
      <w:r w:rsidR="00557E77" w:rsidRPr="00703C8C">
        <w:t>group</w:t>
      </w:r>
      <w:r w:rsidR="00557E77">
        <w:t xml:space="preserve"> </w:t>
      </w:r>
      <w:r w:rsidR="00377B42">
        <w:t>had achieved a permanent placement by the end of the study</w:t>
      </w:r>
      <w:r w:rsidR="000465DE">
        <w:t xml:space="preserve">, either reunification to birth parents (with or without a CSO), </w:t>
      </w:r>
      <w:r w:rsidR="00AE1144">
        <w:t xml:space="preserve">a </w:t>
      </w:r>
      <w:r>
        <w:t xml:space="preserve">Section </w:t>
      </w:r>
      <w:r w:rsidR="00AE1144">
        <w:t xml:space="preserve">11 </w:t>
      </w:r>
      <w:r w:rsidR="009431F3">
        <w:t xml:space="preserve">Order </w:t>
      </w:r>
      <w:r w:rsidR="00AE1144">
        <w:t>with relatives, a Permanence Order, or through adoption (via a POA or direct petition)</w:t>
      </w:r>
      <w:r w:rsidR="00377B42">
        <w:t xml:space="preserve">. </w:t>
      </w:r>
      <w:r w:rsidR="00C36953">
        <w:t xml:space="preserve">Table </w:t>
      </w:r>
      <w:r w:rsidR="005F0AAD">
        <w:t>1</w:t>
      </w:r>
      <w:r>
        <w:t>4</w:t>
      </w:r>
      <w:r w:rsidR="005F0AAD">
        <w:t xml:space="preserve"> </w:t>
      </w:r>
      <w:r w:rsidR="00C36953">
        <w:t xml:space="preserve">shows the </w:t>
      </w:r>
      <w:r w:rsidR="00873DB9">
        <w:t>median</w:t>
      </w:r>
      <w:r w:rsidR="00C36953">
        <w:t xml:space="preserve"> number of months from the date the child first became looked after away from home to the date </w:t>
      </w:r>
      <w:r w:rsidR="005F0AAD">
        <w:t xml:space="preserve">that </w:t>
      </w:r>
      <w:r w:rsidR="00BA0080">
        <w:t xml:space="preserve">a </w:t>
      </w:r>
      <w:r w:rsidR="008739EA">
        <w:t xml:space="preserve">legally secured </w:t>
      </w:r>
      <w:r w:rsidR="00BA0080">
        <w:t>permanent placement</w:t>
      </w:r>
      <w:r w:rsidR="00461BE6">
        <w:t xml:space="preserve"> was achieved</w:t>
      </w:r>
      <w:r w:rsidR="00BA0080">
        <w:t>, either at home or away from home</w:t>
      </w:r>
      <w:r>
        <w:t>.</w:t>
      </w:r>
      <w:r w:rsidR="008739EA">
        <w:rPr>
          <w:rStyle w:val="FootnoteReference"/>
        </w:rPr>
        <w:footnoteReference w:id="56"/>
      </w:r>
    </w:p>
    <w:p w14:paraId="3F2FD0F3" w14:textId="6211398F" w:rsidR="00C36953" w:rsidRPr="00387FCD" w:rsidRDefault="00DC29D4" w:rsidP="009F31E5">
      <w:r>
        <w:t xml:space="preserve">For children reunified with parents, time to permanence is calculated as the time from starting to be looked </w:t>
      </w:r>
      <w:r w:rsidRPr="00C84CBF">
        <w:t>after</w:t>
      </w:r>
      <w:r w:rsidR="008739EA" w:rsidRPr="00C84CBF">
        <w:t xml:space="preserve"> away from home</w:t>
      </w:r>
      <w:r w:rsidRPr="00C84CBF">
        <w:t xml:space="preserve"> to the date</w:t>
      </w:r>
      <w:r>
        <w:t xml:space="preserve"> of </w:t>
      </w:r>
      <w:r w:rsidR="008739EA">
        <w:t xml:space="preserve">the legal status (at the end of the study) which secured their </w:t>
      </w:r>
      <w:r>
        <w:t>return home (their final return prior to July 2016, if more than one).</w:t>
      </w:r>
      <w:r w:rsidR="000701AF">
        <w:t xml:space="preserve"> </w:t>
      </w:r>
      <w:r>
        <w:t>For children whose legal permanence was achieved through a court order, t</w:t>
      </w:r>
      <w:r w:rsidR="00BA0080">
        <w:t xml:space="preserve">ime to </w:t>
      </w:r>
      <w:r>
        <w:t xml:space="preserve">legal permanence </w:t>
      </w:r>
      <w:r w:rsidR="00BA0080">
        <w:t xml:space="preserve">is calculated as the </w:t>
      </w:r>
      <w:r>
        <w:t xml:space="preserve">total </w:t>
      </w:r>
      <w:r w:rsidR="00BA0080">
        <w:t>time from starting to be l</w:t>
      </w:r>
      <w:r>
        <w:t xml:space="preserve">ooked after </w:t>
      </w:r>
      <w:r w:rsidR="00461BE6">
        <w:t xml:space="preserve">away from home </w:t>
      </w:r>
      <w:r>
        <w:t xml:space="preserve">to the date of the Adoption Order, </w:t>
      </w:r>
      <w:r w:rsidR="00C2701D">
        <w:t xml:space="preserve">Section </w:t>
      </w:r>
      <w:r>
        <w:t>11 Order or Permanence Order</w:t>
      </w:r>
      <w:r w:rsidR="00461BE6">
        <w:t>.</w:t>
      </w:r>
      <w:r w:rsidR="00BA0080">
        <w:t xml:space="preserve"> </w:t>
      </w:r>
    </w:p>
    <w:p w14:paraId="04ED2C99" w14:textId="77777777" w:rsidR="009C543C" w:rsidRDefault="009C543C">
      <w:pPr>
        <w:spacing w:after="160" w:line="259" w:lineRule="auto"/>
        <w:rPr>
          <w:rFonts w:ascii="Dubai" w:eastAsiaTheme="majorEastAsia" w:hAnsi="Dubai" w:cstheme="majorBidi"/>
        </w:rPr>
      </w:pPr>
      <w:r>
        <w:br w:type="page"/>
      </w:r>
    </w:p>
    <w:p w14:paraId="43A12D84" w14:textId="30429224" w:rsidR="00580755" w:rsidRDefault="00C36953" w:rsidP="00143076">
      <w:pPr>
        <w:pStyle w:val="Heading6"/>
        <w:ind w:left="964" w:hanging="964"/>
      </w:pPr>
      <w:bookmarkStart w:id="107" w:name="_Toc9255115"/>
      <w:bookmarkStart w:id="108" w:name="_Toc10976709"/>
      <w:r w:rsidRPr="00C36953">
        <w:lastRenderedPageBreak/>
        <w:t xml:space="preserve">Table </w:t>
      </w:r>
      <w:r w:rsidR="009431F3">
        <w:t>1</w:t>
      </w:r>
      <w:r w:rsidR="00BE0DA0">
        <w:t>4</w:t>
      </w:r>
      <w:r w:rsidRPr="00C36953">
        <w:t xml:space="preserve">: Time in months from becoming looked after away from </w:t>
      </w:r>
      <w:r w:rsidR="00BA0080">
        <w:t xml:space="preserve">home to status </w:t>
      </w:r>
      <w:r w:rsidR="009A433F">
        <w:t>on</w:t>
      </w:r>
      <w:r w:rsidR="00BE0DA0">
        <w:t xml:space="preserve"> </w:t>
      </w:r>
      <w:r w:rsidR="00A85B99">
        <w:br/>
      </w:r>
      <w:r w:rsidR="00BE0DA0">
        <w:t>31</w:t>
      </w:r>
      <w:r w:rsidR="009A433F">
        <w:t xml:space="preserve"> </w:t>
      </w:r>
      <w:r w:rsidR="00EB179A">
        <w:t>July 2016</w:t>
      </w:r>
      <w:r w:rsidR="00BA0080">
        <w:t xml:space="preserve"> </w:t>
      </w:r>
      <w:r w:rsidR="00BE0DA0">
        <w:t>[</w:t>
      </w:r>
      <w:r w:rsidR="00BA0080">
        <w:t>n</w:t>
      </w:r>
      <w:r w:rsidRPr="00C36953">
        <w:t>=</w:t>
      </w:r>
      <w:r w:rsidR="002A245B">
        <w:t>818</w:t>
      </w:r>
      <w:r w:rsidR="00BE0DA0">
        <w:t>]</w:t>
      </w:r>
      <w:bookmarkEnd w:id="107"/>
      <w:bookmarkEnd w:id="108"/>
    </w:p>
    <w:tbl>
      <w:tblPr>
        <w:tblW w:w="9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14"/>
        <w:gridCol w:w="1144"/>
        <w:gridCol w:w="1144"/>
        <w:gridCol w:w="1397"/>
      </w:tblGrid>
      <w:tr w:rsidR="00BE0DA0" w:rsidRPr="006B2EC5" w14:paraId="047AEE69" w14:textId="77777777" w:rsidTr="009C543C">
        <w:trPr>
          <w:trHeight w:val="340"/>
        </w:trPr>
        <w:tc>
          <w:tcPr>
            <w:tcW w:w="3052" w:type="pct"/>
            <w:tcBorders>
              <w:bottom w:val="single" w:sz="12" w:space="0" w:color="auto"/>
            </w:tcBorders>
            <w:shd w:val="clear" w:color="auto" w:fill="E7E6E6" w:themeFill="background2"/>
            <w:vAlign w:val="center"/>
          </w:tcPr>
          <w:p w14:paraId="5C5E06F4" w14:textId="77777777" w:rsidR="00BE0DA0" w:rsidRPr="006B2EC5" w:rsidRDefault="00BE0DA0" w:rsidP="005E1C76">
            <w:pPr>
              <w:pStyle w:val="Tabletext"/>
            </w:pPr>
            <w:r w:rsidRPr="006B2EC5">
              <w:t>Route</w:t>
            </w:r>
          </w:p>
        </w:tc>
        <w:tc>
          <w:tcPr>
            <w:tcW w:w="649" w:type="pct"/>
            <w:tcBorders>
              <w:bottom w:val="single" w:sz="12" w:space="0" w:color="auto"/>
            </w:tcBorders>
            <w:shd w:val="clear" w:color="auto" w:fill="E7E6E6" w:themeFill="background2"/>
          </w:tcPr>
          <w:p w14:paraId="1E3D98A2" w14:textId="77777777" w:rsidR="00BE0DA0" w:rsidRPr="006B2EC5" w:rsidRDefault="00BE0DA0" w:rsidP="006B2EC5">
            <w:pPr>
              <w:jc w:val="center"/>
            </w:pPr>
            <w:r w:rsidRPr="006B2EC5">
              <w:t>n</w:t>
            </w:r>
          </w:p>
        </w:tc>
        <w:tc>
          <w:tcPr>
            <w:tcW w:w="649" w:type="pct"/>
            <w:tcBorders>
              <w:bottom w:val="single" w:sz="12" w:space="0" w:color="auto"/>
            </w:tcBorders>
            <w:shd w:val="clear" w:color="auto" w:fill="E7E6E6" w:themeFill="background2"/>
          </w:tcPr>
          <w:p w14:paraId="3C153819" w14:textId="23A512A2" w:rsidR="00BE0DA0" w:rsidRPr="006B2EC5" w:rsidRDefault="00BE0DA0" w:rsidP="006B2EC5">
            <w:pPr>
              <w:jc w:val="center"/>
            </w:pPr>
            <w:r w:rsidRPr="006B2EC5">
              <w:t>Median</w:t>
            </w:r>
            <w:r w:rsidR="003D59C7" w:rsidRPr="006B2EC5">
              <w:rPr>
                <w:rStyle w:val="FootnoteReference"/>
              </w:rPr>
              <w:footnoteReference w:id="57"/>
            </w:r>
          </w:p>
        </w:tc>
        <w:tc>
          <w:tcPr>
            <w:tcW w:w="649" w:type="pct"/>
            <w:tcBorders>
              <w:bottom w:val="single" w:sz="12" w:space="0" w:color="auto"/>
            </w:tcBorders>
            <w:shd w:val="clear" w:color="auto" w:fill="E7E6E6" w:themeFill="background2"/>
          </w:tcPr>
          <w:p w14:paraId="1515E83B" w14:textId="43D9373C" w:rsidR="00BE0DA0" w:rsidRPr="006B2EC5" w:rsidRDefault="00BE0DA0" w:rsidP="006B2EC5">
            <w:pPr>
              <w:jc w:val="center"/>
            </w:pPr>
            <w:r w:rsidRPr="006B2EC5">
              <w:t>I</w:t>
            </w:r>
            <w:r w:rsidR="00BB063C" w:rsidRPr="006B2EC5">
              <w:t>nterquartile range</w:t>
            </w:r>
            <w:r w:rsidR="003D59C7" w:rsidRPr="006B2EC5">
              <w:rPr>
                <w:rStyle w:val="FootnoteReference"/>
              </w:rPr>
              <w:footnoteReference w:id="58"/>
            </w:r>
          </w:p>
        </w:tc>
      </w:tr>
      <w:tr w:rsidR="00BE0DA0" w:rsidRPr="006B2EC5" w14:paraId="03EC3D61" w14:textId="77777777" w:rsidTr="009C543C">
        <w:trPr>
          <w:trHeight w:val="340"/>
        </w:trPr>
        <w:tc>
          <w:tcPr>
            <w:tcW w:w="3052" w:type="pct"/>
            <w:tcBorders>
              <w:top w:val="single" w:sz="12" w:space="0" w:color="auto"/>
            </w:tcBorders>
            <w:vAlign w:val="center"/>
          </w:tcPr>
          <w:p w14:paraId="7B18F6DA" w14:textId="77777777" w:rsidR="00BE0DA0" w:rsidRPr="006B2EC5" w:rsidRDefault="00BE0DA0" w:rsidP="006B2EC5">
            <w:pPr>
              <w:pStyle w:val="Tabletext"/>
            </w:pPr>
            <w:r w:rsidRPr="006B2EC5">
              <w:t xml:space="preserve">Reunified with parents, with or without a CSO </w:t>
            </w:r>
          </w:p>
        </w:tc>
        <w:tc>
          <w:tcPr>
            <w:tcW w:w="649" w:type="pct"/>
            <w:tcBorders>
              <w:top w:val="single" w:sz="12" w:space="0" w:color="auto"/>
            </w:tcBorders>
            <w:tcMar>
              <w:right w:w="340" w:type="dxa"/>
            </w:tcMar>
            <w:vAlign w:val="center"/>
          </w:tcPr>
          <w:p w14:paraId="07C2F8B1" w14:textId="77777777" w:rsidR="00BE0DA0" w:rsidRPr="006B2EC5" w:rsidRDefault="00BE0DA0" w:rsidP="006B2EC5">
            <w:pPr>
              <w:pStyle w:val="Tabletext"/>
              <w:jc w:val="right"/>
            </w:pPr>
            <w:r w:rsidRPr="006B2EC5">
              <w:t>425</w:t>
            </w:r>
          </w:p>
        </w:tc>
        <w:tc>
          <w:tcPr>
            <w:tcW w:w="649" w:type="pct"/>
            <w:tcBorders>
              <w:top w:val="single" w:sz="12" w:space="0" w:color="auto"/>
            </w:tcBorders>
            <w:tcMar>
              <w:right w:w="340" w:type="dxa"/>
            </w:tcMar>
            <w:vAlign w:val="center"/>
          </w:tcPr>
          <w:p w14:paraId="5DCB5C91" w14:textId="77777777" w:rsidR="00BE0DA0" w:rsidRPr="006B2EC5" w:rsidRDefault="00BE0DA0" w:rsidP="006B2EC5">
            <w:pPr>
              <w:pStyle w:val="Tabletext"/>
              <w:jc w:val="right"/>
            </w:pPr>
            <w:r w:rsidRPr="006B2EC5">
              <w:t>15.0</w:t>
            </w:r>
          </w:p>
        </w:tc>
        <w:tc>
          <w:tcPr>
            <w:tcW w:w="649" w:type="pct"/>
            <w:tcBorders>
              <w:top w:val="single" w:sz="12" w:space="0" w:color="auto"/>
            </w:tcBorders>
            <w:tcMar>
              <w:right w:w="567" w:type="dxa"/>
            </w:tcMar>
            <w:vAlign w:val="center"/>
          </w:tcPr>
          <w:p w14:paraId="5DAAFE57" w14:textId="77777777" w:rsidR="00BE0DA0" w:rsidRPr="006B2EC5" w:rsidRDefault="00BE0DA0" w:rsidP="006B2EC5">
            <w:pPr>
              <w:pStyle w:val="Tabletext"/>
              <w:jc w:val="right"/>
            </w:pPr>
            <w:r w:rsidRPr="006B2EC5">
              <w:t>22</w:t>
            </w:r>
          </w:p>
        </w:tc>
      </w:tr>
      <w:tr w:rsidR="00BE0DA0" w:rsidRPr="006B2EC5" w14:paraId="452B9E4B" w14:textId="77777777" w:rsidTr="009C543C">
        <w:trPr>
          <w:trHeight w:val="340"/>
        </w:trPr>
        <w:tc>
          <w:tcPr>
            <w:tcW w:w="3052" w:type="pct"/>
            <w:vAlign w:val="center"/>
          </w:tcPr>
          <w:p w14:paraId="18FB69B0" w14:textId="77777777" w:rsidR="00BE0DA0" w:rsidRPr="006B2EC5" w:rsidRDefault="00BE0DA0" w:rsidP="006B2EC5">
            <w:pPr>
              <w:pStyle w:val="Tabletext"/>
            </w:pPr>
            <w:r w:rsidRPr="006B2EC5">
              <w:t>Section 11 Order</w:t>
            </w:r>
          </w:p>
        </w:tc>
        <w:tc>
          <w:tcPr>
            <w:tcW w:w="649" w:type="pct"/>
            <w:tcMar>
              <w:right w:w="340" w:type="dxa"/>
            </w:tcMar>
            <w:vAlign w:val="center"/>
          </w:tcPr>
          <w:p w14:paraId="0012484D" w14:textId="77777777" w:rsidR="00BE0DA0" w:rsidRPr="006B2EC5" w:rsidRDefault="00BE0DA0" w:rsidP="006B2EC5">
            <w:pPr>
              <w:pStyle w:val="Tabletext"/>
              <w:jc w:val="right"/>
            </w:pPr>
            <w:r w:rsidRPr="006B2EC5">
              <w:t>153</w:t>
            </w:r>
          </w:p>
        </w:tc>
        <w:tc>
          <w:tcPr>
            <w:tcW w:w="649" w:type="pct"/>
            <w:tcMar>
              <w:right w:w="340" w:type="dxa"/>
            </w:tcMar>
            <w:vAlign w:val="center"/>
          </w:tcPr>
          <w:p w14:paraId="586C70C3" w14:textId="77777777" w:rsidR="00BE0DA0" w:rsidRPr="006B2EC5" w:rsidRDefault="00BE0DA0" w:rsidP="006B2EC5">
            <w:pPr>
              <w:pStyle w:val="Tabletext"/>
              <w:jc w:val="right"/>
            </w:pPr>
            <w:r w:rsidRPr="006B2EC5">
              <w:t>22.0</w:t>
            </w:r>
          </w:p>
        </w:tc>
        <w:tc>
          <w:tcPr>
            <w:tcW w:w="649" w:type="pct"/>
            <w:tcMar>
              <w:right w:w="567" w:type="dxa"/>
            </w:tcMar>
            <w:vAlign w:val="center"/>
          </w:tcPr>
          <w:p w14:paraId="532ECAEC" w14:textId="77777777" w:rsidR="00BE0DA0" w:rsidRPr="006B2EC5" w:rsidRDefault="00BE0DA0" w:rsidP="006B2EC5">
            <w:pPr>
              <w:pStyle w:val="Tabletext"/>
              <w:jc w:val="right"/>
            </w:pPr>
            <w:r w:rsidRPr="006B2EC5">
              <w:t>18</w:t>
            </w:r>
          </w:p>
        </w:tc>
      </w:tr>
      <w:tr w:rsidR="00BE0DA0" w:rsidRPr="006B2EC5" w14:paraId="71986D11" w14:textId="77777777" w:rsidTr="009C543C">
        <w:trPr>
          <w:trHeight w:val="340"/>
        </w:trPr>
        <w:tc>
          <w:tcPr>
            <w:tcW w:w="3052" w:type="pct"/>
            <w:vAlign w:val="center"/>
          </w:tcPr>
          <w:p w14:paraId="356485ED" w14:textId="77777777" w:rsidR="00BE0DA0" w:rsidRPr="006B2EC5" w:rsidRDefault="00BE0DA0" w:rsidP="006B2EC5">
            <w:pPr>
              <w:pStyle w:val="Tabletext"/>
            </w:pPr>
            <w:r w:rsidRPr="006B2EC5">
              <w:t>Permanence Order</w:t>
            </w:r>
          </w:p>
        </w:tc>
        <w:tc>
          <w:tcPr>
            <w:tcW w:w="649" w:type="pct"/>
            <w:tcMar>
              <w:right w:w="340" w:type="dxa"/>
            </w:tcMar>
            <w:vAlign w:val="center"/>
          </w:tcPr>
          <w:p w14:paraId="6C72B767" w14:textId="77777777" w:rsidR="00BE0DA0" w:rsidRPr="006B2EC5" w:rsidRDefault="00BE0DA0" w:rsidP="006B2EC5">
            <w:pPr>
              <w:pStyle w:val="Tabletext"/>
              <w:jc w:val="right"/>
            </w:pPr>
            <w:r w:rsidRPr="006B2EC5">
              <w:t>28</w:t>
            </w:r>
          </w:p>
        </w:tc>
        <w:tc>
          <w:tcPr>
            <w:tcW w:w="649" w:type="pct"/>
            <w:tcMar>
              <w:right w:w="340" w:type="dxa"/>
            </w:tcMar>
            <w:vAlign w:val="center"/>
          </w:tcPr>
          <w:p w14:paraId="07F2D040" w14:textId="77777777" w:rsidR="00BE0DA0" w:rsidRPr="006B2EC5" w:rsidRDefault="00BE0DA0" w:rsidP="006B2EC5">
            <w:pPr>
              <w:pStyle w:val="Tabletext"/>
              <w:jc w:val="right"/>
            </w:pPr>
            <w:r w:rsidRPr="006B2EC5">
              <w:t>14.5</w:t>
            </w:r>
          </w:p>
        </w:tc>
        <w:tc>
          <w:tcPr>
            <w:tcW w:w="649" w:type="pct"/>
            <w:tcMar>
              <w:right w:w="567" w:type="dxa"/>
            </w:tcMar>
            <w:vAlign w:val="center"/>
          </w:tcPr>
          <w:p w14:paraId="092BD509" w14:textId="77777777" w:rsidR="00BE0DA0" w:rsidRPr="006B2EC5" w:rsidRDefault="00BE0DA0" w:rsidP="006B2EC5">
            <w:pPr>
              <w:pStyle w:val="Tabletext"/>
              <w:jc w:val="right"/>
            </w:pPr>
            <w:r w:rsidRPr="006B2EC5">
              <w:t>30</w:t>
            </w:r>
          </w:p>
        </w:tc>
      </w:tr>
      <w:tr w:rsidR="00BE0DA0" w:rsidRPr="006B2EC5" w14:paraId="74DE32C3" w14:textId="77777777" w:rsidTr="009C543C">
        <w:trPr>
          <w:trHeight w:val="340"/>
        </w:trPr>
        <w:tc>
          <w:tcPr>
            <w:tcW w:w="3052" w:type="pct"/>
            <w:vAlign w:val="center"/>
          </w:tcPr>
          <w:p w14:paraId="7F9D2B38" w14:textId="77777777" w:rsidR="00BE0DA0" w:rsidRPr="006B2EC5" w:rsidRDefault="00BE0DA0" w:rsidP="006B2EC5">
            <w:pPr>
              <w:pStyle w:val="Tabletext"/>
            </w:pPr>
            <w:r w:rsidRPr="006B2EC5">
              <w:t>Adopted via POA</w:t>
            </w:r>
          </w:p>
        </w:tc>
        <w:tc>
          <w:tcPr>
            <w:tcW w:w="649" w:type="pct"/>
            <w:tcMar>
              <w:right w:w="340" w:type="dxa"/>
            </w:tcMar>
            <w:vAlign w:val="center"/>
          </w:tcPr>
          <w:p w14:paraId="4B9001E6" w14:textId="77777777" w:rsidR="00BE0DA0" w:rsidRPr="006B2EC5" w:rsidRDefault="00BE0DA0" w:rsidP="006B2EC5">
            <w:pPr>
              <w:pStyle w:val="Tabletext"/>
              <w:jc w:val="right"/>
            </w:pPr>
            <w:r w:rsidRPr="006B2EC5">
              <w:t>102</w:t>
            </w:r>
          </w:p>
        </w:tc>
        <w:tc>
          <w:tcPr>
            <w:tcW w:w="649" w:type="pct"/>
            <w:tcMar>
              <w:right w:w="340" w:type="dxa"/>
            </w:tcMar>
            <w:vAlign w:val="center"/>
          </w:tcPr>
          <w:p w14:paraId="6EA5A673" w14:textId="77777777" w:rsidR="00BE0DA0" w:rsidRPr="006B2EC5" w:rsidRDefault="00BE0DA0" w:rsidP="006B2EC5">
            <w:pPr>
              <w:pStyle w:val="Tabletext"/>
              <w:jc w:val="right"/>
            </w:pPr>
            <w:r w:rsidRPr="006B2EC5">
              <w:t>31.0</w:t>
            </w:r>
          </w:p>
        </w:tc>
        <w:tc>
          <w:tcPr>
            <w:tcW w:w="649" w:type="pct"/>
            <w:tcMar>
              <w:right w:w="567" w:type="dxa"/>
            </w:tcMar>
            <w:vAlign w:val="center"/>
          </w:tcPr>
          <w:p w14:paraId="63EF7812" w14:textId="77777777" w:rsidR="00BE0DA0" w:rsidRPr="006B2EC5" w:rsidRDefault="00BE0DA0" w:rsidP="006B2EC5">
            <w:pPr>
              <w:pStyle w:val="Tabletext"/>
              <w:jc w:val="right"/>
            </w:pPr>
            <w:r w:rsidRPr="006B2EC5">
              <w:t>10</w:t>
            </w:r>
          </w:p>
        </w:tc>
      </w:tr>
      <w:tr w:rsidR="00BE0DA0" w:rsidRPr="006B2EC5" w14:paraId="5FF3AD3F" w14:textId="77777777" w:rsidTr="009C543C">
        <w:trPr>
          <w:trHeight w:val="340"/>
        </w:trPr>
        <w:tc>
          <w:tcPr>
            <w:tcW w:w="3052" w:type="pct"/>
            <w:vAlign w:val="center"/>
          </w:tcPr>
          <w:p w14:paraId="0B4E5615" w14:textId="77777777" w:rsidR="00BE0DA0" w:rsidRPr="006B2EC5" w:rsidRDefault="00BE0DA0" w:rsidP="006B2EC5">
            <w:pPr>
              <w:pStyle w:val="Tabletext"/>
            </w:pPr>
            <w:r w:rsidRPr="006B2EC5">
              <w:t xml:space="preserve">Adopted via direct petition </w:t>
            </w:r>
          </w:p>
        </w:tc>
        <w:tc>
          <w:tcPr>
            <w:tcW w:w="649" w:type="pct"/>
            <w:tcMar>
              <w:right w:w="340" w:type="dxa"/>
            </w:tcMar>
            <w:vAlign w:val="center"/>
          </w:tcPr>
          <w:p w14:paraId="57492531" w14:textId="77777777" w:rsidR="00BE0DA0" w:rsidRPr="006B2EC5" w:rsidRDefault="00BE0DA0" w:rsidP="006B2EC5">
            <w:pPr>
              <w:pStyle w:val="Tabletext"/>
              <w:jc w:val="right"/>
            </w:pPr>
            <w:r w:rsidRPr="006B2EC5">
              <w:t>110</w:t>
            </w:r>
          </w:p>
        </w:tc>
        <w:tc>
          <w:tcPr>
            <w:tcW w:w="649" w:type="pct"/>
            <w:tcMar>
              <w:right w:w="340" w:type="dxa"/>
            </w:tcMar>
            <w:vAlign w:val="center"/>
          </w:tcPr>
          <w:p w14:paraId="2C24A02B" w14:textId="77777777" w:rsidR="00BE0DA0" w:rsidRPr="006B2EC5" w:rsidRDefault="00BE0DA0" w:rsidP="006B2EC5">
            <w:pPr>
              <w:pStyle w:val="Tabletext"/>
              <w:jc w:val="right"/>
            </w:pPr>
            <w:r w:rsidRPr="006B2EC5">
              <w:t>25.5</w:t>
            </w:r>
          </w:p>
        </w:tc>
        <w:tc>
          <w:tcPr>
            <w:tcW w:w="649" w:type="pct"/>
            <w:tcMar>
              <w:right w:w="567" w:type="dxa"/>
            </w:tcMar>
            <w:vAlign w:val="center"/>
          </w:tcPr>
          <w:p w14:paraId="14216385" w14:textId="77777777" w:rsidR="00BE0DA0" w:rsidRPr="006B2EC5" w:rsidRDefault="00BE0DA0" w:rsidP="006B2EC5">
            <w:pPr>
              <w:pStyle w:val="Tabletext"/>
              <w:jc w:val="right"/>
            </w:pPr>
            <w:r w:rsidRPr="006B2EC5">
              <w:t>12</w:t>
            </w:r>
          </w:p>
        </w:tc>
      </w:tr>
    </w:tbl>
    <w:p w14:paraId="65458662" w14:textId="77777777" w:rsidR="00AF16AB" w:rsidRDefault="00AF16AB" w:rsidP="009F31E5"/>
    <w:p w14:paraId="68134EA5" w14:textId="413D3C77" w:rsidR="00451D5C" w:rsidRDefault="00C36953" w:rsidP="009F31E5">
      <w:r w:rsidRPr="00825044">
        <w:t>Compared to</w:t>
      </w:r>
      <w:r w:rsidR="00580755" w:rsidRPr="00825044">
        <w:t xml:space="preserve"> others in permanent placements</w:t>
      </w:r>
      <w:r w:rsidRPr="00825044">
        <w:t xml:space="preserve"> (apart from the </w:t>
      </w:r>
      <w:r w:rsidR="00236991" w:rsidRPr="00825044">
        <w:t xml:space="preserve">very </w:t>
      </w:r>
      <w:r w:rsidRPr="00825044">
        <w:t xml:space="preserve">small number </w:t>
      </w:r>
      <w:r w:rsidR="00281648" w:rsidRPr="00825044">
        <w:t>on Permanence Orders</w:t>
      </w:r>
      <w:r w:rsidR="00236991" w:rsidRPr="00825044">
        <w:t>)</w:t>
      </w:r>
      <w:r w:rsidR="00580755" w:rsidRPr="00825044">
        <w:t xml:space="preserve">, </w:t>
      </w:r>
      <w:r w:rsidR="00EB179A" w:rsidRPr="00825044">
        <w:t xml:space="preserve">the </w:t>
      </w:r>
      <w:r w:rsidR="00236991" w:rsidRPr="00825044">
        <w:t xml:space="preserve">children who achieved a permanent placement most quickly were those </w:t>
      </w:r>
      <w:r w:rsidR="001E6854" w:rsidRPr="00825044">
        <w:t xml:space="preserve">who were </w:t>
      </w:r>
      <w:r w:rsidR="00236991" w:rsidRPr="00825044">
        <w:t>reunified with parents</w:t>
      </w:r>
      <w:r w:rsidR="006445A7">
        <w:t>.</w:t>
      </w:r>
      <w:r w:rsidR="00B60C6E" w:rsidRPr="00825044">
        <w:rPr>
          <w:rStyle w:val="FootnoteReference"/>
        </w:rPr>
        <w:footnoteReference w:id="59"/>
      </w:r>
      <w:r w:rsidR="000701AF">
        <w:t xml:space="preserve"> </w:t>
      </w:r>
      <w:r w:rsidR="006D71B2" w:rsidRPr="00825044">
        <w:t>The median total time</w:t>
      </w:r>
      <w:r w:rsidR="00D1774F" w:rsidRPr="00825044">
        <w:t xml:space="preserve"> </w:t>
      </w:r>
      <w:r w:rsidR="001E6854" w:rsidRPr="00825044">
        <w:t xml:space="preserve">from admission </w:t>
      </w:r>
      <w:r w:rsidR="00D1774F" w:rsidRPr="00825044">
        <w:t xml:space="preserve">to return home </w:t>
      </w:r>
      <w:r w:rsidR="001E6854" w:rsidRPr="00825044">
        <w:t xml:space="preserve">(the final return, if more than one) </w:t>
      </w:r>
      <w:r w:rsidR="006D71B2" w:rsidRPr="00825044">
        <w:t>was</w:t>
      </w:r>
      <w:r w:rsidR="00A84FCA" w:rsidRPr="00825044">
        <w:t xml:space="preserve"> </w:t>
      </w:r>
      <w:r w:rsidR="00D1774F" w:rsidRPr="00825044">
        <w:t>1</w:t>
      </w:r>
      <w:r w:rsidR="006D71B2" w:rsidRPr="00825044">
        <w:t>5</w:t>
      </w:r>
      <w:r w:rsidR="00D1774F" w:rsidRPr="00825044">
        <w:t xml:space="preserve"> months.</w:t>
      </w:r>
      <w:r w:rsidR="006D71B2" w:rsidRPr="00825044">
        <w:t xml:space="preserve"> </w:t>
      </w:r>
    </w:p>
    <w:p w14:paraId="45012F24" w14:textId="5CCA1BF6" w:rsidR="00D1774F" w:rsidRDefault="006D71B2" w:rsidP="009F31E5">
      <w:r w:rsidRPr="00825044">
        <w:t xml:space="preserve">As we saw in </w:t>
      </w:r>
      <w:r w:rsidR="006445A7">
        <w:t>C</w:t>
      </w:r>
      <w:r w:rsidRPr="00825044">
        <w:t>hapter 8, these children had spent a</w:t>
      </w:r>
      <w:r w:rsidR="00451D5C">
        <w:t>n</w:t>
      </w:r>
      <w:r w:rsidRPr="00825044">
        <w:t xml:space="preserve"> </w:t>
      </w:r>
      <w:r w:rsidR="00461BE6" w:rsidRPr="00825044">
        <w:t>average</w:t>
      </w:r>
      <w:r w:rsidRPr="00825044">
        <w:t xml:space="preserve"> of nine months looked after away from home, indicating that some of these children may have had non-continuous periods of being looked after away from home, or had be</w:t>
      </w:r>
      <w:r w:rsidR="00451D5C">
        <w:t>en</w:t>
      </w:r>
      <w:r w:rsidRPr="00825044">
        <w:t xml:space="preserve"> looked after at home prior to their final legal status of being re</w:t>
      </w:r>
      <w:r w:rsidR="009431F3">
        <w:t>unified with parents and discharged from the</w:t>
      </w:r>
      <w:r w:rsidRPr="00825044">
        <w:t xml:space="preserve"> looked after system.</w:t>
      </w:r>
    </w:p>
    <w:p w14:paraId="1A732740" w14:textId="785B8952" w:rsidR="00317315" w:rsidRDefault="00317315" w:rsidP="009F31E5">
      <w:r>
        <w:t>Other types of legal permanence took much longer to achieve, especially adoption. In Scotland, there are two routes to adoption, direct petition (by adopters) or Permanence Order with authority to Adopt (POA).</w:t>
      </w:r>
      <w:r w:rsidR="00EE4688">
        <w:t xml:space="preserve">  </w:t>
      </w:r>
      <w:r>
        <w:t xml:space="preserve">It took a median of 25.5 months for children adopted via their prospective adopters’ direct petition to the court, with a range from six to 44 months. For children on a Permanence Order with authority to Adopt (POA) and then adopted following the local authority’s application to the court, the median time to adoption (from starting to be looked after away from home) was 31 months, with a range from 12 to 47 months. </w:t>
      </w:r>
    </w:p>
    <w:p w14:paraId="591DD98C" w14:textId="28E7BB25" w:rsidR="00C36953" w:rsidRDefault="00803B5F" w:rsidP="009F31E5">
      <w:r>
        <w:t>Research by SCRA found that the majority of adoptions take over two years from children’s first involvement with services to achieving permanence through adoption (Henderson 2011</w:t>
      </w:r>
      <w:r w:rsidR="006445A7">
        <w:t>;</w:t>
      </w:r>
      <w:r>
        <w:t xml:space="preserve"> Hanson et al</w:t>
      </w:r>
      <w:r w:rsidR="006445A7">
        <w:t>,</w:t>
      </w:r>
      <w:r>
        <w:t xml:space="preserve"> 2018). </w:t>
      </w:r>
      <w:r w:rsidR="00461BE6">
        <w:t xml:space="preserve">For the children in our study </w:t>
      </w:r>
      <w:r w:rsidR="00011917">
        <w:t>four</w:t>
      </w:r>
      <w:r w:rsidR="006445A7">
        <w:t xml:space="preserve"> </w:t>
      </w:r>
      <w:r w:rsidR="00011917">
        <w:t>fifths (80%) of the ado</w:t>
      </w:r>
      <w:r w:rsidR="007613C4">
        <w:t>ptions via POA took two years or</w:t>
      </w:r>
      <w:r w:rsidR="00011917">
        <w:t xml:space="preserve"> more (from the time a child first became looked after away from home), as did three</w:t>
      </w:r>
      <w:r w:rsidR="006445A7">
        <w:t xml:space="preserve"> </w:t>
      </w:r>
      <w:r w:rsidR="00011917">
        <w:t xml:space="preserve">fifths (61%) of adoptions via direct petition. </w:t>
      </w:r>
      <w:r w:rsidR="00C36953">
        <w:t xml:space="preserve">This is concerning given the </w:t>
      </w:r>
      <w:r w:rsidR="00580755">
        <w:t xml:space="preserve">developmental </w:t>
      </w:r>
      <w:r w:rsidR="00C36953">
        <w:t>needs of the very young children concerned</w:t>
      </w:r>
      <w:r w:rsidR="00580755">
        <w:t xml:space="preserve"> to experience stable parenting and have the opportunity to form s</w:t>
      </w:r>
      <w:r w:rsidR="00281648">
        <w:t>ecure attachments.</w:t>
      </w:r>
      <w:r w:rsidR="00580755">
        <w:t xml:space="preserve"> </w:t>
      </w:r>
    </w:p>
    <w:p w14:paraId="0837542D" w14:textId="28A1C595" w:rsidR="00B22178" w:rsidRDefault="00B22178" w:rsidP="009F31E5"/>
    <w:p w14:paraId="360B3F54" w14:textId="611A926E" w:rsidR="00155194" w:rsidRDefault="00155194">
      <w:pPr>
        <w:spacing w:after="160" w:line="259" w:lineRule="auto"/>
      </w:pPr>
      <w:r>
        <w:br w:type="page"/>
      </w:r>
    </w:p>
    <w:bookmarkStart w:id="109" w:name="_Toc9933024"/>
    <w:p w14:paraId="5B4AD976" w14:textId="7AEE8A06" w:rsidR="00281648" w:rsidRPr="00C84CBF" w:rsidRDefault="00155194" w:rsidP="00155194">
      <w:pPr>
        <w:pStyle w:val="Centrehead"/>
      </w:pPr>
      <w:r>
        <w:rPr>
          <w:noProof/>
        </w:rPr>
        <w:lastRenderedPageBreak/>
        <mc:AlternateContent>
          <mc:Choice Requires="wps">
            <w:drawing>
              <wp:anchor distT="0" distB="0" distL="114300" distR="114300" simplePos="0" relativeHeight="251674624" behindDoc="1" locked="0" layoutInCell="1" allowOverlap="1" wp14:anchorId="3689CC26" wp14:editId="41FF5AAA">
                <wp:simplePos x="0" y="0"/>
                <wp:positionH relativeFrom="margin">
                  <wp:align>center</wp:align>
                </wp:positionH>
                <wp:positionV relativeFrom="paragraph">
                  <wp:posOffset>-81280</wp:posOffset>
                </wp:positionV>
                <wp:extent cx="5832000" cy="5562600"/>
                <wp:effectExtent l="0" t="0" r="16510" b="190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32000" cy="5562600"/>
                        </a:xfrm>
                        <a:prstGeom prst="rect">
                          <a:avLst/>
                        </a:prstGeom>
                        <a:solidFill>
                          <a:srgbClr val="FFCCCC"/>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C6FA9" id="Rectangle 16" o:spid="_x0000_s1026" alt="&quot;&quot;" style="position:absolute;margin-left:0;margin-top:-6.4pt;width:459.2pt;height:438pt;z-index:-251641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" fillcolor="#fcc" strokecolor="#c00000" strokeweight="1pt">
                <w10:wrap anchorx="margin"/>
              </v:rect>
            </w:pict>
          </mc:Fallback>
        </mc:AlternateContent>
      </w:r>
      <w:r w:rsidR="00EB179A" w:rsidRPr="00C84CBF">
        <w:t>Summary</w:t>
      </w:r>
      <w:bookmarkEnd w:id="109"/>
      <w:r w:rsidR="006445A7">
        <w:t xml:space="preserve"> </w:t>
      </w:r>
    </w:p>
    <w:p w14:paraId="4DAEB027" w14:textId="5EA14F6B" w:rsidR="006356D1" w:rsidRPr="00C84CBF" w:rsidRDefault="006356D1" w:rsidP="00155194">
      <w:pPr>
        <w:pStyle w:val="Bullet"/>
      </w:pPr>
      <w:r w:rsidRPr="00C84CBF">
        <w:t>This chapter discusse</w:t>
      </w:r>
      <w:r w:rsidR="00F671E5" w:rsidRPr="00C84CBF">
        <w:t>d</w:t>
      </w:r>
      <w:r w:rsidRPr="00C84CBF">
        <w:t xml:space="preserve"> pathways to permanence for the </w:t>
      </w:r>
      <w:r w:rsidRPr="00C84CBF">
        <w:rPr>
          <w:i/>
        </w:rPr>
        <w:t xml:space="preserve">away from home </w:t>
      </w:r>
      <w:r w:rsidRPr="003434EB">
        <w:t>group</w:t>
      </w:r>
      <w:r w:rsidRPr="00C84CBF">
        <w:rPr>
          <w:i/>
        </w:rPr>
        <w:t xml:space="preserve"> </w:t>
      </w:r>
      <w:r w:rsidRPr="00C84CBF">
        <w:t xml:space="preserve">that were evident </w:t>
      </w:r>
      <w:r w:rsidR="00B32BBD" w:rsidRPr="00C84CBF">
        <w:t>by the end of</w:t>
      </w:r>
      <w:r w:rsidR="00C84CBF" w:rsidRPr="00C84CBF">
        <w:t xml:space="preserve"> </w:t>
      </w:r>
      <w:r w:rsidRPr="00C84CBF">
        <w:t xml:space="preserve">July 2016, </w:t>
      </w:r>
      <w:r w:rsidR="006445A7">
        <w:t>three to four</w:t>
      </w:r>
      <w:r w:rsidRPr="00C84CBF">
        <w:t xml:space="preserve"> years after they started to be looked after.</w:t>
      </w:r>
      <w:r w:rsidR="000701AF">
        <w:t xml:space="preserve"> </w:t>
      </w:r>
      <w:r w:rsidR="00B32BBD" w:rsidRPr="00C84CBF">
        <w:t>By this point, two</w:t>
      </w:r>
      <w:r w:rsidR="006445A7">
        <w:t xml:space="preserve"> </w:t>
      </w:r>
      <w:r w:rsidR="00B32BBD" w:rsidRPr="00C84CBF">
        <w:t>thirds of the children were in placements intended to be permanent.</w:t>
      </w:r>
    </w:p>
    <w:p w14:paraId="20D4CDAA" w14:textId="4CC12E9B" w:rsidR="006356D1" w:rsidRPr="00C84CBF" w:rsidRDefault="006356D1" w:rsidP="00155194">
      <w:pPr>
        <w:pStyle w:val="Bullet"/>
      </w:pPr>
      <w:r w:rsidRPr="00C84CBF">
        <w:t xml:space="preserve">Reunification with parents was the most common route to permanence, as </w:t>
      </w:r>
      <w:r w:rsidR="00B32BBD" w:rsidRPr="00C84CBF">
        <w:t xml:space="preserve">almost </w:t>
      </w:r>
      <w:r w:rsidR="006445A7">
        <w:t>one</w:t>
      </w:r>
      <w:r w:rsidR="00B32BBD" w:rsidRPr="00C84CBF">
        <w:t xml:space="preserve"> third (</w:t>
      </w:r>
      <w:r w:rsidRPr="00C84CBF">
        <w:t>31%</w:t>
      </w:r>
      <w:r w:rsidR="00B32BBD" w:rsidRPr="00C84CBF">
        <w:t>)</w:t>
      </w:r>
      <w:r w:rsidRPr="00C84CBF">
        <w:t xml:space="preserve"> </w:t>
      </w:r>
      <w:r w:rsidR="00B32BBD" w:rsidRPr="00C84CBF">
        <w:t xml:space="preserve">of the children </w:t>
      </w:r>
      <w:r w:rsidRPr="00C84CBF">
        <w:t xml:space="preserve">had returned to their families by </w:t>
      </w:r>
      <w:r w:rsidR="00B32BBD" w:rsidRPr="00C84CBF">
        <w:t xml:space="preserve">the end of July </w:t>
      </w:r>
      <w:r w:rsidRPr="00C84CBF">
        <w:t xml:space="preserve">2016, including 5% living at home on a CSO. </w:t>
      </w:r>
    </w:p>
    <w:p w14:paraId="7FAE9768" w14:textId="678DF0B3" w:rsidR="00F5063E" w:rsidRPr="00C84CBF" w:rsidRDefault="006445A7" w:rsidP="00155194">
      <w:pPr>
        <w:pStyle w:val="Bullet"/>
      </w:pPr>
      <w:r>
        <w:t>One</w:t>
      </w:r>
      <w:r w:rsidR="0021066E">
        <w:t xml:space="preserve"> fifth</w:t>
      </w:r>
      <w:r w:rsidR="006356D1" w:rsidRPr="00C84CBF">
        <w:t xml:space="preserve"> of the </w:t>
      </w:r>
      <w:r w:rsidR="006356D1" w:rsidRPr="00C84CBF">
        <w:rPr>
          <w:i/>
        </w:rPr>
        <w:t xml:space="preserve">away from home </w:t>
      </w:r>
      <w:r w:rsidR="006356D1" w:rsidRPr="003434EB">
        <w:t>group</w:t>
      </w:r>
      <w:r w:rsidR="006356D1" w:rsidRPr="00C84CBF">
        <w:t xml:space="preserve"> were on an adoption pathway, including </w:t>
      </w:r>
      <w:r w:rsidR="00B32BBD" w:rsidRPr="00C84CBF">
        <w:t xml:space="preserve">almost </w:t>
      </w:r>
      <w:r w:rsidR="006356D1" w:rsidRPr="00C84CBF">
        <w:t>16% adopted and 6% placed with prospective adopters</w:t>
      </w:r>
      <w:r w:rsidR="00B32BBD" w:rsidRPr="00C84CBF">
        <w:t>,</w:t>
      </w:r>
      <w:r w:rsidR="00F5063E" w:rsidRPr="00C84CBF">
        <w:t xml:space="preserve"> at the end of the study. </w:t>
      </w:r>
      <w:r w:rsidR="00B32BBD" w:rsidRPr="00C84CBF">
        <w:t xml:space="preserve">A further </w:t>
      </w:r>
      <w:r w:rsidR="00F5063E" w:rsidRPr="00C84CBF">
        <w:t xml:space="preserve">11% of children </w:t>
      </w:r>
      <w:r w:rsidR="00B32BBD" w:rsidRPr="00C84CBF">
        <w:t xml:space="preserve">had </w:t>
      </w:r>
      <w:r w:rsidR="00F5063E" w:rsidRPr="00C84CBF">
        <w:t xml:space="preserve">ceased to be looked after when they were placed on </w:t>
      </w:r>
      <w:r>
        <w:t xml:space="preserve">Section </w:t>
      </w:r>
      <w:r w:rsidR="00F5063E" w:rsidRPr="00C84CBF">
        <w:t xml:space="preserve">11 </w:t>
      </w:r>
      <w:r>
        <w:t>O</w:t>
      </w:r>
      <w:r w:rsidR="00F5063E" w:rsidRPr="00C84CBF">
        <w:t>rders.</w:t>
      </w:r>
      <w:r w:rsidR="001964F4" w:rsidRPr="00C84CBF">
        <w:t xml:space="preserve"> Only </w:t>
      </w:r>
      <w:r w:rsidR="003434EB">
        <w:t>two per cent</w:t>
      </w:r>
      <w:r w:rsidR="001964F4" w:rsidRPr="00C84CBF">
        <w:t xml:space="preserve"> were on Permanence Orders.</w:t>
      </w:r>
    </w:p>
    <w:p w14:paraId="6C8FE489" w14:textId="545B24A1" w:rsidR="006356D1" w:rsidRPr="00C84CBF" w:rsidRDefault="0061344B" w:rsidP="00155194">
      <w:pPr>
        <w:pStyle w:val="Bullet"/>
      </w:pPr>
      <w:r w:rsidRPr="00C84CBF">
        <w:t xml:space="preserve">Children on an adoption pathway were significantly younger when they started to be looked after </w:t>
      </w:r>
      <w:r w:rsidR="00B32BBD" w:rsidRPr="00C84CBF">
        <w:t xml:space="preserve">away from home </w:t>
      </w:r>
      <w:r w:rsidRPr="00C84CBF">
        <w:t xml:space="preserve">than children on all other pathways. Over half </w:t>
      </w:r>
      <w:r w:rsidR="00B32BBD" w:rsidRPr="00C84CBF">
        <w:t xml:space="preserve">(56%) </w:t>
      </w:r>
      <w:r w:rsidRPr="00C84CBF">
        <w:t xml:space="preserve">of those </w:t>
      </w:r>
      <w:r w:rsidR="00B32BBD" w:rsidRPr="00C84CBF">
        <w:t xml:space="preserve">on an adoption pathway had </w:t>
      </w:r>
      <w:r w:rsidR="009C3C9A" w:rsidRPr="00C84CBF">
        <w:t>become</w:t>
      </w:r>
      <w:r w:rsidRPr="00C84CBF">
        <w:t xml:space="preserve"> looked after away from home before they were six weeks old</w:t>
      </w:r>
      <w:r w:rsidR="00353E02" w:rsidRPr="00C84CBF">
        <w:t>.</w:t>
      </w:r>
      <w:r w:rsidRPr="00C84CBF">
        <w:t xml:space="preserve"> </w:t>
      </w:r>
    </w:p>
    <w:p w14:paraId="4B2437B2" w14:textId="1417FD08" w:rsidR="00C84CBF" w:rsidRPr="00C84CBF" w:rsidRDefault="00573270" w:rsidP="00155194">
      <w:pPr>
        <w:pStyle w:val="Bullet"/>
      </w:pPr>
      <w:r w:rsidRPr="00C84CBF">
        <w:t xml:space="preserve">Time to </w:t>
      </w:r>
      <w:r w:rsidR="00C84CBF" w:rsidRPr="00C84CBF">
        <w:t>permanence</w:t>
      </w:r>
      <w:r w:rsidRPr="00C84CBF">
        <w:t xml:space="preserve"> was </w:t>
      </w:r>
      <w:r w:rsidR="00C84CBF" w:rsidRPr="00C84CBF">
        <w:t xml:space="preserve">calculated as the number of months from the date the child first became looked after away from home to the date that a </w:t>
      </w:r>
      <w:r w:rsidR="00C84CBF" w:rsidRPr="00B65032">
        <w:t>legally secured permanent placement was achieved, either at home or away from home</w:t>
      </w:r>
      <w:r w:rsidR="00C84CBF" w:rsidRPr="00C84CBF">
        <w:t xml:space="preserve"> (although children had not necessarily been looked after continuously during this period). The children who achieved a permanent placement most quickly were those who were reunified with parents, taking a median of 15 months</w:t>
      </w:r>
      <w:r w:rsidR="006445A7">
        <w:t>.</w:t>
      </w:r>
      <w:r w:rsidR="003D2DC5">
        <w:rPr>
          <w:rStyle w:val="FootnoteReference"/>
        </w:rPr>
        <w:footnoteReference w:id="60"/>
      </w:r>
    </w:p>
    <w:p w14:paraId="3E738999" w14:textId="2D5F51D8" w:rsidR="00573270" w:rsidRPr="00C84CBF" w:rsidRDefault="00573270" w:rsidP="00155194">
      <w:pPr>
        <w:pStyle w:val="Bullet"/>
      </w:pPr>
      <w:r w:rsidRPr="00C84CBF">
        <w:t xml:space="preserve">Time to </w:t>
      </w:r>
      <w:r w:rsidR="001964F4" w:rsidRPr="00C84CBF">
        <w:t xml:space="preserve">adoption was much </w:t>
      </w:r>
      <w:r w:rsidR="006806F3">
        <w:t>longer</w:t>
      </w:r>
      <w:r w:rsidR="001964F4" w:rsidRPr="00C84CBF">
        <w:t xml:space="preserve">, taking </w:t>
      </w:r>
      <w:r w:rsidR="00C84CBF" w:rsidRPr="00C84CBF">
        <w:t xml:space="preserve">a median of 25.5 </w:t>
      </w:r>
      <w:r w:rsidR="006445A7">
        <w:t xml:space="preserve">months </w:t>
      </w:r>
      <w:r w:rsidR="00C84CBF" w:rsidRPr="00C84CBF">
        <w:t>for those adopted via their direct pet</w:t>
      </w:r>
      <w:r w:rsidR="00451D5C">
        <w:t>i</w:t>
      </w:r>
      <w:r w:rsidR="00C84CBF" w:rsidRPr="00C84CBF">
        <w:t>tion to the court and a median of 31 months for those adopted via a POA</w:t>
      </w:r>
      <w:r w:rsidR="001964F4" w:rsidRPr="00C84CBF">
        <w:t>.</w:t>
      </w:r>
    </w:p>
    <w:p w14:paraId="1A69A40E" w14:textId="7A423789" w:rsidR="00EA4EED" w:rsidRPr="00C84CBF" w:rsidRDefault="00EA4EED" w:rsidP="00155194">
      <w:pPr>
        <w:pStyle w:val="Bullet"/>
      </w:pPr>
      <w:r w:rsidRPr="00C84CBF">
        <w:t>For nearly one</w:t>
      </w:r>
      <w:r w:rsidR="006445A7">
        <w:t xml:space="preserve"> </w:t>
      </w:r>
      <w:r w:rsidRPr="00C84CBF">
        <w:t>third of the children there was no evidence that legal permanence had been achieved or that plans for permanence were underway</w:t>
      </w:r>
      <w:r w:rsidR="00C84CBF" w:rsidRPr="00C84CBF">
        <w:t xml:space="preserve"> at the end of the study.</w:t>
      </w:r>
      <w:r w:rsidRPr="00C84CBF">
        <w:t xml:space="preserve"> </w:t>
      </w:r>
    </w:p>
    <w:p w14:paraId="69311118" w14:textId="77777777" w:rsidR="00EA4EED" w:rsidRPr="00573270" w:rsidRDefault="00EA4EED" w:rsidP="009F31E5">
      <w:pPr>
        <w:pStyle w:val="ListParagraph"/>
      </w:pPr>
    </w:p>
    <w:p w14:paraId="54A91558" w14:textId="77777777" w:rsidR="007D097E" w:rsidRDefault="007D097E" w:rsidP="009F31E5"/>
    <w:p w14:paraId="055AD8D6" w14:textId="37844C12" w:rsidR="001964F4" w:rsidRDefault="001964F4" w:rsidP="009F31E5">
      <w:pPr>
        <w:rPr>
          <w:rFonts w:asciiTheme="majorHAnsi" w:eastAsiaTheme="majorEastAsia" w:hAnsiTheme="majorHAnsi" w:cstheme="majorBidi"/>
          <w:color w:val="2F5496" w:themeColor="accent1" w:themeShade="BF"/>
          <w:sz w:val="36"/>
        </w:rPr>
      </w:pPr>
      <w:r>
        <w:br w:type="page"/>
      </w:r>
    </w:p>
    <w:p w14:paraId="060707D4" w14:textId="5D821C4E" w:rsidR="00B76A20" w:rsidRDefault="00B556FE" w:rsidP="00B556FE">
      <w:pPr>
        <w:pStyle w:val="Heading1"/>
      </w:pPr>
      <w:bookmarkStart w:id="110" w:name="_Toc9933025"/>
      <w:r>
        <w:lastRenderedPageBreak/>
        <w:t xml:space="preserve">10. </w:t>
      </w:r>
      <w:r w:rsidR="00B6051A">
        <w:t>Discussion</w:t>
      </w:r>
      <w:bookmarkEnd w:id="110"/>
      <w:r w:rsidR="00D36CBE">
        <w:t xml:space="preserve"> </w:t>
      </w:r>
    </w:p>
    <w:p w14:paraId="54228948" w14:textId="199523E0" w:rsidR="00D36CBE" w:rsidRDefault="00D36CBE" w:rsidP="009F31E5">
      <w:r w:rsidRPr="000C699F">
        <w:t>This is the first</w:t>
      </w:r>
      <w:r w:rsidR="00651F01">
        <w:t xml:space="preserve"> longitudinal</w:t>
      </w:r>
      <w:r w:rsidRPr="000C699F">
        <w:t xml:space="preserve"> study </w:t>
      </w:r>
      <w:r w:rsidR="00381DCA">
        <w:t xml:space="preserve">to be </w:t>
      </w:r>
      <w:r w:rsidRPr="000C699F">
        <w:t>based on</w:t>
      </w:r>
      <w:r>
        <w:t xml:space="preserve"> data on the </w:t>
      </w:r>
      <w:r w:rsidRPr="000C699F">
        <w:t xml:space="preserve">population </w:t>
      </w:r>
      <w:r>
        <w:t xml:space="preserve">of </w:t>
      </w:r>
      <w:r w:rsidRPr="000C699F">
        <w:t>children in Scotland</w:t>
      </w:r>
      <w:r>
        <w:t xml:space="preserve"> who start to be</w:t>
      </w:r>
      <w:r w:rsidR="004148AF">
        <w:t xml:space="preserve"> looked after at an early age (</w:t>
      </w:r>
      <w:r>
        <w:t>five years or under</w:t>
      </w:r>
      <w:r w:rsidR="00DB0BF5">
        <w:t xml:space="preserve"> in 2012-13</w:t>
      </w:r>
      <w:r>
        <w:t>)</w:t>
      </w:r>
      <w:r w:rsidRPr="000C699F">
        <w:t>.</w:t>
      </w:r>
      <w:r w:rsidR="000701AF">
        <w:t xml:space="preserve"> </w:t>
      </w:r>
      <w:r w:rsidRPr="000C699F">
        <w:t>Drawing on administrative data provided by the Scottish Government,</w:t>
      </w:r>
      <w:r w:rsidR="000701AF">
        <w:t xml:space="preserve"> </w:t>
      </w:r>
      <w:r w:rsidR="001608A2">
        <w:t>Phase One of the study</w:t>
      </w:r>
      <w:r w:rsidRPr="000C699F">
        <w:t xml:space="preserve"> investigated pathways through the looked after system for </w:t>
      </w:r>
      <w:r w:rsidR="00381DCA">
        <w:t>all</w:t>
      </w:r>
      <w:r w:rsidRPr="000C699F">
        <w:t xml:space="preserve"> children</w:t>
      </w:r>
      <w:r w:rsidRPr="00E467DE">
        <w:rPr>
          <w:i/>
        </w:rPr>
        <w:t xml:space="preserve"> </w:t>
      </w:r>
      <w:r>
        <w:t xml:space="preserve">in this age group who started to be looked after in Scotland </w:t>
      </w:r>
      <w:r w:rsidR="00381DCA">
        <w:t>during</w:t>
      </w:r>
      <w:r>
        <w:t xml:space="preserve"> the year</w:t>
      </w:r>
      <w:r w:rsidR="006A504E">
        <w:t xml:space="preserve"> 1</w:t>
      </w:r>
      <w:r>
        <w:t xml:space="preserve"> </w:t>
      </w:r>
      <w:r w:rsidR="00381DCA">
        <w:t xml:space="preserve">August </w:t>
      </w:r>
      <w:r>
        <w:t>2012</w:t>
      </w:r>
      <w:r w:rsidR="006A504E">
        <w:t xml:space="preserve"> to 31</w:t>
      </w:r>
      <w:r w:rsidR="00DF4776">
        <w:rPr>
          <w:vertAlign w:val="superscript"/>
        </w:rPr>
        <w:t xml:space="preserve"> </w:t>
      </w:r>
      <w:r w:rsidR="00381DCA">
        <w:t xml:space="preserve">July </w:t>
      </w:r>
      <w:r w:rsidR="006A504E">
        <w:t>20</w:t>
      </w:r>
      <w:r w:rsidR="00381DCA">
        <w:t>13</w:t>
      </w:r>
      <w:r w:rsidR="001608A2">
        <w:t xml:space="preserve"> until July 2016</w:t>
      </w:r>
      <w:r w:rsidR="00381DCA">
        <w:t>. The study</w:t>
      </w:r>
      <w:r>
        <w:t xml:space="preserve"> compar</w:t>
      </w:r>
      <w:r w:rsidR="00381DCA">
        <w:t xml:space="preserve">ed </w:t>
      </w:r>
      <w:r>
        <w:t xml:space="preserve">the pathways of children who </w:t>
      </w:r>
      <w:r w:rsidR="006A504E">
        <w:t>became</w:t>
      </w:r>
      <w:r w:rsidR="00DB0BF5">
        <w:t xml:space="preserve"> looked</w:t>
      </w:r>
      <w:r>
        <w:t xml:space="preserve"> after away from home to those </w:t>
      </w:r>
      <w:r w:rsidR="00DB0BF5">
        <w:t>of children who</w:t>
      </w:r>
      <w:r>
        <w:t xml:space="preserve"> became looked after at home. </w:t>
      </w:r>
      <w:r w:rsidR="00381DCA">
        <w:t>It</w:t>
      </w:r>
      <w:r>
        <w:t xml:space="preserve"> provides important new information on the pathways of young children through the looked after system</w:t>
      </w:r>
      <w:r w:rsidR="00381DCA" w:rsidRPr="00381DCA">
        <w:t xml:space="preserve"> </w:t>
      </w:r>
      <w:r w:rsidR="00381DCA">
        <w:t>over a four-year period</w:t>
      </w:r>
      <w:r w:rsidR="00651F01">
        <w:t>,</w:t>
      </w:r>
      <w:r w:rsidR="00381DCA">
        <w:t xml:space="preserve"> </w:t>
      </w:r>
      <w:r>
        <w:t>and the</w:t>
      </w:r>
      <w:r w:rsidR="00381DCA">
        <w:t xml:space="preserve"> routes they take to</w:t>
      </w:r>
      <w:r>
        <w:t xml:space="preserve"> permanence, </w:t>
      </w:r>
      <w:r w:rsidR="00381DCA">
        <w:t>or in some cases impermanence</w:t>
      </w:r>
      <w:r>
        <w:t>.</w:t>
      </w:r>
    </w:p>
    <w:p w14:paraId="2A84A486" w14:textId="77777777" w:rsidR="00651F01" w:rsidRDefault="00651F01" w:rsidP="009F31E5">
      <w:pPr>
        <w:pStyle w:val="Heading3"/>
      </w:pPr>
      <w:r>
        <w:t>Local authority variation in rates of children looked after</w:t>
      </w:r>
    </w:p>
    <w:p w14:paraId="3DA878C7" w14:textId="1B1E5E0A" w:rsidR="00651F01" w:rsidRDefault="00D34BD7" w:rsidP="009F31E5">
      <w:r>
        <w:t>The study</w:t>
      </w:r>
      <w:r w:rsidR="006C5EEE">
        <w:t xml:space="preserve"> found that w</w:t>
      </w:r>
      <w:r w:rsidR="00651F01">
        <w:t xml:space="preserve">here a child lives </w:t>
      </w:r>
      <w:r>
        <w:t>may affect</w:t>
      </w:r>
      <w:r w:rsidR="00651F01">
        <w:t xml:space="preserve"> the likelihood that he or she will become looked after. The rate of children becoming looked after varied across the 32 local authorities from less than one child per 1,000 children under five years old in one local authority to nearly ten children per 1,000. Within this overall variation, the percentage of children who were </w:t>
      </w:r>
      <w:r w:rsidR="00651F01">
        <w:rPr>
          <w:rFonts w:cstheme="minorHAnsi"/>
          <w:color w:val="000000"/>
          <w:szCs w:val="24"/>
        </w:rPr>
        <w:t xml:space="preserve">looked after </w:t>
      </w:r>
      <w:r w:rsidR="00651F01">
        <w:t>away from home</w:t>
      </w:r>
      <w:r w:rsidR="00651F01">
        <w:rPr>
          <w:rFonts w:cstheme="minorHAnsi"/>
          <w:color w:val="000000"/>
          <w:szCs w:val="24"/>
        </w:rPr>
        <w:t xml:space="preserve"> also </w:t>
      </w:r>
      <w:r w:rsidR="00651F01">
        <w:t>varied considerably by local authority.</w:t>
      </w:r>
      <w:r w:rsidR="000701AF">
        <w:t xml:space="preserve"> </w:t>
      </w:r>
      <w:r w:rsidR="00651F01">
        <w:t xml:space="preserve">This suggests that children in some local authorities had a greater chance of becoming looked after than those living elsewhere. Populations of children are very small in some Scottish local authorities and much larger in others, but the study found no evidence that the likelihood that a child would be </w:t>
      </w:r>
      <w:r w:rsidR="00651F01">
        <w:rPr>
          <w:rFonts w:cstheme="minorHAnsi"/>
          <w:color w:val="000000"/>
          <w:szCs w:val="24"/>
        </w:rPr>
        <w:t xml:space="preserve">looked after </w:t>
      </w:r>
      <w:r w:rsidR="00651F01" w:rsidRPr="00C850C0">
        <w:t>away from home</w:t>
      </w:r>
      <w:r w:rsidR="00651F01">
        <w:t xml:space="preserve"> was related to the size of the</w:t>
      </w:r>
      <w:r w:rsidR="00651F01" w:rsidRPr="002164C8">
        <w:t xml:space="preserve"> </w:t>
      </w:r>
      <w:r w:rsidR="00651F01">
        <w:t>local population of children age five years or under.</w:t>
      </w:r>
    </w:p>
    <w:p w14:paraId="032E4ACE" w14:textId="15DD9C96" w:rsidR="00651F01" w:rsidRPr="006358C0" w:rsidRDefault="00651F01" w:rsidP="009F31E5">
      <w:r w:rsidRPr="006E43B2">
        <w:t>It has long been argued that variation in rates of children becoming look after away from</w:t>
      </w:r>
      <w:r>
        <w:t xml:space="preserve"> home may be partly explained by local variation in rates of deprivation </w:t>
      </w:r>
      <w:r>
        <w:fldChar w:fldCharType="begin"/>
      </w:r>
      <w:r>
        <w:instrText xml:space="preserve"> ADDIN EN.CITE &lt;EndNote&gt;&lt;Cite&gt;&lt;Author&gt;Packman&lt;/Author&gt;&lt;Year&gt;1969&lt;/Year&gt;&lt;RecNum&gt;24248&lt;/RecNum&gt;&lt;DisplayText&gt;(Packman, 1969, Bebbington and Miles, 1989)&lt;/DisplayText&gt;&lt;record&gt;&lt;rec-number&gt;24248&lt;/rec-number&gt;&lt;foreign-keys&gt;&lt;key app="EN" db-id="zp95pstx70z0p9ezra8xw2flxrptxwpvfr52" timestamp="1538657544"&gt;24248&lt;/key&gt;&lt;/foreign-keys&gt;&lt;ref-type name="Book"&gt;6&lt;/ref-type&gt;&lt;contributors&gt;&lt;authors&gt;&lt;author&gt;Packman, J.&lt;/author&gt;&lt;/authors&gt;&lt;/contributors&gt;&lt;titles&gt;&lt;title&gt;Child Care: Needs and Numbers &lt;/title&gt;&lt;/titles&gt;&lt;dates&gt;&lt;year&gt;1969&lt;/year&gt;&lt;/dates&gt;&lt;pub-location&gt;London&lt;/pub-location&gt;&lt;publisher&gt;Allen and Unwin&lt;/publisher&gt;&lt;urls&gt;&lt;/urls&gt;&lt;/record&gt;&lt;/Cite&gt;&lt;Cite&gt;&lt;Author&gt;Bebbington&lt;/Author&gt;&lt;Year&gt;1989&lt;/Year&gt;&lt;RecNum&gt;24017&lt;/RecNum&gt;&lt;record&gt;&lt;rec-number&gt;24017&lt;/rec-number&gt;&lt;foreign-keys&gt;&lt;key app="EN" db-id="zp95pstx70z0p9ezra8xw2flxrptxwpvfr52" timestamp="1504012002"&gt;24017&lt;/key&gt;&lt;key app="ENWeb" db-id=""&gt;0&lt;/key&gt;&lt;/foreign-keys&gt;&lt;ref-type name="Journal Article"&gt;17&lt;/ref-type&gt;&lt;contributors&gt;&lt;authors&gt;&lt;author&gt;Bebbington, A.&lt;/author&gt;&lt;author&gt;Miles, J.&lt;/author&gt;&lt;/authors&gt;&lt;/contributors&gt;&lt;titles&gt;&lt;title&gt;The Background of Children who enter Local Authority Care&lt;/title&gt;&lt;secondary-title&gt;Br. J. Social Wk&lt;/secondary-title&gt;&lt;/titles&gt;&lt;periodical&gt;&lt;full-title&gt;Br. J. Social Wk&lt;/full-title&gt;&lt;/periodical&gt;&lt;pages&gt;349-368&lt;/pages&gt;&lt;volume&gt;19&lt;/volume&gt;&lt;dates&gt;&lt;year&gt;1989&lt;/year&gt;&lt;/dates&gt;&lt;urls&gt;&lt;/urls&gt;&lt;/record&gt;&lt;/Cite&gt;&lt;/EndNote&gt;</w:instrText>
      </w:r>
      <w:r>
        <w:fldChar w:fldCharType="separate"/>
      </w:r>
      <w:r>
        <w:rPr>
          <w:noProof/>
        </w:rPr>
        <w:t>(Packman, 1969</w:t>
      </w:r>
      <w:r w:rsidR="00DF4776">
        <w:rPr>
          <w:noProof/>
        </w:rPr>
        <w:t>;</w:t>
      </w:r>
      <w:r>
        <w:rPr>
          <w:noProof/>
        </w:rPr>
        <w:t xml:space="preserve"> Bebbington and Miles, 1989)</w:t>
      </w:r>
      <w:r>
        <w:fldChar w:fldCharType="end"/>
      </w:r>
      <w:r>
        <w:t>. A recent a</w:t>
      </w:r>
      <w:r w:rsidRPr="000F75E4">
        <w:t xml:space="preserve">nalysis of Scottish administrative </w:t>
      </w:r>
      <w:r>
        <w:t xml:space="preserve">data </w:t>
      </w:r>
      <w:r w:rsidRPr="000F75E4">
        <w:t>on looked after children</w:t>
      </w:r>
      <w:r>
        <w:t xml:space="preserve"> (of all ages) found that </w:t>
      </w:r>
      <w:r w:rsidRPr="000F75E4">
        <w:t>variation in</w:t>
      </w:r>
      <w:r>
        <w:t xml:space="preserve"> rates of children looked after was associated with local authority deprivation deciles </w:t>
      </w:r>
      <w:r>
        <w:fldChar w:fldCharType="begin"/>
      </w:r>
      <w:r>
        <w:instrText xml:space="preserve"> ADDIN EN.CITE &lt;EndNote&gt;&lt;Cite&gt;&lt;Author&gt;Hooper&lt;/Author&gt;&lt;Year&gt;2017&lt;/Year&gt;&lt;RecNum&gt;24246&lt;/RecNum&gt;&lt;DisplayText&gt;(Hooper et al., 2017)&lt;/DisplayText&gt;&lt;record&gt;&lt;rec-number&gt;24246&lt;/rec-number&gt;&lt;foreign-keys&gt;&lt;key app="EN" db-id="zp95pstx70z0p9ezra8xw2flxrptxwpvfr52" timestamp="1538656986"&gt;24246&lt;/key&gt;&lt;/foreign-keys&gt;&lt;ref-type name="Book"&gt;6&lt;/ref-type&gt;&lt;contributors&gt;&lt;authors&gt;&lt;author&gt;Hooper, J.&lt;/author&gt;&lt;author&gt;Shapira, M.&lt;/author&gt;&lt;author&gt;Daniel, B.&lt;/author&gt;&lt;/authors&gt;&lt;/contributors&gt;&lt;titles&gt;&lt;title&gt;Identifying and understanding inequalities in child welfare intervention rates: comparative studies in four UK countries. Single country quantitative study report: Scotland&lt;/title&gt;&lt;/titles&gt;&lt;dates&gt;&lt;year&gt;2017&lt;/year&gt;&lt;/dates&gt;&lt;publisher&gt;Nuffield Foundation&lt;/publisher&gt;&lt;urls&gt;&lt;/urls&gt;&lt;/record&gt;&lt;/Cite&gt;&lt;/EndNote&gt;</w:instrText>
      </w:r>
      <w:r>
        <w:fldChar w:fldCharType="separate"/>
      </w:r>
      <w:r>
        <w:rPr>
          <w:noProof/>
        </w:rPr>
        <w:t>(Hooper et al, 2017)</w:t>
      </w:r>
      <w:r>
        <w:fldChar w:fldCharType="end"/>
      </w:r>
      <w:r>
        <w:t xml:space="preserve">. Research in England has also indicated an association between local </w:t>
      </w:r>
      <w:r w:rsidRPr="000F75E4">
        <w:t>rate</w:t>
      </w:r>
      <w:r>
        <w:t>s of child welfare intervention</w:t>
      </w:r>
      <w:r w:rsidRPr="000F75E4">
        <w:t xml:space="preserve"> </w:t>
      </w:r>
      <w:r>
        <w:t>and local</w:t>
      </w:r>
      <w:r w:rsidRPr="000F75E4">
        <w:t xml:space="preserve"> levels of deprivation</w:t>
      </w:r>
      <w:r>
        <w:t xml:space="preserve"> </w:t>
      </w:r>
      <w:r>
        <w:fldChar w:fldCharType="begin">
          <w:fldData xml:space="preserve">PEVuZE5vdGU+PENpdGU+PEF1dGhvcj5PbGl2ZXI8L0F1dGhvcj48WWVhcj4yMDAxPC9ZZWFyPjxS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</w:fldData>
        </w:fldChar>
      </w:r>
      <w:r>
        <w:instrText xml:space="preserve"> ADDIN EN.CITE </w:instrText>
      </w:r>
      <w:r>
        <w:fldChar w:fldCharType="begin">
          <w:fldData xml:space="preserve">PEVuZE5vdGU+PENpdGU+PEF1dGhvcj5PbGl2ZXI8L0F1dGhvcj48WWVhcj4yMDAxPC9ZZWFyPjxS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</w:fldData>
        </w:fldChar>
      </w:r>
      <w:r>
        <w:instrText xml:space="preserve"> ADDIN EN.CITE.DATA </w:instrText>
      </w:r>
      <w:r>
        <w:fldChar w:fldCharType="end"/>
      </w:r>
      <w:r>
        <w:fldChar w:fldCharType="separate"/>
      </w:r>
      <w:r>
        <w:rPr>
          <w:noProof/>
        </w:rPr>
        <w:t>(Oliver et al, 2001</w:t>
      </w:r>
      <w:r w:rsidR="00DF4776">
        <w:rPr>
          <w:noProof/>
        </w:rPr>
        <w:t>;</w:t>
      </w:r>
      <w:r>
        <w:rPr>
          <w:noProof/>
        </w:rPr>
        <w:t xml:space="preserve"> Hood et al, 2016</w:t>
      </w:r>
      <w:r w:rsidR="00DF4776">
        <w:rPr>
          <w:noProof/>
        </w:rPr>
        <w:t>;</w:t>
      </w:r>
      <w:r>
        <w:rPr>
          <w:noProof/>
        </w:rPr>
        <w:t xml:space="preserve"> Bywaters et al, 2014</w:t>
      </w:r>
      <w:r w:rsidR="00DF4776">
        <w:rPr>
          <w:noProof/>
        </w:rPr>
        <w:t>;</w:t>
      </w:r>
      <w:r>
        <w:rPr>
          <w:noProof/>
        </w:rPr>
        <w:t xml:space="preserve"> Bywaters et al, 2018)</w:t>
      </w:r>
      <w:r>
        <w:fldChar w:fldCharType="end"/>
      </w:r>
      <w:r>
        <w:t xml:space="preserve">. Our study found a clear and </w:t>
      </w:r>
      <w:r w:rsidRPr="0050405C">
        <w:t xml:space="preserve">statistically </w:t>
      </w:r>
      <w:r>
        <w:t xml:space="preserve">significant </w:t>
      </w:r>
      <w:r w:rsidRPr="0050405C">
        <w:t xml:space="preserve">relationship between </w:t>
      </w:r>
      <w:r>
        <w:t xml:space="preserve">the level of </w:t>
      </w:r>
      <w:r w:rsidRPr="0050405C">
        <w:t xml:space="preserve">deprivation and </w:t>
      </w:r>
      <w:r>
        <w:t xml:space="preserve">the likelihood of being looked after (either at home or away from home), with the rate of children looked after increasing in line with rates of deprivation. </w:t>
      </w:r>
      <w:r w:rsidRPr="000F75E4">
        <w:t>However, the reasons for the relationship between poverty and child welfare intervention are complex and there is no clear evidence of a simple causal relationship between the two</w:t>
      </w:r>
      <w:r>
        <w:t xml:space="preserve"> </w:t>
      </w:r>
      <w:r>
        <w:fldChar w:fldCharType="begin">
          <w:fldData xml:space="preserve">PEVuZE5vdGU+PENpdGU+PEF1dGhvcj5Kb25zb24tUmVpZDwvQXV0aG9yPjxZZWFyPjIwMDk8L1ll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==
</w:fldData>
        </w:fldChar>
      </w:r>
      <w:r>
        <w:instrText xml:space="preserve"> ADDIN EN.CITE </w:instrText>
      </w:r>
      <w:r>
        <w:fldChar w:fldCharType="begin">
          <w:fldData xml:space="preserve">PEVuZE5vdGU+PENpdGU+PEF1dGhvcj5Kb25zb24tUmVpZDwvQXV0aG9yPjxZZWFyPjIwMDk8L1ll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==
</w:fldData>
        </w:fldChar>
      </w:r>
      <w:r>
        <w:instrText xml:space="preserve"> ADDIN EN.CITE.DATA </w:instrText>
      </w:r>
      <w:r>
        <w:fldChar w:fldCharType="end"/>
      </w:r>
      <w:r>
        <w:fldChar w:fldCharType="separate"/>
      </w:r>
      <w:r>
        <w:rPr>
          <w:noProof/>
        </w:rPr>
        <w:t>(Jonson-Reid et al, 2009</w:t>
      </w:r>
      <w:r w:rsidR="00DF4776">
        <w:rPr>
          <w:noProof/>
        </w:rPr>
        <w:t>;</w:t>
      </w:r>
      <w:r>
        <w:rPr>
          <w:noProof/>
        </w:rPr>
        <w:t xml:space="preserve"> Bywaters et al, 2016)</w:t>
      </w:r>
      <w:r>
        <w:fldChar w:fldCharType="end"/>
      </w:r>
      <w:r>
        <w:t xml:space="preserve">. </w:t>
      </w:r>
    </w:p>
    <w:p w14:paraId="21F87284" w14:textId="5B2FB194" w:rsidR="00651F01" w:rsidRDefault="00651F01" w:rsidP="009F31E5">
      <w:r>
        <w:t xml:space="preserve">Other studies reporting local variation in rates of child welfare intervention (including placement away from home, reunification with families, and adoption) have suggested that it may also reflect differences in approach between local authorities and even between teams. These include differences in thresholds for admission to public care, </w:t>
      </w:r>
      <w:r w:rsidR="00B17CCB">
        <w:t xml:space="preserve">in </w:t>
      </w:r>
      <w:r>
        <w:t xml:space="preserve">the use of adoption, </w:t>
      </w:r>
      <w:r w:rsidR="00B17CCB">
        <w:t xml:space="preserve">in </w:t>
      </w:r>
      <w:r>
        <w:t xml:space="preserve">the availability of preventive services and </w:t>
      </w:r>
      <w:r w:rsidR="00B17CCB">
        <w:t xml:space="preserve">in </w:t>
      </w:r>
      <w:r>
        <w:t xml:space="preserve">the wider service context </w:t>
      </w:r>
      <w:r>
        <w:fldChar w:fldCharType="begin">
          <w:fldData xml:space="preserve">PEVuZE5vdGU+PENpdGU+PEF1dGhvcj5EaWNrZW5zPC9BdXRob3I+PFllYXI+MjAwNzwvWWVhcj48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</w:fldData>
        </w:fldChar>
      </w:r>
      <w:r>
        <w:instrText xml:space="preserve"> ADDIN EN.CITE </w:instrText>
      </w:r>
      <w:r>
        <w:fldChar w:fldCharType="begin">
          <w:fldData xml:space="preserve">PEVuZE5vdGU+PENpdGU+PEF1dGhvcj5EaWNrZW5zPC9BdXRob3I+PFllYXI+MjAwNzwvWWVhcj48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</w:fldData>
        </w:fldChar>
      </w:r>
      <w:r>
        <w:instrText xml:space="preserve"> ADDIN EN.CITE.DATA </w:instrText>
      </w:r>
      <w:r>
        <w:fldChar w:fldCharType="end"/>
      </w:r>
      <w:r>
        <w:fldChar w:fldCharType="separate"/>
      </w:r>
      <w:r>
        <w:rPr>
          <w:noProof/>
        </w:rPr>
        <w:t>(Dickens et al, 2007</w:t>
      </w:r>
      <w:r w:rsidR="0085100E">
        <w:rPr>
          <w:noProof/>
        </w:rPr>
        <w:t>;</w:t>
      </w:r>
      <w:r>
        <w:rPr>
          <w:noProof/>
        </w:rPr>
        <w:t xml:space="preserve"> Sinclair et al, 2007</w:t>
      </w:r>
      <w:r w:rsidR="0085100E">
        <w:rPr>
          <w:noProof/>
        </w:rPr>
        <w:t>;</w:t>
      </w:r>
      <w:r>
        <w:rPr>
          <w:noProof/>
        </w:rPr>
        <w:t xml:space="preserve"> Oliver et al, 2001; Broadhurst et al</w:t>
      </w:r>
      <w:r w:rsidR="0085100E">
        <w:rPr>
          <w:noProof/>
        </w:rPr>
        <w:t>,</w:t>
      </w:r>
      <w:r>
        <w:rPr>
          <w:noProof/>
        </w:rPr>
        <w:t xml:space="preserve"> 2018)</w:t>
      </w:r>
      <w:r>
        <w:fldChar w:fldCharType="end"/>
      </w:r>
      <w:r>
        <w:t xml:space="preserve">. Alongside variation in levels of deprivation, differences in the approaches of local authorities, as well as those of the local </w:t>
      </w:r>
      <w:r w:rsidR="00D72320">
        <w:t>C</w:t>
      </w:r>
      <w:r w:rsidR="0085100E">
        <w:t xml:space="preserve">hildren’s </w:t>
      </w:r>
      <w:r w:rsidR="00D72320">
        <w:t>H</w:t>
      </w:r>
      <w:r w:rsidR="0085100E">
        <w:t xml:space="preserve">earing </w:t>
      </w:r>
      <w:r>
        <w:t>and judiciary, are also likely to affect the rates of children looked after.</w:t>
      </w:r>
      <w:r w:rsidR="000701AF">
        <w:t xml:space="preserve"> </w:t>
      </w:r>
      <w:r>
        <w:t>We explore the drivers of decision</w:t>
      </w:r>
      <w:r w:rsidR="0085100E">
        <w:t xml:space="preserve"> </w:t>
      </w:r>
      <w:r>
        <w:t>making in Scottish local authorities in more detail in our</w:t>
      </w:r>
      <w:r w:rsidRPr="0034444B">
        <w:rPr>
          <w:i/>
        </w:rPr>
        <w:t xml:space="preserve"> </w:t>
      </w:r>
      <w:proofErr w:type="gramStart"/>
      <w:r w:rsidRPr="0034444B">
        <w:rPr>
          <w:i/>
        </w:rPr>
        <w:t>Decision</w:t>
      </w:r>
      <w:r w:rsidR="0085100E">
        <w:rPr>
          <w:i/>
        </w:rPr>
        <w:t xml:space="preserve"> </w:t>
      </w:r>
      <w:r w:rsidR="00001906">
        <w:rPr>
          <w:i/>
        </w:rPr>
        <w:t>ma</w:t>
      </w:r>
      <w:r w:rsidRPr="0034444B">
        <w:rPr>
          <w:i/>
        </w:rPr>
        <w:t>king</w:t>
      </w:r>
      <w:proofErr w:type="gramEnd"/>
      <w:r w:rsidRPr="0034444B">
        <w:rPr>
          <w:i/>
        </w:rPr>
        <w:t xml:space="preserve"> </w:t>
      </w:r>
      <w:r w:rsidRPr="00815002">
        <w:t>st</w:t>
      </w:r>
      <w:r w:rsidR="002B06DA">
        <w:t>rand</w:t>
      </w:r>
      <w:r>
        <w:t xml:space="preserve"> (see Chapter 1 for details)</w:t>
      </w:r>
      <w:r>
        <w:rPr>
          <w:i/>
        </w:rPr>
        <w:t>.</w:t>
      </w:r>
    </w:p>
    <w:p w14:paraId="4BF97103" w14:textId="77777777" w:rsidR="00D36CBE" w:rsidRDefault="00D36CBE" w:rsidP="009F31E5">
      <w:pPr>
        <w:pStyle w:val="Heading3"/>
      </w:pPr>
      <w:r>
        <w:t xml:space="preserve">Who becomes looked after away from home? </w:t>
      </w:r>
    </w:p>
    <w:p w14:paraId="7374CB01" w14:textId="7140D8E2" w:rsidR="00C0265A" w:rsidRDefault="00D34BD7" w:rsidP="009F31E5">
      <w:r>
        <w:t>Scottish Government statistics</w:t>
      </w:r>
      <w:r w:rsidRPr="00D26181">
        <w:t xml:space="preserve"> show </w:t>
      </w:r>
      <w:r>
        <w:t xml:space="preserve">that the number of children </w:t>
      </w:r>
      <w:r w:rsidRPr="00D26181">
        <w:t xml:space="preserve">looked after </w:t>
      </w:r>
      <w:r>
        <w:t>at home</w:t>
      </w:r>
      <w:r w:rsidRPr="00D26181">
        <w:t xml:space="preserve"> has been falling in recent years</w:t>
      </w:r>
      <w:r w:rsidR="00962416">
        <w:t>. However,</w:t>
      </w:r>
      <w:r>
        <w:t xml:space="preserve"> the number looked after away from home has risen steadily from the late 1990s, although it has stabilised in the last few years and recently fell slightly.</w:t>
      </w:r>
      <w:r w:rsidR="000701AF">
        <w:t xml:space="preserve"> </w:t>
      </w:r>
      <w:r>
        <w:t>The latest available government figures show that</w:t>
      </w:r>
      <w:r w:rsidRPr="00D26181">
        <w:t xml:space="preserve"> three</w:t>
      </w:r>
      <w:r w:rsidR="00BA4DC8">
        <w:t xml:space="preserve"> </w:t>
      </w:r>
      <w:r w:rsidRPr="00D26181">
        <w:t>quarters of looked after children</w:t>
      </w:r>
      <w:r>
        <w:t xml:space="preserve"> (of all ages from </w:t>
      </w:r>
      <w:r>
        <w:lastRenderedPageBreak/>
        <w:t>birth to 17 years)</w:t>
      </w:r>
      <w:r w:rsidRPr="00D26181">
        <w:t xml:space="preserve"> are looked after away from home</w:t>
      </w:r>
      <w:r>
        <w:t xml:space="preserve">, compared to 57% in 2007 </w:t>
      </w:r>
      <w:r>
        <w:fldChar w:fldCharType="begin"/>
      </w:r>
      <w:r>
        <w:instrText xml:space="preserve"> ADDIN EN.CITE &lt;EndNote&gt;&lt;Cite&gt;&lt;Author&gt;Scottish Government&lt;/Author&gt;&lt;Year&gt;2018&lt;/Year&gt;&lt;RecNum&gt;24273&lt;/RecNum&gt;&lt;DisplayText&gt;(Scottish Government, 2018a)&lt;/DisplayText&gt;&lt;record&gt;&lt;rec-number&gt;24273&lt;/rec-number&gt;&lt;foreign-keys&gt;&lt;key app="EN" db-id="zp95pstx70z0p9ezra8xw2flxrptxwpvfr52" timestamp="1541498422"&gt;24273&lt;/key&gt;&lt;/foreign-keys&gt;&lt;ref-type name="Book"&gt;6&lt;/ref-type&gt;&lt;contributors&gt;&lt;authors&gt;&lt;author&gt;Scottish Government,&lt;/author&gt;&lt;/authors&gt;&lt;/contributors&gt;&lt;titles&gt;&lt;title&gt;Children&amp;apos;s social work statistics 2016/17&lt;/title&gt;&lt;/titles&gt;&lt;dates&gt;&lt;year&gt;2018&lt;/year&gt;&lt;/dates&gt;&lt;urls&gt;&lt;/urls&gt;&lt;/record&gt;&lt;/Cite&gt;&lt;/EndNote&gt;</w:instrText>
      </w:r>
      <w:r>
        <w:fldChar w:fldCharType="separate"/>
      </w:r>
      <w:r>
        <w:rPr>
          <w:noProof/>
        </w:rPr>
        <w:t>(Scottish Government, 2018a)</w:t>
      </w:r>
      <w:r>
        <w:fldChar w:fldCharType="end"/>
      </w:r>
      <w:r>
        <w:t>.</w:t>
      </w:r>
      <w:r w:rsidRPr="00BE6D19">
        <w:t xml:space="preserve"> </w:t>
      </w:r>
      <w:r>
        <w:t>T</w:t>
      </w:r>
      <w:r w:rsidRPr="00D26181">
        <w:t xml:space="preserve">he Scottish Government’s annual reports on Children’s Social Work Statistics </w:t>
      </w:r>
      <w:r>
        <w:t>make few distinctions</w:t>
      </w:r>
      <w:r w:rsidRPr="00D26181">
        <w:t xml:space="preserve"> between children </w:t>
      </w:r>
      <w:r>
        <w:t>looked after</w:t>
      </w:r>
      <w:r w:rsidRPr="00D26181">
        <w:t xml:space="preserve"> away from home and those looked after at home.</w:t>
      </w:r>
      <w:r w:rsidR="000701AF">
        <w:t xml:space="preserve"> </w:t>
      </w:r>
      <w:r>
        <w:t>However</w:t>
      </w:r>
      <w:r w:rsidR="00962416">
        <w:t>,</w:t>
      </w:r>
      <w:r>
        <w:t xml:space="preserve"> our study found marked differences in the characteristics of these two groups. </w:t>
      </w:r>
    </w:p>
    <w:p w14:paraId="155282E4" w14:textId="62C84E92" w:rsidR="00CD54CD" w:rsidRDefault="00D34BD7" w:rsidP="009F31E5">
      <w:r>
        <w:t>N</w:t>
      </w:r>
      <w:r w:rsidR="00D36CBE">
        <w:t>early three</w:t>
      </w:r>
      <w:r w:rsidR="007E05E6">
        <w:t xml:space="preserve"> </w:t>
      </w:r>
      <w:r w:rsidR="00D36CBE">
        <w:t xml:space="preserve">quarters (74%) of the children age five years or under who started to be looked after during </w:t>
      </w:r>
      <w:r w:rsidR="00E84DFC">
        <w:t xml:space="preserve">the year </w:t>
      </w:r>
      <w:r w:rsidR="00385D15">
        <w:t>2012-13</w:t>
      </w:r>
      <w:r w:rsidR="00D36CBE">
        <w:t xml:space="preserve"> were looked after away from home</w:t>
      </w:r>
      <w:r w:rsidR="00345FF0">
        <w:t xml:space="preserve"> (the </w:t>
      </w:r>
      <w:r w:rsidR="00345FF0">
        <w:rPr>
          <w:i/>
        </w:rPr>
        <w:t xml:space="preserve">away from home </w:t>
      </w:r>
      <w:r w:rsidR="00345FF0" w:rsidRPr="00F823EA">
        <w:t>group</w:t>
      </w:r>
      <w:r w:rsidR="00345FF0">
        <w:t xml:space="preserve">), with the remainder becoming looked after at home (the </w:t>
      </w:r>
      <w:r w:rsidR="00345FF0">
        <w:rPr>
          <w:i/>
        </w:rPr>
        <w:t xml:space="preserve">at home </w:t>
      </w:r>
      <w:r w:rsidR="00345FF0" w:rsidRPr="00F823EA">
        <w:t>group</w:t>
      </w:r>
      <w:r w:rsidR="00345FF0">
        <w:t>)</w:t>
      </w:r>
      <w:r w:rsidR="00D36CBE">
        <w:t xml:space="preserve">. </w:t>
      </w:r>
      <w:r w:rsidR="00CD54CD">
        <w:t>Children who were looked after away from home were</w:t>
      </w:r>
      <w:r w:rsidR="00D36CBE">
        <w:t xml:space="preserve"> significantly younger than those who </w:t>
      </w:r>
      <w:r w:rsidR="00B8684F">
        <w:t xml:space="preserve">were only </w:t>
      </w:r>
      <w:r w:rsidR="00D36CBE">
        <w:t>lo</w:t>
      </w:r>
      <w:r w:rsidR="00E84DFC">
        <w:t>oked after at home</w:t>
      </w:r>
      <w:r w:rsidR="00B8684F">
        <w:t xml:space="preserve"> during this year</w:t>
      </w:r>
      <w:r w:rsidR="00CD54CD">
        <w:t>.</w:t>
      </w:r>
      <w:r w:rsidR="00E84DFC">
        <w:t xml:space="preserve"> </w:t>
      </w:r>
      <w:r w:rsidR="00271665" w:rsidRPr="00271665">
        <w:t xml:space="preserve">Nearly half (46%) of children in the </w:t>
      </w:r>
      <w:r w:rsidR="00271665" w:rsidRPr="00CE0BB1">
        <w:rPr>
          <w:i/>
        </w:rPr>
        <w:t>away from home</w:t>
      </w:r>
      <w:r w:rsidR="00271665" w:rsidRPr="00271665">
        <w:t xml:space="preserve"> group were under a year old when they first became looked after away from home. Over one</w:t>
      </w:r>
      <w:r w:rsidR="00271665">
        <w:t xml:space="preserve"> </w:t>
      </w:r>
      <w:r w:rsidR="00271665" w:rsidRPr="00271665">
        <w:t>quarter (28%) were under six weeks old at that point, including 250 (18%) who were less than seven days old.</w:t>
      </w:r>
    </w:p>
    <w:p w14:paraId="13EFE9A8" w14:textId="7EC2A1A1" w:rsidR="00385D15" w:rsidRDefault="00385D15" w:rsidP="009F31E5">
      <w:r>
        <w:t xml:space="preserve">The age profile of children in the </w:t>
      </w:r>
      <w:r w:rsidRPr="00D00508">
        <w:rPr>
          <w:i/>
        </w:rPr>
        <w:t xml:space="preserve">at home </w:t>
      </w:r>
      <w:r w:rsidRPr="00F823EA">
        <w:t>group</w:t>
      </w:r>
      <w:r>
        <w:t xml:space="preserve"> was quite different. Only 14% started to be looked after before they were one year old</w:t>
      </w:r>
      <w:r w:rsidR="00CD54CD">
        <w:t>, and</w:t>
      </w:r>
      <w:r w:rsidR="000701AF">
        <w:t xml:space="preserve"> </w:t>
      </w:r>
      <w:r w:rsidR="00CD54CD">
        <w:t xml:space="preserve">the number of children who </w:t>
      </w:r>
      <w:r>
        <w:t xml:space="preserve">became looked </w:t>
      </w:r>
      <w:r w:rsidR="00CD54CD">
        <w:t xml:space="preserve">after at home </w:t>
      </w:r>
      <w:r>
        <w:t>before the age of six weeks</w:t>
      </w:r>
      <w:r w:rsidR="00CD54CD">
        <w:t xml:space="preserve"> was very low (</w:t>
      </w:r>
      <w:r w:rsidR="00962416">
        <w:t>five</w:t>
      </w:r>
      <w:r w:rsidR="00CD54CD">
        <w:t xml:space="preserve"> or under). The</w:t>
      </w:r>
      <w:r>
        <w:t xml:space="preserve"> proportion of </w:t>
      </w:r>
      <w:r w:rsidR="00B8684F">
        <w:t xml:space="preserve">the </w:t>
      </w:r>
      <w:r w:rsidR="00B8684F">
        <w:rPr>
          <w:i/>
        </w:rPr>
        <w:t xml:space="preserve">at home </w:t>
      </w:r>
      <w:r w:rsidR="00B8684F" w:rsidRPr="00F823EA">
        <w:t>group</w:t>
      </w:r>
      <w:r w:rsidR="00B8684F">
        <w:rPr>
          <w:i/>
        </w:rPr>
        <w:t xml:space="preserve"> </w:t>
      </w:r>
      <w:r w:rsidR="00B8684F">
        <w:t xml:space="preserve">who were </w:t>
      </w:r>
      <w:r w:rsidR="00962416">
        <w:t>four</w:t>
      </w:r>
      <w:r w:rsidR="00F823EA">
        <w:t>-</w:t>
      </w:r>
      <w:r w:rsidR="00962416">
        <w:t>to</w:t>
      </w:r>
      <w:r w:rsidR="00F823EA">
        <w:t>-</w:t>
      </w:r>
      <w:r w:rsidR="00962416">
        <w:t>five</w:t>
      </w:r>
      <w:r>
        <w:t xml:space="preserve"> year</w:t>
      </w:r>
      <w:r w:rsidR="00A17D32">
        <w:t>s</w:t>
      </w:r>
      <w:r>
        <w:t xml:space="preserve"> old</w:t>
      </w:r>
      <w:r w:rsidR="00B8684F">
        <w:t xml:space="preserve"> when they became looked after </w:t>
      </w:r>
      <w:r>
        <w:t xml:space="preserve">was double that in the </w:t>
      </w:r>
      <w:r w:rsidRPr="00D00508">
        <w:rPr>
          <w:i/>
        </w:rPr>
        <w:t xml:space="preserve">away from home </w:t>
      </w:r>
      <w:r w:rsidRPr="00F823EA">
        <w:t>group</w:t>
      </w:r>
      <w:r>
        <w:t xml:space="preserve">. </w:t>
      </w:r>
    </w:p>
    <w:p w14:paraId="1E0C1F01" w14:textId="5ED66440" w:rsidR="000A68EF" w:rsidRDefault="000A68EF" w:rsidP="009F31E5">
      <w:r>
        <w:t xml:space="preserve">The CLAS dataset does not indicate the reasons why children become looked after away from home but a survey of social workers in our </w:t>
      </w:r>
      <w:r>
        <w:rPr>
          <w:i/>
        </w:rPr>
        <w:t xml:space="preserve">Outcomes </w:t>
      </w:r>
      <w:r w:rsidRPr="00246A7A">
        <w:t>st</w:t>
      </w:r>
      <w:r w:rsidR="002B06DA">
        <w:t>rand</w:t>
      </w:r>
      <w:r>
        <w:t xml:space="preserve"> provided detailed information on the histories of 433 of </w:t>
      </w:r>
      <w:r w:rsidR="007558D0">
        <w:t xml:space="preserve">the </w:t>
      </w:r>
      <w:r>
        <w:t xml:space="preserve">children in the </w:t>
      </w:r>
      <w:r>
        <w:rPr>
          <w:i/>
        </w:rPr>
        <w:t>Pathways</w:t>
      </w:r>
      <w:r>
        <w:t xml:space="preserve"> </w:t>
      </w:r>
      <w:r w:rsidRPr="00246A7A">
        <w:t>st</w:t>
      </w:r>
      <w:r w:rsidR="002B06DA">
        <w:t>rand</w:t>
      </w:r>
      <w:r>
        <w:t xml:space="preserve"> who were drawn from 19 participating local authorities and were either looked after away from home or adopted/placed for adoption at the time that data collection for the </w:t>
      </w:r>
      <w:r>
        <w:rPr>
          <w:i/>
        </w:rPr>
        <w:t xml:space="preserve">Outcomes </w:t>
      </w:r>
      <w:r w:rsidRPr="000A68EF">
        <w:t>st</w:t>
      </w:r>
      <w:r w:rsidR="002B06DA">
        <w:t>rand</w:t>
      </w:r>
      <w:r w:rsidRPr="000A68EF">
        <w:t xml:space="preserve"> </w:t>
      </w:r>
      <w:r>
        <w:t>took place.</w:t>
      </w:r>
      <w:r w:rsidR="00EE4688">
        <w:t xml:space="preserve"> </w:t>
      </w:r>
      <w:r>
        <w:t>For the majority of these 433 children the most common reported reasons for placement were abuse and neglect.</w:t>
      </w:r>
      <w:r w:rsidRPr="00BB6F41">
        <w:t xml:space="preserve"> </w:t>
      </w:r>
      <w:r>
        <w:t xml:space="preserve">Nine out of ten of the children had directly experienced abuse or neglect (in some cases pre-birth including maternal substance misuse during pregnancy) and for 71% of </w:t>
      </w:r>
      <w:r w:rsidR="00CA0AE9">
        <w:t xml:space="preserve">these </w:t>
      </w:r>
      <w:r>
        <w:t>children the maltreatment was severe.</w:t>
      </w:r>
      <w:r>
        <w:rPr>
          <w:rStyle w:val="FootnoteReference"/>
        </w:rPr>
        <w:footnoteReference w:id="61"/>
      </w:r>
      <w:r>
        <w:t xml:space="preserve"> The most common additional reasons contributing to decisions to place children away from home were parental drug or alcohol misuse and mental health problems (each reported for just over 70% of parents) and domestic violence (reported for just over 60% of parents). </w:t>
      </w:r>
    </w:p>
    <w:p w14:paraId="0C08DC25" w14:textId="0ABA7F60" w:rsidR="00C42652" w:rsidRDefault="00C42652" w:rsidP="009F31E5">
      <w:pPr>
        <w:rPr>
          <w:lang w:eastAsia="en-GB"/>
        </w:rPr>
      </w:pPr>
      <w:r>
        <w:rPr>
          <w:lang w:eastAsia="en-GB"/>
        </w:rPr>
        <w:t>R</w:t>
      </w:r>
      <w:r>
        <w:t xml:space="preserve">ising rates of newborn babies and infants becoming looked after away from home have been noted both in national statistical reports and in research. National statistics show that the percentage of children starting to be looked after in Scotland before they were one year old nearly tripled between 2003 and 2013 (from 6% to 16% of all children becoming looked after during the year), although it has since remained fairly static (Scottish Government, 2018). In England, studies of national administrative datasets have reported a shift to </w:t>
      </w:r>
      <w:r w:rsidRPr="00CC65F1">
        <w:t>earlier intervention</w:t>
      </w:r>
      <w:r>
        <w:t>, between 1991 and 2012</w:t>
      </w:r>
      <w:r w:rsidRPr="00CC65F1">
        <w:t xml:space="preserve"> </w:t>
      </w:r>
      <w:r>
        <w:fldChar w:fldCharType="begin"/>
      </w:r>
      <w:r>
        <w:instrText xml:space="preserve"> ADDIN EN.CITE &lt;EndNote&gt;&lt;Cite&gt;&lt;Author&gt;Mc Grath-Lone&lt;/Author&gt;&lt;Year&gt;2016&lt;/Year&gt;&lt;RecNum&gt;23471&lt;/RecNum&gt;&lt;DisplayText&gt;(Mc Grath-Lone et al., 2016)&lt;/DisplayText&gt;&lt;record&gt;&lt;rec-number&gt;23471&lt;/rec-number&gt;&lt;foreign-keys&gt;&lt;key app="EN" db-id="zp95pstx70z0p9ezra8xw2flxrptxwpvfr52" timestamp="1453714671"&gt;23471&lt;/key&gt;&lt;/foreign-keys&gt;&lt;ref-type name="Journal Article"&gt;17&lt;/ref-type&gt;&lt;contributors&gt;&lt;authors&gt;&lt;author&gt;Mc Grath-Lone, Louise&lt;/author&gt;&lt;author&gt;Dearden, Lorraine&lt;/author&gt;&lt;author&gt;Nasim, Bilal&lt;/author&gt;&lt;author&gt;Harron, Katie&lt;/author&gt;&lt;author&gt;Gilbert, Ruth&lt;/author&gt;&lt;/authors&gt;&lt;/contributors&gt;&lt;titles&gt;&lt;title&gt;Changes in first entry to out-of-home care from 1992 to 2012 among children in England&lt;/title&gt;&lt;secondary-title&gt;Child Abuse &amp;amp; Neglect&lt;/secondary-title&gt;&lt;/titles&gt;&lt;periodical&gt;&lt;full-title&gt;Child Abuse &amp;amp; Neglect&lt;/full-title&gt;&lt;/periodical&gt;&lt;pages&gt;163-171&lt;/pages&gt;&lt;volume&gt;51&lt;/volume&gt;&lt;keywords&gt;&lt;keyword&gt;Looked after children&lt;/keyword&gt;&lt;keyword&gt;Out-of-home care&lt;/keyword&gt;&lt;keyword&gt;Foster care&lt;/keyword&gt;&lt;/keywords&gt;&lt;dates&gt;&lt;year&gt;2016&lt;/year&gt;&lt;pub-dates&gt;&lt;date&gt;1//&lt;/date&gt;&lt;/pub-dates&gt;&lt;/dates&gt;&lt;isbn&gt;0145-2134&lt;/isbn&gt;&lt;urls&gt;&lt;related-urls&gt;&lt;url&gt;http://www.sciencedirect.com/science/article/pii/S0145213415003786&lt;/url&gt;&lt;/related-urls&gt;&lt;/urls&gt;&lt;electronic-resource-num&gt;http://dx.doi.org/10.1016/j.chiabu.2015.10.020&lt;/electronic-resource-num&gt;&lt;/record&gt;&lt;/Cite&gt;&lt;/EndNote&gt;</w:instrText>
      </w:r>
      <w:r>
        <w:fldChar w:fldCharType="separate"/>
      </w:r>
      <w:r>
        <w:rPr>
          <w:noProof/>
        </w:rPr>
        <w:t>(Mc Grath-Lone et al, 2016)</w:t>
      </w:r>
      <w:r>
        <w:fldChar w:fldCharType="end"/>
      </w:r>
      <w:r>
        <w:t xml:space="preserve"> and a doubling</w:t>
      </w:r>
      <w:r w:rsidR="000701AF">
        <w:t xml:space="preserve"> </w:t>
      </w:r>
      <w:r>
        <w:t xml:space="preserve">of the rate of newborn babies per 10,000 population appearing in care proceedings between 2007 and 2017 </w:t>
      </w:r>
      <w:r>
        <w:fldChar w:fldCharType="begin">
          <w:fldData xml:space="preserve">PEVuZE5vdGU+PENpdGU+PEF1dGhvcj5Ccm9hZGh1cnN0PC9BdXRob3I+PFllYXI+MjAxODwvWWVh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</w:fldData>
        </w:fldChar>
      </w:r>
      <w:r>
        <w:instrText xml:space="preserve"> ADDIN EN.CITE </w:instrText>
      </w:r>
      <w:r>
        <w:fldChar w:fldCharType="begin">
          <w:fldData xml:space="preserve">PEVuZE5vdGU+PENpdGU+PEF1dGhvcj5Ccm9hZGh1cnN0PC9BdXRob3I+PFllYXI+MjAxODwvWWVh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</w:fldData>
        </w:fldChar>
      </w:r>
      <w:r>
        <w:instrText xml:space="preserve"> ADDIN EN.CITE.DATA </w:instrText>
      </w:r>
      <w:r>
        <w:fldChar w:fldCharType="end"/>
      </w:r>
      <w:r>
        <w:fldChar w:fldCharType="separate"/>
      </w:r>
      <w:r>
        <w:rPr>
          <w:noProof/>
        </w:rPr>
        <w:t>(Broadhurst et al, 2018)</w:t>
      </w:r>
      <w:r>
        <w:fldChar w:fldCharType="end"/>
      </w:r>
      <w:r>
        <w:t>.</w:t>
      </w:r>
      <w:r w:rsidR="000701AF">
        <w:t xml:space="preserve"> </w:t>
      </w:r>
      <w:r>
        <w:t>A Scottish study of permanence planning</w:t>
      </w:r>
      <w:r w:rsidR="000701AF">
        <w:t xml:space="preserve"> </w:t>
      </w:r>
      <w:r>
        <w:t>for 100 children found that 44 had been assessed as at risk at or before birth</w:t>
      </w:r>
      <w:r w:rsidR="000701AF">
        <w:t xml:space="preserve"> </w:t>
      </w:r>
      <w:r>
        <w:fldChar w:fldCharType="begin"/>
      </w:r>
      <w:r>
        <w:instrText xml:space="preserve"> ADDIN EN.CITE &lt;EndNote&gt;&lt;Cite&gt;&lt;Author&gt;Ward&lt;/Author&gt;&lt;Year&gt;2006&lt;/Year&gt;&lt;RecNum&gt;24160&lt;/RecNum&gt;&lt;DisplayText&gt;(Ward et al., 2006, Hanson, 2011)&lt;/DisplayText&gt;&lt;record&gt;&lt;rec-number&gt;24160&lt;/rec-number&gt;&lt;foreign-keys&gt;&lt;key app="EN" db-id="zp95pstx70z0p9ezra8xw2flxrptxwpvfr52" timestamp="1518616066"&gt;24160&lt;/key&gt;&lt;/foreign-keys&gt;&lt;ref-type name="Book"&gt;6&lt;/ref-type&gt;&lt;contributors&gt;&lt;authors&gt;&lt;author&gt;Ward, Harriet&lt;/author&gt;&lt;author&gt;Munro, Emily&lt;/author&gt;&lt;author&gt;Dearden, Chris&lt;/author&gt;&lt;/authors&gt;&lt;/contributors&gt;&lt;titles&gt;&lt;title&gt;Babies and Young Children in Care: Life Pathways, Decision-making and Practice&lt;/title&gt;&lt;/titles&gt;&lt;dates&gt;&lt;year&gt;2006&lt;/year&gt;&lt;/dates&gt;&lt;pub-location&gt;London&lt;/pub-location&gt;&lt;publisher&gt;Jessica Kingsley Publishers&lt;/publisher&gt;&lt;urls&gt;&lt;/urls&gt;&lt;/record&gt;&lt;/Cite&gt;&lt;Cite&gt;&lt;Author&gt;Hanson&lt;/Author&gt;&lt;Year&gt;2011&lt;/Year&gt;&lt;RecNum&gt;24256&lt;/RecNum&gt;&lt;record&gt;&lt;rec-number&gt;24256&lt;/rec-number&gt;&lt;foreign-keys&gt;&lt;key app="EN" db-id="zp95pstx70z0p9ezra8xw2flxrptxwpvfr52" timestamp="1538661292"&gt;24256&lt;/key&gt;&lt;/foreign-keys&gt;&lt;ref-type name="Book"&gt;6&lt;/ref-type&gt;&lt;contributors&gt;&lt;authors&gt;&lt;author&gt;Hanson, L.&lt;/author&gt;&lt;/authors&gt;&lt;/contributors&gt;&lt;titles&gt;&lt;title&gt;Care and permanence planning for looked after children in Scotland. Supplementary report - children assessed as at risk at or before birth&lt;/title&gt;&lt;/titles&gt;&lt;dates&gt;&lt;year&gt;2011&lt;/year&gt;&lt;/dates&gt;&lt;pub-location&gt;Stirling&lt;/pub-location&gt;&lt;publisher&gt;Scottish Children&amp;apos;s Reporter Administration.&lt;/publisher&gt;&lt;urls&gt;&lt;/urls&gt;&lt;/record&gt;&lt;/Cite&gt;&lt;/EndNote&gt;</w:instrText>
      </w:r>
      <w:r>
        <w:fldChar w:fldCharType="separate"/>
      </w:r>
      <w:r>
        <w:rPr>
          <w:noProof/>
        </w:rPr>
        <w:t>(Hanson, 2011)</w:t>
      </w:r>
      <w:r>
        <w:fldChar w:fldCharType="end"/>
      </w:r>
      <w:r>
        <w:t>, while an English</w:t>
      </w:r>
      <w:r w:rsidR="000701AF">
        <w:t xml:space="preserve"> </w:t>
      </w:r>
      <w:r>
        <w:t>study of 42 babies looked after away from home before their first birthday found that abuse and/or neglect were most commonly the principal reason for admission to care (Ward et al</w:t>
      </w:r>
      <w:r w:rsidR="00BA4DC8">
        <w:t>,</w:t>
      </w:r>
      <w:r>
        <w:t xml:space="preserve"> 2006). </w:t>
      </w:r>
    </w:p>
    <w:p w14:paraId="2F219C55" w14:textId="3AFE575D" w:rsidR="002B6BAF" w:rsidRPr="00C42652" w:rsidRDefault="00D36CBE" w:rsidP="009F31E5">
      <w:pPr>
        <w:rPr>
          <w:lang w:eastAsia="en-GB"/>
        </w:rPr>
      </w:pPr>
      <w:r w:rsidRPr="00353E02">
        <w:t>Some children may be identified as at risk while unborn</w:t>
      </w:r>
      <w:r w:rsidRPr="00B80025">
        <w:t xml:space="preserve">. The placement of babies may arise from </w:t>
      </w:r>
      <w:r w:rsidR="00C22110" w:rsidRPr="00B80025">
        <w:t xml:space="preserve">ongoing parental </w:t>
      </w:r>
      <w:r w:rsidR="00EB0F26" w:rsidRPr="00B80025">
        <w:t xml:space="preserve">alcohol and </w:t>
      </w:r>
      <w:r w:rsidR="00C22110" w:rsidRPr="00B80025">
        <w:t>substance misuse</w:t>
      </w:r>
      <w:r w:rsidR="003C6630" w:rsidRPr="00B80025">
        <w:t>, parental mental health,</w:t>
      </w:r>
      <w:r w:rsidR="00C22110" w:rsidRPr="00B80025">
        <w:t xml:space="preserve"> domestic violence and </w:t>
      </w:r>
      <w:r w:rsidRPr="00B80025">
        <w:t>the prior abuse or neglect of siblings</w:t>
      </w:r>
      <w:r w:rsidR="00676F39" w:rsidRPr="00B80025">
        <w:t xml:space="preserve"> </w:t>
      </w:r>
      <w:r w:rsidR="0006590F" w:rsidRPr="00353E02">
        <w:fldChar w:fldCharType="begin">
          <w:fldData xml:space="preserve">PEVuZE5vdGU+PENpdGU+PEF1dGhvcj5Ccm9hZGh1cnN0PC9BdXRob3I+PFllYXI+MjAxODwvWWVh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=
</w:fldData>
        </w:fldChar>
      </w:r>
      <w:r w:rsidR="0006590F" w:rsidRPr="00B80025">
        <w:instrText xml:space="preserve"> ADDIN EN.CITE </w:instrText>
      </w:r>
      <w:r w:rsidR="0006590F" w:rsidRPr="00B80025">
        <w:fldChar w:fldCharType="begin">
          <w:fldData xml:space="preserve">PEVuZE5vdGU+PENpdGU+PEF1dGhvcj5Ccm9hZGh1cnN0PC9BdXRob3I+PFllYXI+MjAxODwvWWVh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=
</w:fldData>
        </w:fldChar>
      </w:r>
      <w:r w:rsidR="0006590F" w:rsidRPr="00B80025">
        <w:instrText xml:space="preserve"> ADDIN EN.CITE.DATA </w:instrText>
      </w:r>
      <w:r w:rsidR="0006590F" w:rsidRPr="00B80025">
        <w:fldChar w:fldCharType="end"/>
      </w:r>
      <w:r w:rsidR="0006590F" w:rsidRPr="00353E02">
        <w:fldChar w:fldCharType="separate"/>
      </w:r>
      <w:r w:rsidR="0006590F" w:rsidRPr="00353E02">
        <w:rPr>
          <w:noProof/>
        </w:rPr>
        <w:t>(Biehal et al, 2018</w:t>
      </w:r>
      <w:r w:rsidR="00BA4DC8">
        <w:rPr>
          <w:noProof/>
        </w:rPr>
        <w:t>;</w:t>
      </w:r>
      <w:r w:rsidR="0006590F" w:rsidRPr="00353E02">
        <w:rPr>
          <w:noProof/>
        </w:rPr>
        <w:t xml:space="preserve"> Masson and Dickens, 2015)</w:t>
      </w:r>
      <w:r w:rsidR="0006590F" w:rsidRPr="00353E02">
        <w:fldChar w:fldCharType="end"/>
      </w:r>
      <w:r w:rsidR="00411A0D" w:rsidRPr="00353E02">
        <w:t xml:space="preserve">. </w:t>
      </w:r>
      <w:r w:rsidRPr="00353E02">
        <w:t>In the context of these concerns</w:t>
      </w:r>
      <w:r w:rsidR="00F84ED4">
        <w:t>,</w:t>
      </w:r>
      <w:r w:rsidR="00385D15" w:rsidRPr="00353E02">
        <w:t xml:space="preserve"> professionals</w:t>
      </w:r>
      <w:r w:rsidR="002C18CB" w:rsidRPr="00353E02">
        <w:t xml:space="preserve">, </w:t>
      </w:r>
      <w:r w:rsidR="00AB00DA">
        <w:t>Children’s Hearings</w:t>
      </w:r>
      <w:r w:rsidR="00BA4DC8" w:rsidRPr="00353E02">
        <w:t xml:space="preserve"> </w:t>
      </w:r>
      <w:r w:rsidR="002C18CB" w:rsidRPr="00353E02">
        <w:t>an</w:t>
      </w:r>
      <w:r w:rsidR="002C18CB" w:rsidRPr="003D01E2">
        <w:t>d the judiciary may</w:t>
      </w:r>
      <w:r w:rsidR="00385D15" w:rsidRPr="003D01E2">
        <w:t xml:space="preserve"> take</w:t>
      </w:r>
      <w:r w:rsidRPr="003D01E2">
        <w:t xml:space="preserve"> </w:t>
      </w:r>
      <w:r w:rsidR="00385D15" w:rsidRPr="003D01E2">
        <w:t xml:space="preserve">a </w:t>
      </w:r>
      <w:r w:rsidRPr="00B80025">
        <w:lastRenderedPageBreak/>
        <w:t xml:space="preserve">cautious approach </w:t>
      </w:r>
      <w:r w:rsidR="002C18CB" w:rsidRPr="00B80025">
        <w:t>to safeguarding babies in view of their heightened vulnerability</w:t>
      </w:r>
      <w:r w:rsidRPr="00B80025">
        <w:t xml:space="preserve">. These developments may also reflect growing recognition of the impact of neglect and abuse in infancy on children’s socio-emotional and behavioural development and </w:t>
      </w:r>
      <w:r w:rsidR="00F83F54" w:rsidRPr="00B80025">
        <w:t>growing</w:t>
      </w:r>
      <w:r w:rsidRPr="00B80025">
        <w:t xml:space="preserve"> policy </w:t>
      </w:r>
      <w:r w:rsidR="00F83F54" w:rsidRPr="00B80025">
        <w:t xml:space="preserve">attention to </w:t>
      </w:r>
      <w:r w:rsidRPr="00B80025">
        <w:t xml:space="preserve">early intervention </w:t>
      </w:r>
      <w:r w:rsidR="002C18CB" w:rsidRPr="00353E02">
        <w:fldChar w:fldCharType="begin">
          <w:fldData xml:space="preserve">PEVuZE5vdGU+PENpdGU+PEF1dGhvcj5BbGxlbjwvQXV0aG9yPjxZZWFyPjIwMTE8L1llYXI+PFJl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=
</w:fldData>
        </w:fldChar>
      </w:r>
      <w:r w:rsidR="00A01B75" w:rsidRPr="00B80025">
        <w:instrText xml:space="preserve"> ADDIN EN.CITE </w:instrText>
      </w:r>
      <w:r w:rsidR="00A01B75" w:rsidRPr="00B80025">
        <w:fldChar w:fldCharType="begin">
          <w:fldData xml:space="preserve">PEVuZE5vdGU+PENpdGU+PEF1dGhvcj5BbGxlbjwvQXV0aG9yPjxZZWFyPjIwMTE8L1llYXI+PFJl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=
</w:fldData>
        </w:fldChar>
      </w:r>
      <w:r w:rsidR="00A01B75" w:rsidRPr="00B80025">
        <w:instrText xml:space="preserve"> ADDIN EN.CITE.DATA </w:instrText>
      </w:r>
      <w:r w:rsidR="00A01B75" w:rsidRPr="00B80025">
        <w:fldChar w:fldCharType="end"/>
      </w:r>
      <w:r w:rsidR="002C18CB" w:rsidRPr="00353E02">
        <w:fldChar w:fldCharType="separate"/>
      </w:r>
      <w:r w:rsidR="00A01B75" w:rsidRPr="00353E02">
        <w:rPr>
          <w:noProof/>
        </w:rPr>
        <w:t>(Allen, 2011</w:t>
      </w:r>
      <w:r w:rsidR="00BA4DC8">
        <w:rPr>
          <w:noProof/>
        </w:rPr>
        <w:t>;</w:t>
      </w:r>
      <w:r w:rsidR="00A01B75" w:rsidRPr="00353E02">
        <w:rPr>
          <w:noProof/>
        </w:rPr>
        <w:t xml:space="preserve"> Scottish Parliament, 2013</w:t>
      </w:r>
      <w:r w:rsidR="00BA4DC8">
        <w:rPr>
          <w:noProof/>
        </w:rPr>
        <w:t>;</w:t>
      </w:r>
      <w:r w:rsidR="00A01B75" w:rsidRPr="00353E02">
        <w:rPr>
          <w:noProof/>
        </w:rPr>
        <w:t xml:space="preserve"> Ward et al, 2012 </w:t>
      </w:r>
      <w:r w:rsidR="00BA4DC8">
        <w:rPr>
          <w:noProof/>
        </w:rPr>
        <w:t>;</w:t>
      </w:r>
      <w:r w:rsidR="00A01B75" w:rsidRPr="00353E02">
        <w:rPr>
          <w:noProof/>
        </w:rPr>
        <w:t xml:space="preserve"> Brown and Ward, 2012</w:t>
      </w:r>
      <w:r w:rsidR="00BA4DC8">
        <w:rPr>
          <w:noProof/>
        </w:rPr>
        <w:t>;</w:t>
      </w:r>
      <w:r w:rsidR="00A01B75" w:rsidRPr="00353E02">
        <w:rPr>
          <w:noProof/>
        </w:rPr>
        <w:t xml:space="preserve"> Scottish Government, 2015)</w:t>
      </w:r>
      <w:r w:rsidR="002C18CB" w:rsidRPr="00353E02">
        <w:fldChar w:fldCharType="end"/>
      </w:r>
      <w:r w:rsidRPr="00353E02">
        <w:t xml:space="preserve">. </w:t>
      </w:r>
    </w:p>
    <w:p w14:paraId="635457ED" w14:textId="7765E2C5" w:rsidR="00D36CBE" w:rsidRDefault="00D36CBE" w:rsidP="009F31E5">
      <w:pPr>
        <w:rPr>
          <w:noProof/>
        </w:rPr>
      </w:pPr>
      <w:r>
        <w:t xml:space="preserve">Children in the </w:t>
      </w:r>
      <w:r>
        <w:rPr>
          <w:i/>
        </w:rPr>
        <w:t xml:space="preserve">away from home </w:t>
      </w:r>
      <w:r w:rsidRPr="00246A7A">
        <w:t>group</w:t>
      </w:r>
      <w:r>
        <w:t xml:space="preserve"> were more likely to have recorded </w:t>
      </w:r>
      <w:r w:rsidR="002B6BAF">
        <w:t xml:space="preserve">additional support needs </w:t>
      </w:r>
      <w:r>
        <w:t xml:space="preserve">(8%) than the </w:t>
      </w:r>
      <w:r>
        <w:rPr>
          <w:i/>
        </w:rPr>
        <w:t xml:space="preserve">at home </w:t>
      </w:r>
      <w:r w:rsidRPr="00246A7A">
        <w:t>group</w:t>
      </w:r>
      <w:r>
        <w:t xml:space="preserve"> (5%)</w:t>
      </w:r>
      <w:r w:rsidR="002B6BAF">
        <w:t>, although the strength of the relationship was very small</w:t>
      </w:r>
      <w:r>
        <w:t>.</w:t>
      </w:r>
      <w:r w:rsidR="000701AF">
        <w:rPr>
          <w:szCs w:val="24"/>
        </w:rPr>
        <w:t xml:space="preserve"> </w:t>
      </w:r>
      <w:r w:rsidR="002B6BAF">
        <w:t xml:space="preserve">Any </w:t>
      </w:r>
      <w:r>
        <w:t>difference may be due to the fact that more information on children’s additional needs may emerge once children become</w:t>
      </w:r>
      <w:r w:rsidRPr="006A2D87">
        <w:rPr>
          <w:rFonts w:cstheme="minorHAnsi"/>
          <w:color w:val="000000"/>
          <w:szCs w:val="24"/>
        </w:rPr>
        <w:t xml:space="preserve"> </w:t>
      </w:r>
      <w:r>
        <w:rPr>
          <w:rFonts w:cstheme="minorHAnsi"/>
          <w:color w:val="000000"/>
          <w:szCs w:val="24"/>
        </w:rPr>
        <w:t xml:space="preserve">looked after </w:t>
      </w:r>
      <w:r>
        <w:t>away from home. C</w:t>
      </w:r>
      <w:r w:rsidRPr="00CC0545">
        <w:t xml:space="preserve">hild disability </w:t>
      </w:r>
      <w:r>
        <w:t>is known to</w:t>
      </w:r>
      <w:r w:rsidRPr="00CC0545">
        <w:t xml:space="preserve"> be a risk factor for maltreatment</w:t>
      </w:r>
      <w:r>
        <w:t xml:space="preserve"> and studies have reported higher rates of disability for children in </w:t>
      </w:r>
      <w:r w:rsidR="00402543">
        <w:t xml:space="preserve">public </w:t>
      </w:r>
      <w:r>
        <w:t xml:space="preserve">care compared to </w:t>
      </w:r>
      <w:r w:rsidR="003C6630">
        <w:t>those at</w:t>
      </w:r>
      <w:r>
        <w:t xml:space="preserve"> living at home </w:t>
      </w:r>
      <w:r>
        <w:fldChar w:fldCharType="begin">
          <w:fldData xml:space="preserve">PEVuZE5vdGU+PENpdGU+PEF1dGhvcj5XaGl0ZTwvQXV0aG9yPjxZZWFyPjIwMTQ8L1llYXI+PFJl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</w:fldData>
        </w:fldChar>
      </w:r>
      <w:r w:rsidR="00C22110">
        <w:instrText xml:space="preserve"> ADDIN EN.CITE </w:instrText>
      </w:r>
      <w:r w:rsidR="00C22110">
        <w:fldChar w:fldCharType="begin">
          <w:fldData xml:space="preserve">PEVuZE5vdGU+PENpdGU+PEF1dGhvcj5XaGl0ZTwvQXV0aG9yPjxZZWFyPjIwMTQ8L1llYXI+PFJl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</w:fldData>
        </w:fldChar>
      </w:r>
      <w:r w:rsidR="00C22110">
        <w:instrText xml:space="preserve"> ADDIN EN.CITE.DATA </w:instrText>
      </w:r>
      <w:r w:rsidR="00C22110">
        <w:fldChar w:fldCharType="end"/>
      </w:r>
      <w:r>
        <w:fldChar w:fldCharType="separate"/>
      </w:r>
      <w:r w:rsidR="00C22110">
        <w:rPr>
          <w:noProof/>
        </w:rPr>
        <w:t>(White et al, 2014</w:t>
      </w:r>
      <w:r w:rsidR="00BA4DC8">
        <w:rPr>
          <w:noProof/>
        </w:rPr>
        <w:t>;</w:t>
      </w:r>
      <w:r w:rsidR="00C22110">
        <w:rPr>
          <w:noProof/>
        </w:rPr>
        <w:t xml:space="preserve"> Taylor et al, 2016</w:t>
      </w:r>
      <w:r w:rsidR="00BA4DC8">
        <w:rPr>
          <w:noProof/>
        </w:rPr>
        <w:t>;</w:t>
      </w:r>
      <w:r w:rsidR="00C22110">
        <w:rPr>
          <w:noProof/>
        </w:rPr>
        <w:t xml:space="preserve"> Biehal et al, 2018)</w:t>
      </w:r>
      <w:r>
        <w:fldChar w:fldCharType="end"/>
      </w:r>
      <w:r>
        <w:t>.</w:t>
      </w:r>
    </w:p>
    <w:p w14:paraId="35BE05FA" w14:textId="5337DA4C" w:rsidR="00D36CBE" w:rsidRDefault="00D36CBE" w:rsidP="009F31E5">
      <w:r>
        <w:t xml:space="preserve">A total of 94% of the children for whom </w:t>
      </w:r>
      <w:r w:rsidR="00402543">
        <w:t>information</w:t>
      </w:r>
      <w:r>
        <w:t xml:space="preserve"> on ethnicity was recorded were white. Although small numbers of children in other ethnic groups could be identified, data on ethnicity were missing in many cases. Research in England has shown that children from some minority ethnic groups are over-represented among the population of children looked after away from home while others are under-represented </w:t>
      </w:r>
      <w:r w:rsidR="00F83F54">
        <w:fldChar w:fldCharType="begin">
          <w:fldData xml:space="preserve">PEVuZE5vdGU+PENpdGU+PEF1dGhvcj5CaWVoYWw8L0F1dGhvcj48WWVhcj4yMDE4PC9ZZWFyPjxS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=
</w:fldData>
        </w:fldChar>
      </w:r>
      <w:r w:rsidR="00F83F54">
        <w:instrText xml:space="preserve"> ADDIN EN.CITE </w:instrText>
      </w:r>
      <w:r w:rsidR="00F83F54">
        <w:fldChar w:fldCharType="begin">
          <w:fldData xml:space="preserve">PEVuZE5vdGU+PENpdGU+PEF1dGhvcj5CaWVoYWw8L0F1dGhvcj48WWVhcj4yMDE4PC9ZZWFyPjxS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=
</w:fldData>
        </w:fldChar>
      </w:r>
      <w:r w:rsidR="00F83F54">
        <w:instrText xml:space="preserve"> ADDIN EN.CITE.DATA </w:instrText>
      </w:r>
      <w:r w:rsidR="00F83F54">
        <w:fldChar w:fldCharType="end"/>
      </w:r>
      <w:r w:rsidR="00F83F54">
        <w:fldChar w:fldCharType="separate"/>
      </w:r>
      <w:r w:rsidR="00F83F54">
        <w:rPr>
          <w:noProof/>
        </w:rPr>
        <w:t>(Biehal et al., 2018, Owen and Statham, 2009)</w:t>
      </w:r>
      <w:r w:rsidR="00F83F54">
        <w:fldChar w:fldCharType="end"/>
      </w:r>
      <w:r w:rsidR="001B794E">
        <w:t>.</w:t>
      </w:r>
      <w:r>
        <w:t xml:space="preserve"> Without more comprehensive data of this kind, it is difficult to assess whether this is true for Scotland</w:t>
      </w:r>
    </w:p>
    <w:p w14:paraId="79AD24FC" w14:textId="77777777" w:rsidR="00D36CBE" w:rsidRDefault="00D36CBE" w:rsidP="009F31E5">
      <w:pPr>
        <w:pStyle w:val="Heading3"/>
      </w:pPr>
      <w:r>
        <w:t>Pathways to permanence</w:t>
      </w:r>
    </w:p>
    <w:p w14:paraId="209910D0" w14:textId="4E466B52" w:rsidR="000002E1" w:rsidRDefault="00D36CBE" w:rsidP="009F31E5">
      <w:r>
        <w:t xml:space="preserve">The study followed the children’s pathways through the looked after system for </w:t>
      </w:r>
      <w:r w:rsidR="00F97DDE">
        <w:t>three to four</w:t>
      </w:r>
      <w:r>
        <w:t xml:space="preserve"> years from the </w:t>
      </w:r>
      <w:r w:rsidR="002B284E">
        <w:t>time</w:t>
      </w:r>
      <w:r>
        <w:t xml:space="preserve"> they started to be looked after. As might be expected, patterns were quite different for children in the </w:t>
      </w:r>
      <w:r w:rsidRPr="00C834A2">
        <w:rPr>
          <w:i/>
        </w:rPr>
        <w:t xml:space="preserve">at home </w:t>
      </w:r>
      <w:r w:rsidRPr="00246A7A">
        <w:t>group</w:t>
      </w:r>
      <w:r>
        <w:t xml:space="preserve"> compared to the </w:t>
      </w:r>
      <w:r w:rsidRPr="00C834A2">
        <w:rPr>
          <w:i/>
        </w:rPr>
        <w:t xml:space="preserve">away from home </w:t>
      </w:r>
      <w:r w:rsidRPr="00246A7A">
        <w:t>group</w:t>
      </w:r>
      <w:r>
        <w:t xml:space="preserve">. This may reflect differences in the nature and severity of the </w:t>
      </w:r>
      <w:r w:rsidR="006E43B2">
        <w:t>children’s experiences and</w:t>
      </w:r>
      <w:r>
        <w:t xml:space="preserve"> the significantly older age of the </w:t>
      </w:r>
      <w:r w:rsidRPr="000002E1">
        <w:rPr>
          <w:i/>
        </w:rPr>
        <w:t xml:space="preserve">at home </w:t>
      </w:r>
      <w:r w:rsidRPr="00246A7A">
        <w:t>group</w:t>
      </w:r>
      <w:r>
        <w:t>.</w:t>
      </w:r>
      <w:r w:rsidR="000701AF">
        <w:t xml:space="preserve"> </w:t>
      </w:r>
    </w:p>
    <w:p w14:paraId="0270D26F" w14:textId="640B66B7" w:rsidR="00D36CBE" w:rsidRDefault="00D36CBE" w:rsidP="009F31E5">
      <w:r>
        <w:t xml:space="preserve">Children in the </w:t>
      </w:r>
      <w:r w:rsidRPr="009316CB">
        <w:rPr>
          <w:i/>
        </w:rPr>
        <w:t>at home</w:t>
      </w:r>
      <w:r>
        <w:t xml:space="preserve"> group were more likely</w:t>
      </w:r>
      <w:r w:rsidR="000002E1">
        <w:t xml:space="preserve"> to cease to be looked after </w:t>
      </w:r>
      <w:r w:rsidR="000968D6">
        <w:t xml:space="preserve">within the </w:t>
      </w:r>
      <w:r w:rsidR="00F97DDE">
        <w:t>three-to-four-</w:t>
      </w:r>
      <w:r w:rsidR="000968D6">
        <w:t xml:space="preserve">year study </w:t>
      </w:r>
      <w:r w:rsidR="0059694D">
        <w:t xml:space="preserve">period </w:t>
      </w:r>
      <w:r w:rsidR="000002E1">
        <w:t xml:space="preserve">than the </w:t>
      </w:r>
      <w:r w:rsidR="000002E1" w:rsidRPr="00DB40D7">
        <w:rPr>
          <w:i/>
        </w:rPr>
        <w:t>away from home</w:t>
      </w:r>
      <w:r w:rsidR="000002E1">
        <w:t xml:space="preserve"> group</w:t>
      </w:r>
      <w:r>
        <w:t xml:space="preserve">. They were also far less likely to be adopted, although a small number were placed with prospective adopters </w:t>
      </w:r>
      <w:r w:rsidR="00345FF0">
        <w:t>by the end of the study</w:t>
      </w:r>
      <w:r>
        <w:t>. However, many of these children were looked after at home for long periods of time, with over 4</w:t>
      </w:r>
      <w:r w:rsidR="00055C93">
        <w:t>6</w:t>
      </w:r>
      <w:r>
        <w:t xml:space="preserve">% looked after at home for </w:t>
      </w:r>
      <w:r w:rsidR="00F97DDE">
        <w:t>one to two</w:t>
      </w:r>
      <w:r w:rsidR="00055C93">
        <w:t xml:space="preserve"> years</w:t>
      </w:r>
      <w:r>
        <w:t xml:space="preserve"> in total and 20% for </w:t>
      </w:r>
      <w:r w:rsidR="00F97DDE">
        <w:t>three to four</w:t>
      </w:r>
      <w:r>
        <w:t xml:space="preserve"> years</w:t>
      </w:r>
      <w:r w:rsidR="000F46D0">
        <w:t>. R</w:t>
      </w:r>
      <w:r>
        <w:t>esearch by the Scottish Children’s Reporter Administration (SCRA) found that nearly 16% of children on Supervision Requirements (the predecessor of the CSO) had them for five or more continuous years. However, unlike this study, the SCRA study included children of all ages, including older child</w:t>
      </w:r>
      <w:r w:rsidR="00345FF0">
        <w:t>ren on Supervision Requirements,</w:t>
      </w:r>
      <w:r>
        <w:t xml:space="preserve"> so these findings are not directly comparable with our own</w:t>
      </w:r>
      <w:r w:rsidR="000F46D0">
        <w:t xml:space="preserve"> </w:t>
      </w:r>
      <w:r w:rsidR="000F46D0">
        <w:fldChar w:fldCharType="begin"/>
      </w:r>
      <w:r w:rsidR="000127BA">
        <w:instrText xml:space="preserve"> ADDIN EN.CITE &lt;EndNote&gt;&lt;Cite&gt;&lt;Author&gt;Henderson&lt;/Author&gt;&lt;Year&gt;2011&lt;/Year&gt;&lt;RecNum&gt;24267&lt;/RecNum&gt;&lt;DisplayText&gt;(Henderson et al., 2011b)&lt;/DisplayText&gt;&lt;record&gt;&lt;rec-number&gt;24267&lt;/rec-number&gt;&lt;foreign-keys&gt;&lt;key app="EN" db-id="zp95pstx70z0p9ezra8xw2flxrptxwpvfr52" timestamp="1541452154"&gt;24267&lt;/key&gt;&lt;/foreign-keys&gt;&lt;ref-type name="Book"&gt;6&lt;/ref-type&gt;&lt;contributors&gt;&lt;authors&gt;&lt;author&gt;Henderson, G.&lt;/author&gt;&lt;author&gt;Lamb, D. &lt;/author&gt;&lt;author&gt;Black, M. C.&lt;/author&gt;&lt;/authors&gt;&lt;/contributors&gt;&lt;titles&gt;&lt;title&gt;Children who are on supervision requirements for five or more years&lt;/title&gt;&lt;/titles&gt;&lt;dates&gt;&lt;year&gt;2011&lt;/year&gt;&lt;/dates&gt;&lt;pub-location&gt;Stirling&lt;/pub-location&gt;&lt;publisher&gt;Scottish Children’s Reporter Administration&amp;#xD;&lt;/publisher&gt;&lt;urls&gt;&lt;/urls&gt;&lt;/record&gt;&lt;/Cite&gt;&lt;/EndNote&gt;</w:instrText>
      </w:r>
      <w:r w:rsidR="000F46D0">
        <w:fldChar w:fldCharType="separate"/>
      </w:r>
      <w:r w:rsidR="000F46D0">
        <w:rPr>
          <w:noProof/>
        </w:rPr>
        <w:t>(Henderson et a</w:t>
      </w:r>
      <w:r w:rsidR="00F84ED4">
        <w:rPr>
          <w:noProof/>
        </w:rPr>
        <w:t>l</w:t>
      </w:r>
      <w:r w:rsidR="000F46D0">
        <w:rPr>
          <w:noProof/>
        </w:rPr>
        <w:t>, 2011b)</w:t>
      </w:r>
      <w:r w:rsidR="000F46D0">
        <w:fldChar w:fldCharType="end"/>
      </w:r>
      <w:r>
        <w:t xml:space="preserve">. </w:t>
      </w:r>
    </w:p>
    <w:p w14:paraId="1FAA52D7" w14:textId="46941E7E" w:rsidR="00651F01" w:rsidRDefault="00651F01" w:rsidP="009F31E5">
      <w:pPr>
        <w:rPr>
          <w:b/>
        </w:rPr>
      </w:pPr>
      <w:r w:rsidRPr="00B32BBD">
        <w:t xml:space="preserve">For the </w:t>
      </w:r>
      <w:r w:rsidRPr="00651F01">
        <w:rPr>
          <w:i/>
        </w:rPr>
        <w:t xml:space="preserve">at home </w:t>
      </w:r>
      <w:r w:rsidRPr="00FB6C5E">
        <w:t>group</w:t>
      </w:r>
      <w:r w:rsidRPr="00651F01">
        <w:rPr>
          <w:i/>
        </w:rPr>
        <w:t xml:space="preserve"> </w:t>
      </w:r>
      <w:r w:rsidRPr="00B32BBD">
        <w:t>there</w:t>
      </w:r>
      <w:r w:rsidRPr="00651F01">
        <w:rPr>
          <w:i/>
        </w:rPr>
        <w:t xml:space="preserve"> </w:t>
      </w:r>
      <w:r w:rsidRPr="00B32BBD">
        <w:t>was a clear spike in the number of children looked after at home for 9-12 months.</w:t>
      </w:r>
      <w:r w:rsidR="000701AF">
        <w:t xml:space="preserve"> </w:t>
      </w:r>
      <w:r w:rsidRPr="00B32BBD">
        <w:t xml:space="preserve">This spike may reflect a response to legal requirements, as the maximum time a CSO can be in place without being reviewed by a </w:t>
      </w:r>
      <w:r w:rsidR="003979A4">
        <w:t>C</w:t>
      </w:r>
      <w:r w:rsidR="004230F2" w:rsidRPr="00B32BBD">
        <w:t xml:space="preserve">hildren’s </w:t>
      </w:r>
      <w:r w:rsidR="003979A4">
        <w:t>H</w:t>
      </w:r>
      <w:r w:rsidR="004230F2" w:rsidRPr="00B32BBD">
        <w:t xml:space="preserve">earing </w:t>
      </w:r>
      <w:r w:rsidRPr="00B32BBD">
        <w:t>is one year. This suggests that decision</w:t>
      </w:r>
      <w:r w:rsidR="004230F2">
        <w:t xml:space="preserve"> </w:t>
      </w:r>
      <w:r w:rsidRPr="00B32BBD">
        <w:t>making may, in some cases, be system-driven rather than needs-led.</w:t>
      </w:r>
      <w:r w:rsidRPr="00651F01">
        <w:rPr>
          <w:b/>
        </w:rPr>
        <w:t xml:space="preserve"> </w:t>
      </w:r>
    </w:p>
    <w:p w14:paraId="3D459B9B" w14:textId="41F5BEC5" w:rsidR="00D36CBE" w:rsidRDefault="00D36CBE" w:rsidP="009F31E5">
      <w:r>
        <w:t xml:space="preserve">We looked closely at permanence pathways for the 1,355 children in the </w:t>
      </w:r>
      <w:r w:rsidRPr="008C12D5">
        <w:rPr>
          <w:i/>
        </w:rPr>
        <w:t xml:space="preserve">away from home </w:t>
      </w:r>
      <w:r w:rsidRPr="00FB6C5E">
        <w:t>group</w:t>
      </w:r>
      <w:r w:rsidR="007A2F4A">
        <w:t>.</w:t>
      </w:r>
      <w:r>
        <w:t xml:space="preserve"> Two</w:t>
      </w:r>
      <w:r w:rsidR="004230F2">
        <w:t xml:space="preserve"> </w:t>
      </w:r>
      <w:r>
        <w:t>thirds (8</w:t>
      </w:r>
      <w:r w:rsidR="004230F2">
        <w:t>9</w:t>
      </w:r>
      <w:r>
        <w:t xml:space="preserve">8) of the children in the </w:t>
      </w:r>
      <w:r w:rsidRPr="006F35B7">
        <w:rPr>
          <w:i/>
        </w:rPr>
        <w:t xml:space="preserve">away from home </w:t>
      </w:r>
      <w:r w:rsidRPr="00FB6C5E">
        <w:t>group</w:t>
      </w:r>
      <w:r w:rsidRPr="00DB40D7">
        <w:t xml:space="preserve"> </w:t>
      </w:r>
      <w:r>
        <w:t>had either achieved a permanent placement or were evidently on a pathway to permanence by the end of the study in July 2016. These children were either reunified with parents, on a</w:t>
      </w:r>
      <w:r w:rsidR="004230F2">
        <w:t xml:space="preserve"> Section </w:t>
      </w:r>
      <w:r>
        <w:t xml:space="preserve">11 Order, </w:t>
      </w:r>
      <w:r w:rsidR="00345FF0">
        <w:t>on</w:t>
      </w:r>
      <w:r w:rsidR="0059694D">
        <w:t xml:space="preserve"> </w:t>
      </w:r>
      <w:r>
        <w:t>a Permanence Order</w:t>
      </w:r>
      <w:r w:rsidR="00345FF0">
        <w:t>,</w:t>
      </w:r>
      <w:r>
        <w:t xml:space="preserve"> or on an adoption pathway.</w:t>
      </w:r>
    </w:p>
    <w:p w14:paraId="326F5464" w14:textId="69544427" w:rsidR="00D36CBE" w:rsidRPr="009316CB" w:rsidRDefault="006F790B" w:rsidP="009F31E5">
      <w:r>
        <w:t>T</w:t>
      </w:r>
      <w:r w:rsidR="00D36CBE">
        <w:t xml:space="preserve">he largest permanence group, accounting for nearly one third of all children in the </w:t>
      </w:r>
      <w:r w:rsidR="00D36CBE" w:rsidRPr="009316CB">
        <w:rPr>
          <w:i/>
        </w:rPr>
        <w:t xml:space="preserve">away from home </w:t>
      </w:r>
      <w:r w:rsidR="00D36CBE" w:rsidRPr="00FB6C5E">
        <w:t>group</w:t>
      </w:r>
      <w:r w:rsidR="00D36CBE">
        <w:t>, comprised children who were reunified with their parents by the end of the study. This group included children who had returned home and were no longer looked after</w:t>
      </w:r>
      <w:r w:rsidR="00345FF0">
        <w:t>,</w:t>
      </w:r>
      <w:r w:rsidR="00D36CBE">
        <w:t xml:space="preserve"> and a </w:t>
      </w:r>
      <w:r w:rsidR="00D36CBE">
        <w:lastRenderedPageBreak/>
        <w:t xml:space="preserve">much smaller group who were </w:t>
      </w:r>
      <w:r w:rsidR="00D36CBE" w:rsidRPr="00B54F70">
        <w:t>looked after at home</w:t>
      </w:r>
      <w:r w:rsidR="007A2F4A" w:rsidRPr="00B54F70">
        <w:t>.</w:t>
      </w:r>
      <w:r w:rsidR="00D36CBE" w:rsidRPr="00B54F70">
        <w:t xml:space="preserve"> International studies of reunification have found that there is a high rate of reunification within the first few months of placement but the number returning home generally declines thereafter. For this </w:t>
      </w:r>
      <w:r w:rsidR="00345FF0">
        <w:t>group</w:t>
      </w:r>
      <w:r w:rsidR="00D36CBE" w:rsidRPr="00B54F70">
        <w:t xml:space="preserve"> of children</w:t>
      </w:r>
      <w:r w:rsidR="00345FF0">
        <w:t>,</w:t>
      </w:r>
      <w:r w:rsidR="00D36CBE" w:rsidRPr="00B54F70">
        <w:t xml:space="preserve"> the </w:t>
      </w:r>
      <w:r w:rsidR="00B54F70" w:rsidRPr="00B54F70">
        <w:t xml:space="preserve">total time looked after away from home was just over nine months on average. </w:t>
      </w:r>
    </w:p>
    <w:p w14:paraId="74054AF4" w14:textId="327A8462" w:rsidR="00D36CBE" w:rsidRDefault="00D36CBE" w:rsidP="009F31E5">
      <w:r w:rsidRPr="00CC1304">
        <w:t>A</w:t>
      </w:r>
      <w:r>
        <w:t xml:space="preserve"> second permanence group includ</w:t>
      </w:r>
      <w:r w:rsidRPr="00CC1304">
        <w:t xml:space="preserve">ed the 153 children </w:t>
      </w:r>
      <w:r w:rsidR="00675B7C">
        <w:t xml:space="preserve">(11% of the </w:t>
      </w:r>
      <w:r w:rsidR="00675B7C">
        <w:rPr>
          <w:i/>
        </w:rPr>
        <w:t xml:space="preserve">away from home </w:t>
      </w:r>
      <w:r w:rsidR="00675B7C" w:rsidRPr="00FB6C5E">
        <w:t>group</w:t>
      </w:r>
      <w:r w:rsidR="00675B7C">
        <w:t xml:space="preserve">) </w:t>
      </w:r>
      <w:r w:rsidRPr="00CC1304">
        <w:t>for whom the permanence plan was legal guardians</w:t>
      </w:r>
      <w:r>
        <w:t xml:space="preserve">hip </w:t>
      </w:r>
      <w:r w:rsidRPr="00CC1304">
        <w:t xml:space="preserve">by relatives </w:t>
      </w:r>
      <w:r>
        <w:t xml:space="preserve">or friends </w:t>
      </w:r>
      <w:r w:rsidRPr="00CC1304">
        <w:t xml:space="preserve">under a </w:t>
      </w:r>
      <w:r w:rsidR="004230F2">
        <w:t xml:space="preserve">Section </w:t>
      </w:r>
      <w:r>
        <w:t>11 Orde</w:t>
      </w:r>
      <w:r w:rsidRPr="00CC1304">
        <w:t xml:space="preserve">r. </w:t>
      </w:r>
      <w:r>
        <w:t xml:space="preserve">There appears to be little empirical research on the usage and outcomes of </w:t>
      </w:r>
      <w:r w:rsidR="004230F2">
        <w:t xml:space="preserve">Section </w:t>
      </w:r>
      <w:r>
        <w:t>11 Orders or their successor, the Kinship Care Order. However</w:t>
      </w:r>
      <w:r w:rsidR="00675B7C">
        <w:t>,</w:t>
      </w:r>
      <w:r>
        <w:t xml:space="preserve"> research on the use of </w:t>
      </w:r>
      <w:r w:rsidRPr="00CC1304">
        <w:t>Special Guardianship Orders</w:t>
      </w:r>
      <w:r>
        <w:t xml:space="preserve"> (SGOs)</w:t>
      </w:r>
      <w:r w:rsidRPr="00CC1304">
        <w:t xml:space="preserve"> </w:t>
      </w:r>
      <w:r>
        <w:t>in England may</w:t>
      </w:r>
      <w:r w:rsidRPr="00CC1304">
        <w:t xml:space="preserve"> be relevant here since, although not </w:t>
      </w:r>
      <w:r>
        <w:t xml:space="preserve">precisely </w:t>
      </w:r>
      <w:r w:rsidRPr="00CC1304">
        <w:t xml:space="preserve">the same as </w:t>
      </w:r>
      <w:r w:rsidR="004230F2">
        <w:t xml:space="preserve">Section </w:t>
      </w:r>
      <w:r>
        <w:t>11 O</w:t>
      </w:r>
      <w:r w:rsidRPr="00CC1304">
        <w:t xml:space="preserve">rders, </w:t>
      </w:r>
      <w:r>
        <w:t>they too</w:t>
      </w:r>
      <w:r w:rsidRPr="00CC1304">
        <w:t xml:space="preserve"> are </w:t>
      </w:r>
      <w:r>
        <w:t>mainly used to provide legally secure placements into adulthood with family and friends. The use of SGOs has risen considerably in recent years, although they are inc</w:t>
      </w:r>
      <w:r w:rsidR="00D60B89">
        <w:t xml:space="preserve">reasingly being accompanied by </w:t>
      </w:r>
      <w:r>
        <w:t>Supervision Orders</w:t>
      </w:r>
      <w:r w:rsidR="000701AF">
        <w:t xml:space="preserve"> </w:t>
      </w:r>
      <w:r>
        <w:t>and concerns have been raised about children being</w:t>
      </w:r>
      <w:r w:rsidR="000701AF">
        <w:t xml:space="preserve"> </w:t>
      </w:r>
      <w:r>
        <w:t xml:space="preserve">placed with relatives previously unknown to them </w:t>
      </w:r>
      <w:r w:rsidR="000F46D0">
        <w:fldChar w:fldCharType="begin"/>
      </w:r>
      <w:r w:rsidR="000F46D0">
        <w:instrText xml:space="preserve"> ADDIN EN.CITE &lt;EndNote&gt;&lt;Cite&gt;&lt;Author&gt;Masson&lt;/Author&gt;&lt;Year&gt;2017 &lt;/Year&gt;&lt;RecNum&gt;23592&lt;/RecNum&gt;&lt;DisplayText&gt;(Masson et al., 2017 , Wade et al., 2014)&lt;/DisplayText&gt;&lt;record&gt;&lt;rec-number&gt;23592&lt;/rec-number&gt;&lt;foreign-keys&gt;&lt;key app="EN" db-id="zp95pstx70z0p9ezra8xw2flxrptxwpvfr52" timestamp="1488793588"&gt;23592&lt;/key&gt;&lt;/foreign-keys&gt;&lt;ref-type name="Journal Article"&gt;17&lt;/ref-type&gt;&lt;contributors&gt;&lt;authors&gt;&lt;author&gt;Masson,  J.&lt;/author&gt;&lt;author&gt;Dickens, J.&lt;/author&gt;&lt;author&gt;Bader, K.&lt;/author&gt;&lt;author&gt;Garside, L.&lt;/author&gt;&lt;author&gt;Young, J.&lt;/author&gt;&lt;/authors&gt;&lt;/contributors&gt;&lt;titles&gt;&lt;title&gt;How is the PLO working? What is its impact on court process and outcome? &lt;/title&gt;&lt;secondary-title&gt;Family Law Week&lt;/secondary-title&gt;&lt;/titles&gt;&lt;periodical&gt;&lt;full-title&gt;Family Law Week&lt;/full-title&gt;&lt;/periodical&gt;&lt;volume&gt;17th February&lt;/volume&gt;&lt;dates&gt;&lt;year&gt;2017 &lt;/year&gt;&lt;/dates&gt;&lt;urls&gt;&lt;related-urls&gt;&lt;url&gt;http://www.familylawweek.co.uk/site.aspx?i=ed176043&lt;/url&gt;&lt;/related-urls&gt;&lt;/urls&gt;&lt;/record&gt;&lt;/Cite&gt;&lt;Cite&gt;&lt;Author&gt;Wade&lt;/Author&gt;&lt;Year&gt;2014&lt;/Year&gt;&lt;RecNum&gt;24263&lt;/RecNum&gt;&lt;record&gt;&lt;rec-number&gt;24263&lt;/rec-number&gt;&lt;foreign-keys&gt;&lt;key app="EN" db-id="zp95pstx70z0p9ezra8xw2flxrptxwpvfr52" timestamp="1538665415"&gt;24263&lt;/key&gt;&lt;/foreign-keys&gt;&lt;ref-type name="Book"&gt;6&lt;/ref-type&gt;&lt;contributors&gt;&lt;authors&gt;&lt;author&gt;Wade, J.&lt;/author&gt;&lt;author&gt;Sinclair, I. &lt;/author&gt;&lt;author&gt;Stuttard, L&lt;/author&gt;&lt;author&gt;Simmonds, J.  &lt;/author&gt;&lt;/authors&gt;&lt;/contributors&gt;&lt;titles&gt;&lt;title&gt;Investigating special guardianship: experiences, challenges and outcomes.  Research Report, no. RR372&lt;/title&gt;&lt;/titles&gt;&lt;dates&gt;&lt;year&gt;2014&lt;/year&gt;&lt;/dates&gt;&lt;pub-location&gt;London&lt;/pub-location&gt;&lt;publisher&gt;Department for Education,&lt;/publisher&gt;&lt;urls&gt;&lt;/urls&gt;&lt;/record&gt;&lt;/Cite&gt;&lt;/EndNote&gt;</w:instrText>
      </w:r>
      <w:r w:rsidR="000F46D0">
        <w:fldChar w:fldCharType="separate"/>
      </w:r>
      <w:r w:rsidR="000F46D0">
        <w:rPr>
          <w:noProof/>
        </w:rPr>
        <w:t>(</w:t>
      </w:r>
      <w:r w:rsidR="00D60B89">
        <w:rPr>
          <w:noProof/>
        </w:rPr>
        <w:t xml:space="preserve">Harwin et al, 2019; </w:t>
      </w:r>
      <w:r w:rsidR="000F46D0">
        <w:rPr>
          <w:noProof/>
        </w:rPr>
        <w:t>Masson et al, 2017</w:t>
      </w:r>
      <w:r w:rsidR="004230F2">
        <w:rPr>
          <w:noProof/>
        </w:rPr>
        <w:t>;</w:t>
      </w:r>
      <w:r w:rsidR="000F46D0">
        <w:rPr>
          <w:noProof/>
        </w:rPr>
        <w:t xml:space="preserve"> Wade et al, 2014)</w:t>
      </w:r>
      <w:r w:rsidR="000F46D0">
        <w:fldChar w:fldCharType="end"/>
      </w:r>
      <w:r w:rsidR="00113C04">
        <w:t>.</w:t>
      </w:r>
      <w:r>
        <w:t xml:space="preserve"> Although research has shown that </w:t>
      </w:r>
      <w:r w:rsidRPr="00CC1304">
        <w:t xml:space="preserve">the disruption rate for </w:t>
      </w:r>
      <w:r>
        <w:t>SGOs</w:t>
      </w:r>
      <w:r w:rsidRPr="00CC1304">
        <w:t xml:space="preserve"> </w:t>
      </w:r>
      <w:r>
        <w:t>i</w:t>
      </w:r>
      <w:r w:rsidRPr="00CC1304">
        <w:t xml:space="preserve">s higher than </w:t>
      </w:r>
      <w:r>
        <w:t>that</w:t>
      </w:r>
      <w:r w:rsidRPr="00CC1304">
        <w:t xml:space="preserve"> for adoption</w:t>
      </w:r>
      <w:r>
        <w:t>, it is</w:t>
      </w:r>
      <w:r w:rsidRPr="00CC1304">
        <w:t xml:space="preserve"> </w:t>
      </w:r>
      <w:r>
        <w:t xml:space="preserve">much </w:t>
      </w:r>
      <w:r w:rsidRPr="00CC1304">
        <w:t xml:space="preserve">lower than </w:t>
      </w:r>
      <w:r>
        <w:t xml:space="preserve">the </w:t>
      </w:r>
      <w:r w:rsidRPr="00CC1304">
        <w:t>disruption rates found in many studies of foster care</w:t>
      </w:r>
      <w:r>
        <w:t xml:space="preserve"> </w:t>
      </w:r>
      <w:r w:rsidR="00113C04">
        <w:fldChar w:fldCharType="begin"/>
      </w:r>
      <w:r w:rsidR="00113C04">
        <w:instrText xml:space="preserve"> ADDIN EN.CITE &lt;EndNote&gt;&lt;Cite&gt;&lt;Author&gt;Selwyn&lt;/Author&gt;&lt;Year&gt;2014&lt;/Year&gt;&lt;RecNum&gt;24264&lt;/RecNum&gt;&lt;DisplayText&gt;(Selwyn et al., 2014)&lt;/DisplayText&gt;&lt;record&gt;&lt;rec-number&gt;24264&lt;/rec-number&gt;&lt;foreign-keys&gt;&lt;key app="EN" db-id="zp95pstx70z0p9ezra8xw2flxrptxwpvfr52" timestamp="1541416482"&gt;24264&lt;/key&gt;&lt;/foreign-keys&gt;&lt;ref-type name="Report"&gt;27&lt;/ref-type&gt;&lt;contributors&gt;&lt;authors&gt;&lt;author&gt;Selwyn, J.&lt;/author&gt;&lt;author&gt;Meakings, D.&lt;/author&gt;&lt;author&gt;Wijedasa, D.&lt;/author&gt;&lt;/authors&gt;&lt;/contributors&gt;&lt;titles&gt;&lt;title&gt;Beyond the adoption order: challenges, interventions and adoption disruption&lt;/title&gt;&lt;/titles&gt;&lt;dates&gt;&lt;year&gt;2014&lt;/year&gt;&lt;/dates&gt;&lt;pub-location&gt;London&lt;/pub-location&gt;&lt;publisher&gt;BAAF&lt;/publisher&gt;&lt;urls&gt;&lt;/urls&gt;&lt;/record&gt;&lt;/Cite&gt;&lt;/EndNote&gt;</w:instrText>
      </w:r>
      <w:r w:rsidR="00113C04">
        <w:fldChar w:fldCharType="separate"/>
      </w:r>
      <w:r w:rsidR="00113C04">
        <w:rPr>
          <w:noProof/>
        </w:rPr>
        <w:t>(Selwyn et al, 2014)</w:t>
      </w:r>
      <w:r w:rsidR="00113C04">
        <w:fldChar w:fldCharType="end"/>
      </w:r>
      <w:r w:rsidR="00113C04">
        <w:rPr>
          <w:lang w:eastAsia="en-GB"/>
        </w:rPr>
        <w:t>.</w:t>
      </w:r>
      <w:r w:rsidRPr="0033528F">
        <w:t xml:space="preserve"> </w:t>
      </w:r>
    </w:p>
    <w:p w14:paraId="00A9DD27" w14:textId="7C3398A8" w:rsidR="00D36CBE" w:rsidRDefault="00D36CBE" w:rsidP="009F31E5">
      <w:r w:rsidRPr="00B54F70">
        <w:t xml:space="preserve">A third permanence group comprised 292 children (nearly 22% of the </w:t>
      </w:r>
      <w:r w:rsidRPr="00B54F70">
        <w:rPr>
          <w:i/>
        </w:rPr>
        <w:t xml:space="preserve">away from home </w:t>
      </w:r>
      <w:r w:rsidRPr="00FB6C5E">
        <w:t>group</w:t>
      </w:r>
      <w:r w:rsidRPr="00B54F70">
        <w:t xml:space="preserve">) who were on an adoption pathway. This </w:t>
      </w:r>
      <w:r w:rsidR="00C857A7">
        <w:t xml:space="preserve">group </w:t>
      </w:r>
      <w:r w:rsidRPr="00B54F70">
        <w:t xml:space="preserve">included 212 children who had been adopted by the end of the study together with 80 others who </w:t>
      </w:r>
      <w:r w:rsidR="00B15147">
        <w:t xml:space="preserve">were </w:t>
      </w:r>
      <w:r w:rsidRPr="00B54F70">
        <w:t>placed with prospective adopters. Children on an adoption pathway were significantly younger when they started to be looked after away from home than children in all other permanence groups, with a</w:t>
      </w:r>
      <w:r w:rsidR="008C12D5" w:rsidRPr="00B54F70">
        <w:t xml:space="preserve"> median</w:t>
      </w:r>
      <w:r w:rsidR="000F71C6" w:rsidRPr="00B54F70">
        <w:t xml:space="preserve"> </w:t>
      </w:r>
      <w:r w:rsidRPr="00B54F70">
        <w:t xml:space="preserve">age of </w:t>
      </w:r>
      <w:r w:rsidR="008C12D5" w:rsidRPr="00B54F70">
        <w:t>less than one month</w:t>
      </w:r>
      <w:r w:rsidRPr="00B54F70">
        <w:t xml:space="preserve"> compared to </w:t>
      </w:r>
      <w:r w:rsidR="00B54F70" w:rsidRPr="00B54F70">
        <w:t xml:space="preserve">between 18 and </w:t>
      </w:r>
      <w:r w:rsidR="008C12D5" w:rsidRPr="00B54F70">
        <w:t>26</w:t>
      </w:r>
      <w:r w:rsidRPr="00B54F70">
        <w:t xml:space="preserve"> months for children in other permanence groups.</w:t>
      </w:r>
      <w:r w:rsidR="000701AF">
        <w:t xml:space="preserve"> </w:t>
      </w:r>
      <w:r w:rsidR="003155E9" w:rsidRPr="00B54F70">
        <w:t xml:space="preserve">Studies in England and Northern Ireland have similarly found that the younger the age at admission, the greater the chance of adoption, particularly those who enter public care before they are one year old </w:t>
      </w:r>
      <w:r w:rsidR="00113C04" w:rsidRPr="00B54F70">
        <w:fldChar w:fldCharType="begin">
          <w:fldData xml:space="preserve">PEVuZE5vdGU+PENpdGU+PEF1dGhvcj5CaWVoYWw8L0F1dGhvcj48WWVhcj4yMDEwPC9ZZWFyPjxS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</w:fldData>
        </w:fldChar>
      </w:r>
      <w:r w:rsidR="00F63737" w:rsidRPr="00B54F70">
        <w:instrText xml:space="preserve"> ADDIN EN.CITE </w:instrText>
      </w:r>
      <w:r w:rsidR="00F63737" w:rsidRPr="00B54F70">
        <w:fldChar w:fldCharType="begin">
          <w:fldData xml:space="preserve">PEVuZE5vdGU+PENpdGU+PEF1dGhvcj5CaWVoYWw8L0F1dGhvcj48WWVhcj4yMDEwPC9ZZWFyPjxS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</w:fldData>
        </w:fldChar>
      </w:r>
      <w:r w:rsidR="00F63737" w:rsidRPr="00B54F70">
        <w:instrText xml:space="preserve"> ADDIN EN.CITE.DATA </w:instrText>
      </w:r>
      <w:r w:rsidR="00F63737" w:rsidRPr="00B54F70">
        <w:fldChar w:fldCharType="end"/>
      </w:r>
      <w:r w:rsidR="00113C04" w:rsidRPr="00B54F70">
        <w:fldChar w:fldCharType="separate"/>
      </w:r>
      <w:r w:rsidR="00F63737" w:rsidRPr="00B54F70">
        <w:rPr>
          <w:noProof/>
        </w:rPr>
        <w:t>(Biehal et al, 2010</w:t>
      </w:r>
      <w:r w:rsidR="00794BF9">
        <w:rPr>
          <w:noProof/>
        </w:rPr>
        <w:t>;</w:t>
      </w:r>
      <w:r w:rsidR="00F63737" w:rsidRPr="00B54F70">
        <w:rPr>
          <w:noProof/>
        </w:rPr>
        <w:t xml:space="preserve"> McSherry et al, 2010</w:t>
      </w:r>
      <w:r w:rsidR="00794BF9">
        <w:rPr>
          <w:noProof/>
        </w:rPr>
        <w:t>;</w:t>
      </w:r>
      <w:r w:rsidR="00F63737" w:rsidRPr="00B54F70">
        <w:rPr>
          <w:noProof/>
        </w:rPr>
        <w:t xml:space="preserve"> Sinclair et al, 2007)</w:t>
      </w:r>
      <w:r w:rsidR="00113C04" w:rsidRPr="00B54F70">
        <w:fldChar w:fldCharType="end"/>
      </w:r>
      <w:r w:rsidR="003155E9" w:rsidRPr="00B54F70">
        <w:t>.</w:t>
      </w:r>
      <w:r w:rsidR="002414FC">
        <w:t xml:space="preserve"> </w:t>
      </w:r>
      <w:r w:rsidRPr="0033528F">
        <w:t xml:space="preserve">For </w:t>
      </w:r>
      <w:r>
        <w:t xml:space="preserve">these </w:t>
      </w:r>
      <w:r w:rsidRPr="0033528F">
        <w:t xml:space="preserve">children the likelihood of </w:t>
      </w:r>
      <w:r w:rsidR="008C12D5">
        <w:t xml:space="preserve">future </w:t>
      </w:r>
      <w:r w:rsidRPr="0033528F">
        <w:t>stabilit</w:t>
      </w:r>
      <w:r>
        <w:t xml:space="preserve">y </w:t>
      </w:r>
      <w:r w:rsidR="000F71C6">
        <w:t xml:space="preserve">is </w:t>
      </w:r>
      <w:r>
        <w:t xml:space="preserve">high. An English study </w:t>
      </w:r>
      <w:r w:rsidR="000F71C6" w:rsidRPr="0033528F">
        <w:rPr>
          <w:lang w:eastAsia="en-GB"/>
        </w:rPr>
        <w:t>(Selwyn et al</w:t>
      </w:r>
      <w:r w:rsidR="00794BF9">
        <w:rPr>
          <w:lang w:eastAsia="en-GB"/>
        </w:rPr>
        <w:t>,</w:t>
      </w:r>
      <w:r w:rsidR="000F71C6" w:rsidRPr="0033528F">
        <w:rPr>
          <w:lang w:eastAsia="en-GB"/>
        </w:rPr>
        <w:t xml:space="preserve"> 2014</w:t>
      </w:r>
      <w:r w:rsidR="0059694D">
        <w:rPr>
          <w:lang w:eastAsia="en-GB"/>
        </w:rPr>
        <w:t xml:space="preserve">) </w:t>
      </w:r>
      <w:r>
        <w:t>which used administrative data to investigate the stability of 37,</w:t>
      </w:r>
      <w:r w:rsidRPr="0033528F">
        <w:t>335 adoptions found that the rate of disruption was only 0.7% over five years and 3.2% over 12 years</w:t>
      </w:r>
      <w:r>
        <w:t>, with most disruptions occurring during adolescence</w:t>
      </w:r>
      <w:r w:rsidRPr="0033528F">
        <w:t>.</w:t>
      </w:r>
      <w:r w:rsidR="000701AF">
        <w:t xml:space="preserve"> </w:t>
      </w:r>
      <w:r w:rsidRPr="0033528F">
        <w:t xml:space="preserve">Where adoptions did disrupt, this generally occurred five or more years after the adoption, whereas </w:t>
      </w:r>
      <w:r>
        <w:t xml:space="preserve">the </w:t>
      </w:r>
      <w:r w:rsidRPr="0033528F">
        <w:t>disruption of placements with special guardians typical</w:t>
      </w:r>
      <w:r>
        <w:t>ly occurs earlier.</w:t>
      </w:r>
      <w:r w:rsidRPr="0033528F">
        <w:rPr>
          <w:lang w:eastAsia="en-GB"/>
        </w:rPr>
        <w:t xml:space="preserve"> </w:t>
      </w:r>
    </w:p>
    <w:p w14:paraId="0F95DACB" w14:textId="1E9757F5" w:rsidR="00D36CBE" w:rsidRDefault="00D36CBE" w:rsidP="009F31E5">
      <w:r>
        <w:rPr>
          <w:lang w:eastAsia="en-GB"/>
        </w:rPr>
        <w:t>For a</w:t>
      </w:r>
      <w:r>
        <w:t xml:space="preserve"> fourth group, Permanence Orders were used to provide legal security </w:t>
      </w:r>
      <w:r w:rsidRPr="0038478E">
        <w:rPr>
          <w:i/>
        </w:rPr>
        <w:t>within</w:t>
      </w:r>
      <w:r>
        <w:t xml:space="preserve"> the looked after system. However, these orders were used to secure permanent placement for only 2% of the children in the cohort. Permanence Orders are intended to provide legal permanence for children who cannot safely return to parents</w:t>
      </w:r>
      <w:r w:rsidR="000F71C6">
        <w:t>. Their</w:t>
      </w:r>
      <w:r>
        <w:t xml:space="preserve"> aim </w:t>
      </w:r>
      <w:r w:rsidR="000F71C6">
        <w:t>is</w:t>
      </w:r>
      <w:r>
        <w:t xml:space="preserve"> to </w:t>
      </w:r>
      <w:r w:rsidR="000F71C6">
        <w:t xml:space="preserve">bolster </w:t>
      </w:r>
      <w:r>
        <w:t>the stability of these placements and enhanc</w:t>
      </w:r>
      <w:r w:rsidR="000F71C6">
        <w:t>e</w:t>
      </w:r>
      <w:r>
        <w:t xml:space="preserve"> children’s emotional security and perceptions of permanence.</w:t>
      </w:r>
      <w:r w:rsidR="000701AF">
        <w:t xml:space="preserve"> </w:t>
      </w:r>
      <w:r w:rsidR="000F71C6">
        <w:t xml:space="preserve">Permanence Orders were </w:t>
      </w:r>
      <w:r>
        <w:t xml:space="preserve">introduced by the Adoption and Children (Scotland) Act 2007 and have therefore been available as a possible route to permanence for a number of years. Their use has been increasing since 2012 and, although only 28 children in the </w:t>
      </w:r>
      <w:r w:rsidRPr="0038478E">
        <w:rPr>
          <w:i/>
        </w:rPr>
        <w:t xml:space="preserve">away from home </w:t>
      </w:r>
      <w:r w:rsidRPr="00B75D22">
        <w:t xml:space="preserve">group </w:t>
      </w:r>
      <w:r>
        <w:t xml:space="preserve">had been placed on a Permanence Order by July 2016, a total of 1,669 Permanence Orders were made in that year </w:t>
      </w:r>
      <w:r w:rsidR="00113C04">
        <w:fldChar w:fldCharType="begin"/>
      </w:r>
      <w:r w:rsidR="00113C04">
        <w:instrText xml:space="preserve"> ADDIN EN.CITE &lt;EndNote&gt;&lt;Cite&gt;&lt;Author&gt;Scottish Government&lt;/Author&gt;&lt;Year&gt;2018&lt;/Year&gt;&lt;RecNum&gt;24281&lt;/RecNum&gt;&lt;DisplayText&gt;(Scottish Government, 2018b)&lt;/DisplayText&gt;&lt;record&gt;&lt;rec-number&gt;24281&lt;/rec-number&gt;&lt;foreign-keys&gt;&lt;key app="EN" db-id="zp95pstx70z0p9ezra8xw2flxrptxwpvfr52" timestamp="1541514254"&gt;24281&lt;/key&gt;&lt;/foreign-keys&gt;&lt;ref-type name="Journal Article"&gt;17&lt;/ref-type&gt;&lt;contributors&gt;&lt;authors&gt;&lt;author&gt;Scottish Government,&lt;/author&gt;&lt;/authors&gt;&lt;/contributors&gt;&lt;titles&gt;&lt;title&gt;Children&amp;apos;s social work statistics 2016/17. Additional tables.&lt;/title&gt;&lt;/titles&gt;&lt;dates&gt;&lt;year&gt;2018&lt;/year&gt;&lt;/dates&gt;&lt;urls&gt;&lt;/urls&gt;&lt;electronic-resource-num&gt;https://www2.gov.scot/Publications/2018/03/6242/downloads&lt;/electronic-resource-num&gt;&lt;/record&gt;&lt;/Cite&gt;&lt;/EndNote&gt;</w:instrText>
      </w:r>
      <w:r w:rsidR="00113C04">
        <w:fldChar w:fldCharType="separate"/>
      </w:r>
      <w:r w:rsidR="00113C04">
        <w:rPr>
          <w:noProof/>
        </w:rPr>
        <w:t>(Scottish Government, 2018b)</w:t>
      </w:r>
      <w:r w:rsidR="00113C04">
        <w:fldChar w:fldCharType="end"/>
      </w:r>
      <w:r>
        <w:t>. These orders therefore appear to be predominantly used to provide legal permanence to children older than the study cohort (</w:t>
      </w:r>
      <w:r w:rsidRPr="008C12D5">
        <w:t>who were just 4-9 years old in 2016),</w:t>
      </w:r>
      <w:r>
        <w:t xml:space="preserve"> perhaps because </w:t>
      </w:r>
      <w:r w:rsidR="00C2701D">
        <w:t xml:space="preserve">Section </w:t>
      </w:r>
      <w:r>
        <w:t>11 or adoption orders may be seen as preferable routes to permanence for younger children who cannot return home. However, there are likely to be circumstances in which younger children may benefit from the legal security that Permanence Orders can provide</w:t>
      </w:r>
      <w:r w:rsidR="007958A1">
        <w:t>.</w:t>
      </w:r>
      <w:r>
        <w:t xml:space="preserve"> </w:t>
      </w:r>
    </w:p>
    <w:p w14:paraId="02F74504" w14:textId="774CB646" w:rsidR="00D36CBE" w:rsidRDefault="00D36CBE" w:rsidP="009F31E5">
      <w:r>
        <w:t>Although important research on long-term foster care has previously been conducted in Scotland</w:t>
      </w:r>
      <w:r w:rsidR="007958A1">
        <w:t xml:space="preserve"> </w:t>
      </w:r>
      <w:r w:rsidR="007958A1">
        <w:fldChar w:fldCharType="begin">
          <w:fldData xml:space="preserve">PEVuZE5vdGU+PENpdGU+PEF1dGhvcj5UcmlzZWxpb3RpczwvQXV0aG9yPjxZZWFyPjIwMDI8L1ll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</w:fldData>
        </w:fldChar>
      </w:r>
      <w:r w:rsidR="007958A1">
        <w:instrText xml:space="preserve"> ADDIN EN.CITE </w:instrText>
      </w:r>
      <w:r w:rsidR="007958A1">
        <w:fldChar w:fldCharType="begin">
          <w:fldData xml:space="preserve">PEVuZE5vdGU+PENpdGU+PEF1dGhvcj5UcmlzZWxpb3RpczwvQXV0aG9yPjxZZWFyPjIwMDI8L1ll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</w:fldData>
        </w:fldChar>
      </w:r>
      <w:r w:rsidR="007958A1">
        <w:instrText xml:space="preserve"> ADDIN EN.CITE.DATA </w:instrText>
      </w:r>
      <w:r w:rsidR="007958A1">
        <w:fldChar w:fldCharType="end"/>
      </w:r>
      <w:r w:rsidR="007958A1">
        <w:fldChar w:fldCharType="separate"/>
      </w:r>
      <w:r w:rsidR="007958A1">
        <w:rPr>
          <w:noProof/>
        </w:rPr>
        <w:t>(Triseliotis, 2002</w:t>
      </w:r>
      <w:r w:rsidR="009335B0">
        <w:rPr>
          <w:noProof/>
        </w:rPr>
        <w:t>;</w:t>
      </w:r>
      <w:r w:rsidR="007958A1">
        <w:rPr>
          <w:noProof/>
        </w:rPr>
        <w:t xml:space="preserve"> Triseliotis et al, 1995)</w:t>
      </w:r>
      <w:r w:rsidR="007958A1">
        <w:fldChar w:fldCharType="end"/>
      </w:r>
      <w:r>
        <w:t xml:space="preserve">, there has been little recent </w:t>
      </w:r>
      <w:r w:rsidR="008562D9">
        <w:t xml:space="preserve">Scottish </w:t>
      </w:r>
      <w:r>
        <w:t>research on the use of this type of permanent placement</w:t>
      </w:r>
      <w:r w:rsidR="00B4531C">
        <w:t>.</w:t>
      </w:r>
      <w:r>
        <w:t xml:space="preserve"> However</w:t>
      </w:r>
      <w:r w:rsidR="008C12D5">
        <w:t>,</w:t>
      </w:r>
      <w:r>
        <w:t xml:space="preserve"> research on long-term foster care elsewhere </w:t>
      </w:r>
      <w:r>
        <w:lastRenderedPageBreak/>
        <w:t>in the UK has highlighted the positive outcomes that children may experience in placements of this kind. In some cases</w:t>
      </w:r>
      <w:r w:rsidR="00345FF0">
        <w:t>,</w:t>
      </w:r>
      <w:r>
        <w:t xml:space="preserve"> permanent foster placements may be planned as such from the start</w:t>
      </w:r>
      <w:r w:rsidR="00345FF0">
        <w:t>,</w:t>
      </w:r>
      <w:r>
        <w:t xml:space="preserve"> while in others an existing placement may be redefined as permanent</w:t>
      </w:r>
      <w:r w:rsidR="00B4531C">
        <w:t xml:space="preserve"> </w:t>
      </w:r>
      <w:r w:rsidR="00B4531C">
        <w:fldChar w:fldCharType="begin">
          <w:fldData xml:space="preserve">PEVuZE5vdGU+PENpdGU+PEF1dGhvcj5TY2hvZmllbGQ8L0F1dGhvcj48WWVhcj4yMDEyPC9ZZWFy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</w:fldData>
        </w:fldChar>
      </w:r>
      <w:r w:rsidR="00F63737">
        <w:instrText xml:space="preserve"> ADDIN EN.CITE </w:instrText>
      </w:r>
      <w:r w:rsidR="00F63737">
        <w:fldChar w:fldCharType="begin">
          <w:fldData xml:space="preserve">PEVuZE5vdGU+PENpdGU+PEF1dGhvcj5TY2hvZmllbGQ8L0F1dGhvcj48WWVhcj4yMDEyPC9ZZWFy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</w:fldData>
        </w:fldChar>
      </w:r>
      <w:r w:rsidR="00F63737">
        <w:instrText xml:space="preserve"> ADDIN EN.CITE.DATA </w:instrText>
      </w:r>
      <w:r w:rsidR="00F63737">
        <w:fldChar w:fldCharType="end"/>
      </w:r>
      <w:r w:rsidR="00B4531C">
        <w:fldChar w:fldCharType="separate"/>
      </w:r>
      <w:r w:rsidR="00F63737">
        <w:rPr>
          <w:noProof/>
        </w:rPr>
        <w:t>(Schofield et al</w:t>
      </w:r>
      <w:r w:rsidR="009335B0">
        <w:rPr>
          <w:noProof/>
        </w:rPr>
        <w:t>,</w:t>
      </w:r>
      <w:r w:rsidR="00F63737">
        <w:rPr>
          <w:noProof/>
        </w:rPr>
        <w:t xml:space="preserve"> 2012</w:t>
      </w:r>
      <w:r w:rsidR="009335B0">
        <w:rPr>
          <w:noProof/>
        </w:rPr>
        <w:t>;</w:t>
      </w:r>
      <w:r w:rsidR="00F63737">
        <w:rPr>
          <w:noProof/>
        </w:rPr>
        <w:t xml:space="preserve"> Schofield, 2000</w:t>
      </w:r>
      <w:r w:rsidR="009335B0">
        <w:rPr>
          <w:noProof/>
        </w:rPr>
        <w:t>;</w:t>
      </w:r>
      <w:r w:rsidR="00F63737">
        <w:rPr>
          <w:noProof/>
        </w:rPr>
        <w:t xml:space="preserve"> Beek and Schofield, 2004</w:t>
      </w:r>
      <w:r w:rsidR="009335B0">
        <w:rPr>
          <w:noProof/>
        </w:rPr>
        <w:t>;</w:t>
      </w:r>
      <w:r w:rsidR="00F63737">
        <w:rPr>
          <w:noProof/>
        </w:rPr>
        <w:t xml:space="preserve"> McSherry et al, 2016</w:t>
      </w:r>
      <w:r w:rsidR="009335B0">
        <w:rPr>
          <w:noProof/>
        </w:rPr>
        <w:t>;</w:t>
      </w:r>
      <w:r w:rsidR="00F63737">
        <w:rPr>
          <w:noProof/>
        </w:rPr>
        <w:t xml:space="preserve"> Biehal et al, 2010)</w:t>
      </w:r>
      <w:r w:rsidR="00B4531C">
        <w:fldChar w:fldCharType="end"/>
      </w:r>
      <w:r w:rsidR="00B4531C">
        <w:t xml:space="preserve">. </w:t>
      </w:r>
    </w:p>
    <w:p w14:paraId="4265379A" w14:textId="5FBB835D" w:rsidR="00D36CBE" w:rsidRDefault="00D36CBE" w:rsidP="009F31E5">
      <w:r>
        <w:t xml:space="preserve">A </w:t>
      </w:r>
      <w:r w:rsidR="007958A1">
        <w:t>fifth group</w:t>
      </w:r>
      <w:r>
        <w:t xml:space="preserve"> were the children who appeared to </w:t>
      </w:r>
      <w:r w:rsidR="008C12D5">
        <w:t xml:space="preserve">be </w:t>
      </w:r>
      <w:r>
        <w:t xml:space="preserve">in </w:t>
      </w:r>
      <w:r w:rsidRPr="00F979E8">
        <w:rPr>
          <w:i/>
        </w:rPr>
        <w:t>im</w:t>
      </w:r>
      <w:r>
        <w:t xml:space="preserve">permanent placements </w:t>
      </w:r>
      <w:r w:rsidR="0032079E">
        <w:t>three to four</w:t>
      </w:r>
      <w:r>
        <w:t xml:space="preserve"> years after they started to be looked after. This group, who accounted for nearly one</w:t>
      </w:r>
      <w:r w:rsidR="0032079E">
        <w:t xml:space="preserve"> </w:t>
      </w:r>
      <w:r>
        <w:t xml:space="preserve">third (428) of the </w:t>
      </w:r>
      <w:r w:rsidRPr="002374F3">
        <w:rPr>
          <w:i/>
        </w:rPr>
        <w:t xml:space="preserve">away from home </w:t>
      </w:r>
      <w:r w:rsidRPr="00FB6C5E">
        <w:t>group</w:t>
      </w:r>
      <w:r>
        <w:t xml:space="preserve">, did not appear to be on any pathway to permanence at this point, as far as it was possible to tell from </w:t>
      </w:r>
      <w:r w:rsidR="00CB673E">
        <w:t>data.</w:t>
      </w:r>
      <w:r w:rsidR="00CB673E" w:rsidRPr="00722A6D">
        <w:t xml:space="preserve"> It</w:t>
      </w:r>
      <w:r w:rsidRPr="00722A6D">
        <w:t xml:space="preserve"> </w:t>
      </w:r>
      <w:r w:rsidR="00CB673E">
        <w:t>may be</w:t>
      </w:r>
      <w:r w:rsidRPr="00722A6D">
        <w:t xml:space="preserve"> </w:t>
      </w:r>
      <w:r>
        <w:t>that</w:t>
      </w:r>
      <w:r w:rsidR="00CB673E">
        <w:t xml:space="preserve"> local authorities were in the pro</w:t>
      </w:r>
      <w:r w:rsidR="007E35A7">
        <w:t>cess of reunifying children with their parents, or that kinship</w:t>
      </w:r>
      <w:r w:rsidR="00CB673E">
        <w:t xml:space="preserve"> carers were in the process of applying for a Kinship Care Order.</w:t>
      </w:r>
      <w:r>
        <w:t xml:space="preserve"> </w:t>
      </w:r>
      <w:r w:rsidR="00CB673E">
        <w:t>For some of the children</w:t>
      </w:r>
      <w:r w:rsidR="00345FF0">
        <w:t>,</w:t>
      </w:r>
      <w:r w:rsidR="007E35A7">
        <w:t xml:space="preserve"> local authorities may have been</w:t>
      </w:r>
      <w:r w:rsidR="00CB673E">
        <w:t xml:space="preserve"> considering a Permanence Order, or </w:t>
      </w:r>
      <w:r w:rsidR="006C5EEE">
        <w:t>a plan for adoption may</w:t>
      </w:r>
      <w:r>
        <w:t xml:space="preserve"> </w:t>
      </w:r>
      <w:r w:rsidR="00345FF0">
        <w:t xml:space="preserve">have </w:t>
      </w:r>
      <w:r>
        <w:t>been made but prospective adopters not yet found</w:t>
      </w:r>
      <w:r w:rsidR="00CB673E">
        <w:t>.</w:t>
      </w:r>
      <w:r w:rsidR="000701AF">
        <w:t xml:space="preserve"> </w:t>
      </w:r>
      <w:r w:rsidR="00A03266">
        <w:t>S</w:t>
      </w:r>
      <w:r w:rsidR="00CB673E">
        <w:t xml:space="preserve">ome of these children </w:t>
      </w:r>
      <w:r w:rsidR="00A03266">
        <w:t xml:space="preserve">may be </w:t>
      </w:r>
      <w:r w:rsidR="00CB673E">
        <w:t>living with the carers who w</w:t>
      </w:r>
      <w:r w:rsidR="00A03266">
        <w:t>ill</w:t>
      </w:r>
      <w:r w:rsidR="00CB673E">
        <w:t xml:space="preserve"> go on to provide them with a </w:t>
      </w:r>
      <w:r w:rsidR="00C857A7">
        <w:t>long-term home, but still lacked the security of legal permanence</w:t>
      </w:r>
      <w:r w:rsidR="00CB673E">
        <w:t xml:space="preserve">. </w:t>
      </w:r>
      <w:r w:rsidR="00345FF0">
        <w:t>It</w:t>
      </w:r>
      <w:r w:rsidR="00CB673E">
        <w:t xml:space="preserve"> is possible that </w:t>
      </w:r>
      <w:r>
        <w:t xml:space="preserve">foster carers (kin or non-kin) may have agreed a plan with social workers to provide children with long-term care under a CSO, potentially providing a stable, long-term placement, albeit one that </w:t>
      </w:r>
      <w:r w:rsidR="00CB673E">
        <w:t>does not offer</w:t>
      </w:r>
      <w:r>
        <w:t xml:space="preserve"> legal security. </w:t>
      </w:r>
    </w:p>
    <w:p w14:paraId="6DCFE0D2" w14:textId="48AE9D5E" w:rsidR="004148AF" w:rsidRDefault="00D36CBE" w:rsidP="009F31E5">
      <w:r>
        <w:t xml:space="preserve">Administrative data could not tell us whether any action to ensure permanent placement for these children was in progress at the time the study ended. Even if it was, the time to achieving a legally secure permanent placement was likely to be at least four </w:t>
      </w:r>
      <w:r w:rsidR="00345FF0">
        <w:t>years from when they</w:t>
      </w:r>
      <w:r>
        <w:t xml:space="preserve"> started to be looked after. This </w:t>
      </w:r>
      <w:r w:rsidR="00345FF0">
        <w:t xml:space="preserve">is </w:t>
      </w:r>
      <w:r>
        <w:t xml:space="preserve">a very long time in the lives of young children, nearly half of whom were under one year old when they started to be looked after away from home. Without any form of legal permanence, and the increased stability and emotional security that this may bring, these children were likely to experience the damaging effects of </w:t>
      </w:r>
      <w:r w:rsidRPr="00F979E8">
        <w:t>im</w:t>
      </w:r>
      <w:r>
        <w:t>permanence</w:t>
      </w:r>
      <w:r w:rsidR="007B1530">
        <w:t xml:space="preserve"> </w:t>
      </w:r>
      <w:r w:rsidR="007B1530">
        <w:fldChar w:fldCharType="begin">
          <w:fldData xml:space="preserve">PEVuZE5vdGU+PENpdGU+PEF1dGhvcj5UYXJyZW4tU3dlZW5leTwvQXV0aG9yPjxZZWFyPjIwMDg8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=
</w:fldData>
        </w:fldChar>
      </w:r>
      <w:r w:rsidR="007B1530">
        <w:instrText xml:space="preserve"> ADDIN EN.CITE </w:instrText>
      </w:r>
      <w:r w:rsidR="007B1530">
        <w:fldChar w:fldCharType="begin">
          <w:fldData xml:space="preserve">PEVuZE5vdGU+PENpdGU+PEF1dGhvcj5UYXJyZW4tU3dlZW5leTwvQXV0aG9yPjxZZWFyPjIwMDg8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=
</w:fldData>
        </w:fldChar>
      </w:r>
      <w:r w:rsidR="007B1530">
        <w:instrText xml:space="preserve"> ADDIN EN.CITE.DATA </w:instrText>
      </w:r>
      <w:r w:rsidR="007B1530">
        <w:fldChar w:fldCharType="end"/>
      </w:r>
      <w:r w:rsidR="007B1530">
        <w:fldChar w:fldCharType="separate"/>
      </w:r>
      <w:r w:rsidR="007B1530">
        <w:rPr>
          <w:noProof/>
        </w:rPr>
        <w:t>(Tarren-Sweeney, 2008b</w:t>
      </w:r>
      <w:r w:rsidR="0032079E">
        <w:rPr>
          <w:noProof/>
        </w:rPr>
        <w:t>;</w:t>
      </w:r>
      <w:r w:rsidR="007B1530">
        <w:rPr>
          <w:noProof/>
        </w:rPr>
        <w:t xml:space="preserve"> Tarren-Sweeney, 2008a)</w:t>
      </w:r>
      <w:r w:rsidR="007B1530">
        <w:fldChar w:fldCharType="end"/>
      </w:r>
      <w:r>
        <w:t>. The question remains as to why it had taken so long to make and implement plans to ensure the permanence of placements for this substantial minority of children looked after away from home from an early age.</w:t>
      </w:r>
    </w:p>
    <w:p w14:paraId="6F275029" w14:textId="1D59ABEA" w:rsidR="001608A2" w:rsidRDefault="001608A2" w:rsidP="009F31E5">
      <w:r>
        <w:t>It is anticipated that Phase Two of the study will c</w:t>
      </w:r>
      <w:r w:rsidR="00ED22AE">
        <w:t xml:space="preserve">ommence in 2020, and </w:t>
      </w:r>
      <w:r w:rsidR="004A3CAD">
        <w:t>will</w:t>
      </w:r>
      <w:r w:rsidR="00ED22AE">
        <w:t xml:space="preserve"> analyse administrative data to </w:t>
      </w:r>
      <w:r>
        <w:t xml:space="preserve">follow up </w:t>
      </w:r>
      <w:r w:rsidR="00ED22AE">
        <w:t>the 1</w:t>
      </w:r>
      <w:r w:rsidR="004A3CAD">
        <w:t>,</w:t>
      </w:r>
      <w:r w:rsidR="00ED22AE">
        <w:t>836 children in our cohort</w:t>
      </w:r>
      <w:r w:rsidR="004A3CAD">
        <w:t>,</w:t>
      </w:r>
      <w:r w:rsidR="00ED22AE">
        <w:t xml:space="preserve"> track</w:t>
      </w:r>
      <w:r w:rsidR="004A3CAD">
        <w:t>ing</w:t>
      </w:r>
      <w:r w:rsidR="00ED22AE">
        <w:t xml:space="preserve"> their progress from 2016.</w:t>
      </w:r>
    </w:p>
    <w:p w14:paraId="48112E7D" w14:textId="40B5EA7D" w:rsidR="00142BC0" w:rsidRDefault="00142BC0" w:rsidP="009F31E5">
      <w:pPr>
        <w:pStyle w:val="Heading3"/>
      </w:pPr>
      <w:r>
        <w:t>Placement stability</w:t>
      </w:r>
    </w:p>
    <w:p w14:paraId="0A66FBAB" w14:textId="34571A98" w:rsidR="00142BC0" w:rsidRDefault="00142BC0" w:rsidP="009F31E5">
      <w:r w:rsidRPr="008F4A2D">
        <w:t xml:space="preserve">The study found that </w:t>
      </w:r>
      <w:r w:rsidR="0032079E">
        <w:t>one</w:t>
      </w:r>
      <w:r>
        <w:t xml:space="preserve"> fifth (20%)</w:t>
      </w:r>
      <w:r w:rsidRPr="008F4A2D">
        <w:t xml:space="preserve"> of the </w:t>
      </w:r>
      <w:r w:rsidRPr="00E12B41">
        <w:rPr>
          <w:i/>
        </w:rPr>
        <w:t xml:space="preserve">away from home </w:t>
      </w:r>
      <w:r w:rsidRPr="00FB6C5E">
        <w:t>group</w:t>
      </w:r>
      <w:r w:rsidRPr="008F4A2D">
        <w:t xml:space="preserve"> had three or </w:t>
      </w:r>
      <w:r>
        <w:t>four</w:t>
      </w:r>
      <w:r w:rsidRPr="008F4A2D">
        <w:t xml:space="preserve"> placements </w:t>
      </w:r>
      <w:r>
        <w:t xml:space="preserve">while accommodated </w:t>
      </w:r>
      <w:r w:rsidRPr="008F4A2D">
        <w:t xml:space="preserve">and nearly </w:t>
      </w:r>
      <w:r w:rsidR="00FB6C5E">
        <w:t>five per cent</w:t>
      </w:r>
      <w:r w:rsidRPr="008F4A2D">
        <w:t xml:space="preserve"> had </w:t>
      </w:r>
      <w:r>
        <w:t>five</w:t>
      </w:r>
      <w:r w:rsidRPr="008F4A2D">
        <w:t xml:space="preserve"> or more</w:t>
      </w:r>
      <w:r w:rsidR="007E35A7">
        <w:t xml:space="preserve">. </w:t>
      </w:r>
      <w:r>
        <w:t>Some placement moves may be in a child’s best interests, such as a move from a temporary placement to one intended to be permanent, or a move to a new placement from one in which they are unhappy. Children may move from one placement to another for a variety of reasons. These include an unsuccessful return home followed by a new period of being looked after away from home. Alternatively, placements may end because of the foster carer’s illness or family problems, because of the child’s emotional or behavioural needs</w:t>
      </w:r>
      <w:r w:rsidR="006C5EEE">
        <w:t>,</w:t>
      </w:r>
      <w:r>
        <w:t xml:space="preserve"> </w:t>
      </w:r>
      <w:r w:rsidR="005268BE">
        <w:t>the</w:t>
      </w:r>
      <w:r>
        <w:t xml:space="preserve"> unsuitability of the carers </w:t>
      </w:r>
      <w:r w:rsidR="006C5EEE">
        <w:t xml:space="preserve">or </w:t>
      </w:r>
      <w:r>
        <w:t>a lack of timely support to carers when need</w:t>
      </w:r>
      <w:r w:rsidR="006C5EEE">
        <w:t>ed</w:t>
      </w:r>
      <w:r>
        <w:t xml:space="preserve"> </w:t>
      </w:r>
      <w:r>
        <w:fldChar w:fldCharType="begin">
          <w:fldData xml:space="preserve">PEVuZE5vdGU+PENpdGU+PEF1dGhvcj5XYXJkPC9BdXRob3I+PFllYXI+MjAwMTwvWWVhcj48UmVj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</w:fldData>
        </w:fldChar>
      </w:r>
      <w:r>
        <w:instrText xml:space="preserve"> ADDIN EN.CITE </w:instrText>
      </w:r>
      <w:r>
        <w:fldChar w:fldCharType="begin">
          <w:fldData xml:space="preserve">PEVuZE5vdGU+PENpdGU+PEF1dGhvcj5XYXJkPC9BdXRob3I+PFllYXI+MjAwMTwvWWVhcj48UmVj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</w:fldData>
        </w:fldChar>
      </w:r>
      <w:r>
        <w:instrText xml:space="preserve"> ADDIN EN.CITE.DATA </w:instrText>
      </w:r>
      <w:r>
        <w:fldChar w:fldCharType="end"/>
      </w:r>
      <w:r>
        <w:fldChar w:fldCharType="separate"/>
      </w:r>
      <w:r>
        <w:rPr>
          <w:noProof/>
        </w:rPr>
        <w:t>(Ward and Skuse, 2001</w:t>
      </w:r>
      <w:r w:rsidR="0032079E">
        <w:rPr>
          <w:noProof/>
        </w:rPr>
        <w:t>;</w:t>
      </w:r>
      <w:r>
        <w:rPr>
          <w:noProof/>
        </w:rPr>
        <w:t xml:space="preserve"> Biehal et al, 2010</w:t>
      </w:r>
      <w:r w:rsidR="0032079E">
        <w:rPr>
          <w:noProof/>
        </w:rPr>
        <w:t>;</w:t>
      </w:r>
      <w:r>
        <w:rPr>
          <w:noProof/>
        </w:rPr>
        <w:t xml:space="preserve"> Ward, 2009)</w:t>
      </w:r>
      <w:r>
        <w:fldChar w:fldCharType="end"/>
      </w:r>
      <w:r>
        <w:t>.</w:t>
      </w:r>
      <w:r w:rsidR="000701AF">
        <w:t xml:space="preserve"> </w:t>
      </w:r>
      <w:r>
        <w:t>One study found that children who entered care before they were four years old, on average, were less likely to experience placement disruption (Biehal</w:t>
      </w:r>
      <w:r w:rsidR="0032079E">
        <w:t>,</w:t>
      </w:r>
      <w:r>
        <w:t xml:space="preserve"> 2010). </w:t>
      </w:r>
    </w:p>
    <w:p w14:paraId="326CDE9D" w14:textId="07CEBDF6" w:rsidR="00142BC0" w:rsidRDefault="00142BC0" w:rsidP="009F31E5">
      <w:r>
        <w:t xml:space="preserve">Whatever the reasons for the instability, children with multiple periods of being looked after away from home and/or multiple placement moves may experience disrupted attachments, emotional insecurity </w:t>
      </w:r>
      <w:r w:rsidR="0032079E">
        <w:t xml:space="preserve">and </w:t>
      </w:r>
      <w:r>
        <w:t xml:space="preserve">a sense of </w:t>
      </w:r>
      <w:r w:rsidRPr="0017092F">
        <w:rPr>
          <w:i/>
        </w:rPr>
        <w:t>impermanence</w:t>
      </w:r>
      <w:r>
        <w:t>.</w:t>
      </w:r>
      <w:r w:rsidRPr="00E55CB8">
        <w:t xml:space="preserve"> </w:t>
      </w:r>
      <w:r>
        <w:t xml:space="preserve">Sinclair has suggested that the key drivers of placement stability include the wishes and feelings of the child, the ‘chemistry’ or ‘fit’ between the child and the foster family, contacts with the birth family and how the child gets on at school </w:t>
      </w:r>
      <w:r>
        <w:fldChar w:fldCharType="begin"/>
      </w:r>
      <w:r>
        <w:instrText xml:space="preserve"> ADDIN EN.CITE &lt;EndNote&gt;&lt;Cite&gt;&lt;Author&gt;Sinclair&lt;/Author&gt;&lt;Year&gt;2007&lt;/Year&gt;&lt;RecNum&gt;23157&lt;/RecNum&gt;&lt;DisplayText&gt;(Sinclair et al., 2007)&lt;/DisplayText&gt;&lt;record&gt;&lt;rec-number&gt;23157&lt;/rec-number&gt;&lt;foreign-keys&gt;&lt;key app="EN" db-id="zp95pstx70z0p9ezra8xw2flxrptxwpvfr52" timestamp="1436880682"&gt;23157&lt;/key&gt;&lt;/foreign-keys&gt;&lt;ref-type name="Book"&gt;6&lt;/ref-type&gt;&lt;contributors&gt;&lt;authors&gt;&lt;author&gt;Sinclair, I.&lt;/author&gt;&lt;author&gt;Baker, LC.&lt;/author&gt;&lt;author&gt;Lee, J.&lt;/author&gt;&lt;author&gt;Gibbs, I.&lt;/author&gt;&lt;/authors&gt;&lt;/contributors&gt;&lt;titles&gt;&lt;title&gt;The pursuit of permanence : a study of the English child care system&lt;/title&gt;&lt;/titles&gt;&lt;keywords&gt;&lt;keyword&gt;Children -- Services for -- Great Britain&lt;/keyword&gt;&lt;keyword&gt;Social service -- Great Britain&lt;/keyword&gt;&lt;keyword&gt;Foster home care -- Great Britain&lt;/keyword&gt;&lt;keyword&gt;Foster children -- Great Britain&lt;/keyword&gt;&lt;/keywords&gt;&lt;dates&gt;&lt;year&gt;2007&lt;/year&gt;&lt;/dates&gt;&lt;pub-location&gt;London&lt;/pub-location&gt;&lt;publisher&gt;Jessica Kingsley&lt;/publisher&gt;&lt;urls&gt;&lt;/urls&gt;&lt;/record&gt;&lt;/Cite&gt;&lt;/EndNote&gt;</w:instrText>
      </w:r>
      <w:r>
        <w:fldChar w:fldCharType="separate"/>
      </w:r>
      <w:r>
        <w:rPr>
          <w:noProof/>
        </w:rPr>
        <w:t>(Sinclair et al, 2007)</w:t>
      </w:r>
      <w:r>
        <w:fldChar w:fldCharType="end"/>
      </w:r>
      <w:r>
        <w:t>.</w:t>
      </w:r>
      <w:r w:rsidR="000701AF">
        <w:t xml:space="preserve"> </w:t>
      </w:r>
    </w:p>
    <w:p w14:paraId="2ED58B93" w14:textId="77777777" w:rsidR="00D36CBE" w:rsidRDefault="00D36CBE" w:rsidP="009F31E5">
      <w:pPr>
        <w:pStyle w:val="Heading3"/>
      </w:pPr>
      <w:r>
        <w:lastRenderedPageBreak/>
        <w:t>Is adoption the ‘gold standard’ in Scotland?</w:t>
      </w:r>
    </w:p>
    <w:p w14:paraId="35E1EBC8" w14:textId="32F84D5E" w:rsidR="00A94856" w:rsidRDefault="006C2505" w:rsidP="006C2505">
      <w:r w:rsidRPr="006C2505">
        <w:t>A report for the British Association of Social Workers (BASW) (Featherstone et al, 2018) claimed that in England adoption is viewed as ‘the gold standard’ approach to permanence and stability for children who are considered at risk within their families of origin and who have come into the care of the state. The BASW report also expressed concerns that the timescales introduced in England by the Children and Families Act (2014) do not allow sufficient time for parents to make changes, and that adoption is pursued hastily (Featherstone et al</w:t>
      </w:r>
      <w:r>
        <w:t>,</w:t>
      </w:r>
      <w:r w:rsidRPr="006C2505">
        <w:t xml:space="preserve"> 2018). Empirical evidence from this study found that in Scotland the most common destination for children who became looked after away from home when aged five or under was a return home, with a year on year rise in the number of children who were reunified </w:t>
      </w:r>
      <w:r w:rsidR="004E27FE">
        <w:t>with</w:t>
      </w:r>
      <w:r w:rsidRPr="006C2505">
        <w:t xml:space="preserve"> birth parents. Children who became looked after away from home were twice as likely to have returned to their birth families within four years (31%) or been placed with relatives on a Section 11 </w:t>
      </w:r>
      <w:r w:rsidR="001B3529">
        <w:t>o</w:t>
      </w:r>
      <w:r w:rsidRPr="006C2505">
        <w:t>rder (11%) than to be adopted or placed with prospective adopters (22%). Our study therefore found no evidence that adoption has become the ‘gold standard’ in Scotland. Furthermore, where adoption was thought to be the most appropriate route, there was no evidence that this course of action was pursued hastily, rather the opposite</w:t>
      </w:r>
      <w:r w:rsidR="00A94856">
        <w:t xml:space="preserve">. </w:t>
      </w:r>
    </w:p>
    <w:p w14:paraId="0E3EB45B" w14:textId="2D60B714" w:rsidR="00D36CBE" w:rsidRDefault="00B86BFC" w:rsidP="009F31E5">
      <w:pPr>
        <w:pStyle w:val="Heading3"/>
      </w:pPr>
      <w:r>
        <w:t>P</w:t>
      </w:r>
      <w:r w:rsidR="00D36CBE">
        <w:t>ermanence</w:t>
      </w:r>
      <w:r>
        <w:t xml:space="preserve"> away from home</w:t>
      </w:r>
      <w:r w:rsidR="00D36CBE">
        <w:t>: the problem of delay</w:t>
      </w:r>
    </w:p>
    <w:p w14:paraId="1699B96A" w14:textId="4FE1E4F0" w:rsidR="00D36CBE" w:rsidRDefault="00D36CBE" w:rsidP="009F31E5">
      <w:r>
        <w:t xml:space="preserve">For children who cannot remain safely with their birth parents, research has shown that relationships and outcomes are more positive if they enter their permanent placements at an early age. </w:t>
      </w:r>
      <w:r w:rsidRPr="002F5065">
        <w:t xml:space="preserve">Late separation from neglectful or abusive parents and the disruption of attachments formed with </w:t>
      </w:r>
      <w:r w:rsidR="00B86BFC">
        <w:t xml:space="preserve">subsequent </w:t>
      </w:r>
      <w:r w:rsidRPr="002F5065">
        <w:t>caregivers can have profound effects on children’s development and wellbeing.</w:t>
      </w:r>
      <w:r w:rsidR="000701AF">
        <w:rPr>
          <w:i/>
        </w:rPr>
        <w:t xml:space="preserve"> </w:t>
      </w:r>
      <w:r>
        <w:t xml:space="preserve">For example, a meta-analysis of research on adoption found that babies are more likely to become securely attached to their adoptive parents if they are placed for adoption before their first birthday than children who are placed at an older age </w:t>
      </w:r>
      <w:r w:rsidR="00B618C5">
        <w:fldChar w:fldCharType="begin"/>
      </w:r>
      <w:r w:rsidR="00B618C5">
        <w:instrText xml:space="preserve"> ADDIN EN.CITE &lt;EndNote&gt;&lt;Cite&gt;&lt;Author&gt;van den Dries&lt;/Author&gt;&lt;Year&gt;2009&lt;/Year&gt;&lt;RecNum&gt;14487&lt;/RecNum&gt;&lt;DisplayText&gt;(van den Dries et al., 2009)&lt;/DisplayText&gt;&lt;record&gt;&lt;rec-number&gt;14487&lt;/rec-number&gt;&lt;foreign-keys&gt;&lt;key app="EN" db-id="zp95pstx70z0p9ezra8xw2flxrptxwpvfr52" timestamp="1436367188"&gt;14487&lt;/key&gt;&lt;/foreign-keys&gt;&lt;ref-type name="Journal Article"&gt;17&lt;/ref-type&gt;&lt;contributors&gt;&lt;authors&gt;&lt;author&gt;van den Dries, L.&lt;/author&gt;&lt;author&gt;Juffer, F.&lt;/author&gt;&lt;author&gt;van Ijzendoorn, M. H.&lt;/author&gt;&lt;author&gt;Bakermans-Kranenburg, M. J.&lt;/author&gt;&lt;/authors&gt;&lt;/contributors&gt;&lt;auth-address&gt;Centre for Child and Family Studies, Leiden University, Netherlands&lt;/auth-address&gt;&lt;titles&gt;&lt;title&gt;Fostering security? A meta-analysis of attachment in adopted children&lt;/title&gt;&lt;secondary-title&gt;Children and Youth Services Review&lt;/secondary-title&gt;&lt;/titles&gt;&lt;periodical&gt;&lt;full-title&gt;Children and Youth Services Review&lt;/full-title&gt;&lt;/periodical&gt;&lt;pages&gt;410-421&lt;/pages&gt;&lt;volume&gt;31&lt;/volume&gt;&lt;number&gt;3&lt;/number&gt;&lt;keywords&gt;&lt;keyword&gt;Adoption&lt;/keyword&gt;&lt;keyword&gt;Attachment&lt;/keyword&gt;&lt;keyword&gt;Foster care&lt;/keyword&gt;&lt;keyword&gt;Institutional care&lt;/keyword&gt;&lt;keyword&gt;Meta-analysis&lt;/keyword&gt;&lt;keyword&gt;Parent-child relationships&lt;/keyword&gt;&lt;/keywords&gt;&lt;dates&gt;&lt;year&gt;2009&lt;/year&gt;&lt;/dates&gt;&lt;urls&gt;&lt;related-urls&gt;&lt;url&gt;http://www.scopus.com/inward/record.url?eid=2-s2.0-59349117103&amp;amp;partnerID=40&amp;amp;md5=b47cd303bf3a5be5e54117bfa871c059&lt;/url&gt;&lt;/related-urls&gt;&lt;/urls&gt;&lt;electronic-resource-num&gt;10.1016/j.childyouth.2008.09.008&lt;/electronic-resource-num&gt;&lt;remote-database-name&gt;Scopus&lt;/remote-database-name&gt;&lt;/record&gt;&lt;/Cite&gt;&lt;/EndNote&gt;</w:instrText>
      </w:r>
      <w:r w:rsidR="00B618C5">
        <w:fldChar w:fldCharType="separate"/>
      </w:r>
      <w:r w:rsidR="00B618C5">
        <w:rPr>
          <w:noProof/>
        </w:rPr>
        <w:t>(van den Dries et al, 2009)</w:t>
      </w:r>
      <w:r w:rsidR="00B618C5">
        <w:fldChar w:fldCharType="end"/>
      </w:r>
      <w:r w:rsidR="00B86BFC">
        <w:t>.</w:t>
      </w:r>
      <w:r>
        <w:t xml:space="preserve"> </w:t>
      </w:r>
      <w:r w:rsidR="00B86BFC">
        <w:t>O</w:t>
      </w:r>
      <w:r>
        <w:t xml:space="preserve">ther </w:t>
      </w:r>
      <w:r w:rsidR="001A2765">
        <w:t xml:space="preserve">studies of adoption have found </w:t>
      </w:r>
      <w:r>
        <w:t xml:space="preserve">that children placed </w:t>
      </w:r>
      <w:r w:rsidR="00B86BFC">
        <w:t>when older</w:t>
      </w:r>
      <w:r w:rsidR="00660ADB">
        <w:t xml:space="preserve"> </w:t>
      </w:r>
      <w:r>
        <w:t>are more likely to experience placement disruption</w:t>
      </w:r>
      <w:r w:rsidR="004B1E68">
        <w:t xml:space="preserve"> and poorer developmental outcomes</w:t>
      </w:r>
      <w:r w:rsidR="00A26AD6">
        <w:t xml:space="preserve"> </w:t>
      </w:r>
      <w:r w:rsidR="00B618C5">
        <w:fldChar w:fldCharType="begin">
          <w:fldData xml:space="preserve">PEVuZE5vdGU+PENpdGU+PEF1dGhvcj5SdXNodG9uPC9BdXRob3I+PFllYXI+MjAwNDwvWWVhcj48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</w:fldData>
        </w:fldChar>
      </w:r>
      <w:r w:rsidR="00B618C5">
        <w:instrText xml:space="preserve"> ADDIN EN.CITE </w:instrText>
      </w:r>
      <w:r w:rsidR="00B618C5">
        <w:fldChar w:fldCharType="begin">
          <w:fldData xml:space="preserve">PEVuZE5vdGU+PENpdGU+PEF1dGhvcj5SdXNodG9uPC9BdXRob3I+PFllYXI+MjAwNDwvWWVhcj48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</w:fldData>
        </w:fldChar>
      </w:r>
      <w:r w:rsidR="00B618C5">
        <w:instrText xml:space="preserve"> ADDIN EN.CITE.DATA </w:instrText>
      </w:r>
      <w:r w:rsidR="00B618C5">
        <w:fldChar w:fldCharType="end"/>
      </w:r>
      <w:r w:rsidR="00B618C5">
        <w:fldChar w:fldCharType="separate"/>
      </w:r>
      <w:r w:rsidR="00B618C5">
        <w:rPr>
          <w:noProof/>
        </w:rPr>
        <w:t>(Rushton, 2004</w:t>
      </w:r>
      <w:r w:rsidR="0032079E">
        <w:rPr>
          <w:noProof/>
        </w:rPr>
        <w:t>;</w:t>
      </w:r>
      <w:r w:rsidR="00B618C5">
        <w:rPr>
          <w:noProof/>
        </w:rPr>
        <w:t xml:space="preserve"> Dance and Rushton, 2005</w:t>
      </w:r>
      <w:r w:rsidR="0032079E">
        <w:rPr>
          <w:noProof/>
        </w:rPr>
        <w:t>;</w:t>
      </w:r>
      <w:r w:rsidR="00B618C5">
        <w:rPr>
          <w:noProof/>
        </w:rPr>
        <w:t xml:space="preserve"> Selwyn et al, 2014)</w:t>
      </w:r>
      <w:r w:rsidR="00B618C5">
        <w:fldChar w:fldCharType="end"/>
      </w:r>
      <w:r>
        <w:t xml:space="preserve">. Studies of foster care similarly found that placement away from home at an earlier age </w:t>
      </w:r>
      <w:r w:rsidR="00B86BFC">
        <w:t>i</w:t>
      </w:r>
      <w:r>
        <w:t>s associated with improved placement stability and outcomes</w:t>
      </w:r>
      <w:r w:rsidR="00016529">
        <w:t xml:space="preserve"> </w:t>
      </w:r>
      <w:r w:rsidR="00016529">
        <w:fldChar w:fldCharType="begin"/>
      </w:r>
      <w:r w:rsidR="00016529">
        <w:instrText xml:space="preserve"> ADDIN EN.CITE &lt;EndNote&gt;&lt;Cite&gt;&lt;Author&gt;Sinclair&lt;/Author&gt;&lt;Year&gt;2005&lt;/Year&gt;&lt;RecNum&gt;23167&lt;/RecNum&gt;&lt;DisplayText&gt;(Sinclair et al., 2005, Sinclair et al., 2007)&lt;/DisplayText&gt;&lt;record&gt;&lt;rec-number&gt;23167&lt;/rec-number&gt;&lt;foreign-keys&gt;&lt;key app="EN" db-id="zp95pstx70z0p9ezra8xw2flxrptxwpvfr52" timestamp="1436880682"&gt;23167&lt;/key&gt;&lt;/foreign-keys&gt;&lt;ref-type name="Book"&gt;6&lt;/ref-type&gt;&lt;contributors&gt;&lt;authors&gt;&lt;author&gt;Sinclair, I.&lt;/author&gt;&lt;author&gt;Baker, C.&lt;/author&gt;&lt;author&gt;Wilson, K.&lt;/author&gt;&lt;author&gt;Gibbs, I.&lt;/author&gt;&lt;/authors&gt;&lt;/contributors&gt;&lt;titles&gt;&lt;title&gt;Foster children: Where they go and how they get on&lt;/title&gt;&lt;/titles&gt;&lt;keywords&gt;&lt;keyword&gt;Adoption&lt;/keyword&gt;&lt;keyword&gt;Foster children&lt;/keyword&gt;&lt;/keywords&gt;&lt;dates&gt;&lt;year&gt;2005&lt;/year&gt;&lt;/dates&gt;&lt;pub-location&gt;London&lt;/pub-location&gt;&lt;publisher&gt;Jessica Kingsley Publishers&lt;/publisher&gt;&lt;urls&gt;&lt;/urls&gt;&lt;/record&gt;&lt;/Cite&gt;&lt;Cite&gt;&lt;Author&gt;Sinclair&lt;/Author&gt;&lt;Year&gt;2007&lt;/Year&gt;&lt;RecNum&gt;23157&lt;/RecNum&gt;&lt;record&gt;&lt;rec-number&gt;23157&lt;/rec-number&gt;&lt;foreign-keys&gt;&lt;key app="EN" db-id="zp95pstx70z0p9ezra8xw2flxrptxwpvfr52" timestamp="1436880682"&gt;23157&lt;/key&gt;&lt;/foreign-keys&gt;&lt;ref-type name="Book"&gt;6&lt;/ref-type&gt;&lt;contributors&gt;&lt;authors&gt;&lt;author&gt;Sinclair, I.&lt;/author&gt;&lt;author&gt;Baker, LC.&lt;/author&gt;&lt;author&gt;Lee, J.&lt;/author&gt;&lt;author&gt;Gibbs, I.&lt;/author&gt;&lt;/authors&gt;&lt;/contributors&gt;&lt;titles&gt;&lt;title&gt;The pursuit of permanence : a study of the English child care system&lt;/title&gt;&lt;/titles&gt;&lt;keywords&gt;&lt;keyword&gt;Children -- Services for -- Great Britain&lt;/keyword&gt;&lt;keyword&gt;Social service -- Great Britain&lt;/keyword&gt;&lt;keyword&gt;Foster home care -- Great Britain&lt;/keyword&gt;&lt;keyword&gt;Foster children -- Great Britain&lt;/keyword&gt;&lt;/keywords&gt;&lt;dates&gt;&lt;year&gt;2007&lt;/year&gt;&lt;/dates&gt;&lt;pub-location&gt;London&lt;/pub-location&gt;&lt;publisher&gt;Jessica Kingsley&lt;/publisher&gt;&lt;urls&gt;&lt;/urls&gt;&lt;/record&gt;&lt;/Cite&gt;&lt;/EndNote&gt;</w:instrText>
      </w:r>
      <w:r w:rsidR="00016529">
        <w:fldChar w:fldCharType="separate"/>
      </w:r>
      <w:r w:rsidR="00016529">
        <w:rPr>
          <w:noProof/>
        </w:rPr>
        <w:t>(Sinclair et al, 2005</w:t>
      </w:r>
      <w:r w:rsidR="0032079E">
        <w:rPr>
          <w:noProof/>
        </w:rPr>
        <w:t>;</w:t>
      </w:r>
      <w:r w:rsidR="00016529">
        <w:rPr>
          <w:noProof/>
        </w:rPr>
        <w:t xml:space="preserve"> Sinclair et al, 2007)</w:t>
      </w:r>
      <w:r w:rsidR="00016529">
        <w:fldChar w:fldCharType="end"/>
      </w:r>
      <w:r w:rsidR="00016529">
        <w:t>.</w:t>
      </w:r>
      <w:r>
        <w:t xml:space="preserve"> </w:t>
      </w:r>
    </w:p>
    <w:p w14:paraId="69B49CF8" w14:textId="036F763F" w:rsidR="00EF029C" w:rsidRDefault="00660ADB" w:rsidP="00BB3DC3">
      <w:r w:rsidRPr="009A7F87">
        <w:t xml:space="preserve">For the </w:t>
      </w:r>
      <w:r w:rsidR="00960121" w:rsidRPr="009A7F87">
        <w:t xml:space="preserve">majority (70%) </w:t>
      </w:r>
      <w:r w:rsidR="009A7F87" w:rsidRPr="009A7F87">
        <w:t>of children</w:t>
      </w:r>
      <w:r w:rsidR="00960121" w:rsidRPr="009A7F87">
        <w:t xml:space="preserve"> who had been adopted</w:t>
      </w:r>
      <w:r w:rsidR="0012659D">
        <w:t xml:space="preserve"> by the end of the study in July 2016</w:t>
      </w:r>
      <w:r w:rsidR="00960121" w:rsidRPr="009A7F87">
        <w:t>, the</w:t>
      </w:r>
      <w:r w:rsidR="00C857A7">
        <w:t xml:space="preserve"> Adoption Order came more than two</w:t>
      </w:r>
      <w:r w:rsidR="00960121" w:rsidRPr="009A7F87">
        <w:t xml:space="preserve"> years after they had first become looked after away from home. </w:t>
      </w:r>
      <w:r w:rsidR="00D36CBE" w:rsidRPr="009A7F87">
        <w:t xml:space="preserve">For the 80 children placed with prospective adopters </w:t>
      </w:r>
      <w:r w:rsidR="007613C4" w:rsidRPr="009A7F87">
        <w:t>at this point, the</w:t>
      </w:r>
      <w:r w:rsidR="00D36CBE" w:rsidRPr="009A7F87">
        <w:t xml:space="preserve"> time to adoption would be even longer.</w:t>
      </w:r>
      <w:r w:rsidR="000701AF">
        <w:t xml:space="preserve"> </w:t>
      </w:r>
      <w:r w:rsidR="00D36CBE" w:rsidRPr="009A7F87">
        <w:t xml:space="preserve">By way of comparison, in 2016-17 the </w:t>
      </w:r>
      <w:r w:rsidR="00960121" w:rsidRPr="009A7F87">
        <w:t xml:space="preserve">time from becoming looked after to adoption was less than two years for 63% of children adopted in England, 60% of children adopted in Wales, and 23% of children adopted in Northern Ireland </w:t>
      </w:r>
      <w:r w:rsidR="00016529" w:rsidRPr="009A7F87">
        <w:fldChar w:fldCharType="begin">
          <w:fldData xml:space="preserve">PEVuZE5vdGU+PENpdGU+PEF1dGhvcj5TdGF0c1dhbGVzPC9BdXRob3I+PFllYXI+MjAxNzwvWWVh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</w:fldData>
        </w:fldChar>
      </w:r>
      <w:r w:rsidR="00714E86" w:rsidRPr="009A7F87">
        <w:instrText xml:space="preserve"> ADDIN EN.CITE </w:instrText>
      </w:r>
      <w:r w:rsidR="00714E86" w:rsidRPr="009A7F87">
        <w:fldChar w:fldCharType="begin">
          <w:fldData xml:space="preserve">PEVuZE5vdGU+PENpdGU+PEF1dGhvcj5TdGF0c1dhbGVzPC9BdXRob3I+PFllYXI+MjAxNzwvWWVh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</w:fldData>
        </w:fldChar>
      </w:r>
      <w:r w:rsidR="00714E86" w:rsidRPr="009A7F87">
        <w:instrText xml:space="preserve"> ADDIN EN.CITE.DATA </w:instrText>
      </w:r>
      <w:r w:rsidR="00714E86" w:rsidRPr="009A7F87">
        <w:fldChar w:fldCharType="end"/>
      </w:r>
      <w:r w:rsidR="00016529" w:rsidRPr="009A7F87">
        <w:fldChar w:fldCharType="separate"/>
      </w:r>
      <w:r w:rsidR="00714E86" w:rsidRPr="009A7F87">
        <w:rPr>
          <w:noProof/>
        </w:rPr>
        <w:t>(StatsWales, 2017</w:t>
      </w:r>
      <w:r w:rsidR="0053642D">
        <w:rPr>
          <w:noProof/>
        </w:rPr>
        <w:t>;</w:t>
      </w:r>
      <w:r w:rsidR="00714E86" w:rsidRPr="009A7F87">
        <w:rPr>
          <w:noProof/>
        </w:rPr>
        <w:t xml:space="preserve"> Department of Health, 201</w:t>
      </w:r>
      <w:r w:rsidR="00960121" w:rsidRPr="009A7F87">
        <w:rPr>
          <w:noProof/>
        </w:rPr>
        <w:t>7</w:t>
      </w:r>
      <w:r w:rsidR="0053642D">
        <w:rPr>
          <w:noProof/>
        </w:rPr>
        <w:t>;</w:t>
      </w:r>
      <w:r w:rsidR="00714E86" w:rsidRPr="009A7F87">
        <w:rPr>
          <w:noProof/>
        </w:rPr>
        <w:t xml:space="preserve"> Department for Education, 201</w:t>
      </w:r>
      <w:r w:rsidR="00960121" w:rsidRPr="009A7F87">
        <w:rPr>
          <w:noProof/>
        </w:rPr>
        <w:t>7</w:t>
      </w:r>
      <w:r w:rsidR="00714E86" w:rsidRPr="009A7F87">
        <w:rPr>
          <w:noProof/>
        </w:rPr>
        <w:t>)</w:t>
      </w:r>
      <w:r w:rsidR="00016529" w:rsidRPr="009A7F87">
        <w:fldChar w:fldCharType="end"/>
      </w:r>
      <w:r w:rsidR="00B15147" w:rsidRPr="009A7F87">
        <w:t>.</w:t>
      </w:r>
      <w:r w:rsidR="000701AF">
        <w:t xml:space="preserve"> </w:t>
      </w:r>
      <w:r w:rsidR="00960121" w:rsidRPr="009A7F87">
        <w:t>These figures refer to time from a child’s last entry to care, and are for children of all ages.</w:t>
      </w:r>
    </w:p>
    <w:p w14:paraId="226ACD62" w14:textId="4EC73F05" w:rsidR="00D36CBE" w:rsidRPr="00022A7C" w:rsidRDefault="00EF029C" w:rsidP="009F31E5">
      <w:r>
        <w:t>R</w:t>
      </w:r>
      <w:r w:rsidR="00D36CBE">
        <w:t xml:space="preserve">esearch in Scotland has </w:t>
      </w:r>
      <w:r>
        <w:t>investigated system-related</w:t>
      </w:r>
      <w:r w:rsidR="00D36CBE">
        <w:t xml:space="preserve"> delay in the permanence process, reporting that the main area of delay appeared to lie in the </w:t>
      </w:r>
      <w:r w:rsidR="002A2177">
        <w:t>decision making</w:t>
      </w:r>
      <w:r w:rsidR="00D36CBE">
        <w:t xml:space="preserve"> process and that there were few delays in court processes </w:t>
      </w:r>
      <w:r w:rsidR="00B618C5">
        <w:fldChar w:fldCharType="begin"/>
      </w:r>
      <w:r w:rsidR="000F46D0">
        <w:instrText xml:space="preserve"> ADDIN EN.CITE &lt;EndNote&gt;&lt;Cite&gt;&lt;Author&gt;Henderson&lt;/Author&gt;&lt;Year&gt;2011&lt;/Year&gt;&lt;RecNum&gt;24259&lt;/RecNum&gt;&lt;DisplayText&gt;(Henderson et al., 2011a)&lt;/DisplayText&gt;&lt;record&gt;&lt;rec-number&gt;24259&lt;/rec-number&gt;&lt;foreign-keys&gt;&lt;key app="EN" db-id="zp95pstx70z0p9ezra8xw2flxrptxwpvfr52" timestamp="1538662479"&gt;24259&lt;/key&gt;&lt;/foreign-keys&gt;&lt;ref-type name="Book"&gt;6&lt;/ref-type&gt;&lt;contributors&gt;&lt;authors&gt;&lt;author&gt;Henderson, G.&lt;/author&gt;&lt;author&gt;Hanson, L.&lt;/author&gt;&lt;author&gt;Whitehead, I. &lt;/author&gt;&lt;/authors&gt;&lt;/contributors&gt;&lt;titles&gt;&lt;title&gt;Care and Permanence Planning for Looked After Children in Scotland&lt;/title&gt;&lt;/titles&gt;&lt;dates&gt;&lt;year&gt;2011&lt;/year&gt;&lt;/dates&gt;&lt;pub-location&gt;Stirling&lt;/pub-location&gt;&lt;publisher&gt;Scottish Children&amp;apos;s Reporter Administration&lt;/publisher&gt;&lt;urls&gt;&lt;/urls&gt;&lt;/record&gt;&lt;/Cite&gt;&lt;/EndNote&gt;</w:instrText>
      </w:r>
      <w:r w:rsidR="00B618C5">
        <w:fldChar w:fldCharType="separate"/>
      </w:r>
      <w:r w:rsidR="000F46D0">
        <w:rPr>
          <w:noProof/>
        </w:rPr>
        <w:t>(Henderson et a</w:t>
      </w:r>
      <w:r w:rsidR="0053642D">
        <w:rPr>
          <w:noProof/>
        </w:rPr>
        <w:t>l</w:t>
      </w:r>
      <w:r w:rsidR="000F46D0">
        <w:rPr>
          <w:noProof/>
        </w:rPr>
        <w:t>, 2011a)</w:t>
      </w:r>
      <w:r w:rsidR="00B618C5">
        <w:fldChar w:fldCharType="end"/>
      </w:r>
      <w:r w:rsidR="00D36CBE">
        <w:t>.</w:t>
      </w:r>
      <w:r w:rsidR="000701AF">
        <w:t xml:space="preserve"> </w:t>
      </w:r>
      <w:r w:rsidR="00296AE7">
        <w:t>Another study by the same team</w:t>
      </w:r>
      <w:r w:rsidR="00D36CBE">
        <w:t xml:space="preserve"> reported that, for nearly 91% of a sample of 200 children, it took over two years from their initial involvement with services to a court order being made</w:t>
      </w:r>
      <w:r w:rsidR="00345FF0">
        <w:t>,</w:t>
      </w:r>
      <w:r w:rsidR="00D36CBE">
        <w:t xml:space="preserve"> and pointed to evidence that services are often over-optimistic about parents’ capacity to improve and tend to prioritise the capacity of families to resolve the difficulties that led to the removal of the child </w:t>
      </w:r>
      <w:r w:rsidR="00B618C5">
        <w:fldChar w:fldCharType="begin"/>
      </w:r>
      <w:r w:rsidR="00B618C5">
        <w:instrText xml:space="preserve"> ADDIN EN.CITE &lt;EndNote&gt;&lt;Cite&gt;&lt;Author&gt;Henderson&lt;/Author&gt;&lt;Year&gt;2015&lt;/Year&gt;&lt;RecNum&gt;24258&lt;/RecNum&gt;&lt;DisplayText&gt;(Henderson et al., 2015)&lt;/DisplayText&gt;&lt;record&gt;&lt;rec-number&gt;24258&lt;/rec-number&gt;&lt;foreign-keys&gt;&lt;key app="EN" db-id="zp95pstx70z0p9ezra8xw2flxrptxwpvfr52" timestamp="1538662081"&gt;24258&lt;/key&gt;&lt;/foreign-keys&gt;&lt;ref-type name="Book"&gt;6&lt;/ref-type&gt;&lt;contributors&gt;&lt;authors&gt;&lt;author&gt;Henderson, G. &lt;/author&gt;&lt;author&gt;Hanson, L.&lt;/author&gt;&lt;author&gt;Kurlus, I.,&lt;/author&gt;&lt;author&gt;Hunt, M.  &lt;/author&gt;&lt;author&gt;Laing, A.&lt;/author&gt;&lt;/authors&gt;&lt;/contributors&gt;&lt;titles&gt;&lt;title&gt;Permanence planning and decision making for looked after children in Scotland: Adoption and Children (Scotland) Act 2007&lt;/title&gt;&lt;/titles&gt;&lt;dates&gt;&lt;year&gt;2015&lt;/year&gt;&lt;/dates&gt;&lt;pub-location&gt;Stirling&lt;/pub-location&gt;&lt;publisher&gt;Scottish Children&amp;apos;s Reporter Administration aand Scottish Government&lt;/publisher&gt;&lt;urls&gt;&lt;/urls&gt;&lt;electronic-resource-num&gt;https://www.scra.gov.uk/wp-content/uploads/2016/03/Permanence-research-main-report-1.pdf&lt;/electronic-resource-num&gt;&lt;/record&gt;&lt;/Cite&gt;&lt;/EndNote&gt;</w:instrText>
      </w:r>
      <w:r w:rsidR="00B618C5">
        <w:fldChar w:fldCharType="separate"/>
      </w:r>
      <w:r w:rsidR="00B618C5">
        <w:rPr>
          <w:noProof/>
        </w:rPr>
        <w:t>(Henderson et al, 2015)</w:t>
      </w:r>
      <w:r w:rsidR="00B618C5">
        <w:fldChar w:fldCharType="end"/>
      </w:r>
      <w:r w:rsidR="00D36CBE">
        <w:t>. The Scottish Government responded to these concerns by commissioning CELCIS to develop a programme for whole systems change, the Permanence and Care Excellence (PACE) programme.</w:t>
      </w:r>
      <w:r w:rsidR="000701AF">
        <w:t xml:space="preserve"> </w:t>
      </w:r>
      <w:r w:rsidR="00D36CBE">
        <w:t>This supports multi-agency partners to improve systems, processes and practices in order to ensure that every child who becomes looked after has a stable home</w:t>
      </w:r>
      <w:r w:rsidR="00D36CBE" w:rsidRPr="002F5065">
        <w:t xml:space="preserve"> </w:t>
      </w:r>
      <w:r w:rsidR="00D36CBE">
        <w:t xml:space="preserve">that can provide nurturing relationships as early as possible </w:t>
      </w:r>
      <w:r w:rsidR="00E40382">
        <w:fldChar w:fldCharType="begin"/>
      </w:r>
      <w:r w:rsidR="008D40A2">
        <w:instrText xml:space="preserve"> ADDIN EN.CITE &lt;EndNote&gt;&lt;Cite&gt;&lt;Author&gt;Mitchell&lt;/Author&gt;&lt;Year&gt;2016&lt;/Year&gt;&lt;RecNum&gt;24265&lt;/RecNum&gt;&lt;DisplayText&gt;(Mitchell and Porter, 2016)&lt;/DisplayText&gt;&lt;record&gt;&lt;rec-number&gt;24265&lt;/rec-number&gt;&lt;foreign-keys&gt;&lt;key app="EN" db-id="zp95pstx70z0p9ezra8xw2flxrptxwpvfr52" timestamp="1541419537"&gt;24265&lt;/key&gt;&lt;/foreign-keys&gt;&lt;ref-type name="Book"&gt;6&lt;/ref-type&gt;&lt;contributors&gt;&lt;authors&gt;&lt;author&gt;Mitchell, F. &lt;/author&gt;&lt;author&gt;Porter, R.     &lt;/author&gt;&lt;/authors&gt;&lt;/contributors&gt;&lt;titles&gt;&lt;title&gt;Permanence And Care Excellence (PACE): Background, Approach and Evidence&lt;/title&gt;&lt;/titles&gt;&lt;dates&gt;&lt;year&gt;2016&lt;/year&gt;&lt;/dates&gt;&lt;pub-location&gt;Glasgow&lt;/pub-location&gt;&lt;publisher&gt;University of Strathclyde&lt;/publisher&gt;&lt;urls&gt;&lt;/urls&gt;&lt;/record&gt;&lt;/Cite&gt;&lt;/EndNote&gt;</w:instrText>
      </w:r>
      <w:r w:rsidR="00E40382">
        <w:fldChar w:fldCharType="separate"/>
      </w:r>
      <w:r w:rsidR="00E40382">
        <w:rPr>
          <w:noProof/>
        </w:rPr>
        <w:t>(Mitchell and Porter, 2016)</w:t>
      </w:r>
      <w:r w:rsidR="00E40382">
        <w:fldChar w:fldCharType="end"/>
      </w:r>
      <w:r w:rsidR="00E40382">
        <w:t>.</w:t>
      </w:r>
      <w:r w:rsidR="00D36CBE">
        <w:t xml:space="preserve"> </w:t>
      </w:r>
    </w:p>
    <w:p w14:paraId="5A5B353C" w14:textId="6C9A3AAA" w:rsidR="00D36CBE" w:rsidRDefault="008B6B13" w:rsidP="00BB3DC3">
      <w:r>
        <w:lastRenderedPageBreak/>
        <w:t xml:space="preserve">Where adoption is </w:t>
      </w:r>
      <w:r w:rsidR="00345FF0">
        <w:t xml:space="preserve">the </w:t>
      </w:r>
      <w:r>
        <w:t>preferred means to permanence, there are two routes in Scotland under the Adoption and Children (Scotland) Act 2007, a direct petition and a POA.</w:t>
      </w:r>
      <w:r w:rsidR="000701AF">
        <w:t xml:space="preserve"> </w:t>
      </w:r>
      <w:r>
        <w:t>T</w:t>
      </w:r>
      <w:r w:rsidR="00832A98">
        <w:t>he median t</w:t>
      </w:r>
      <w:r w:rsidR="00D36CBE">
        <w:t xml:space="preserve">ime between </w:t>
      </w:r>
      <w:r w:rsidR="00832A98">
        <w:t>becoming looked after</w:t>
      </w:r>
      <w:r w:rsidR="00D36CBE">
        <w:t xml:space="preserve"> and adoption was 3</w:t>
      </w:r>
      <w:r w:rsidR="00832A98">
        <w:t>1</w:t>
      </w:r>
      <w:r w:rsidR="00D36CBE">
        <w:t xml:space="preserve"> months for children adopted in local authorities using the POA route</w:t>
      </w:r>
      <w:r w:rsidR="00345FF0">
        <w:t>,</w:t>
      </w:r>
      <w:r w:rsidR="00D36CBE">
        <w:t xml:space="preserve"> and 2</w:t>
      </w:r>
      <w:r w:rsidR="00832A98">
        <w:t>5.5</w:t>
      </w:r>
      <w:r w:rsidR="00D36CBE">
        <w:t xml:space="preserve"> months for those using the direct petition route.</w:t>
      </w:r>
      <w:r w:rsidR="000701AF">
        <w:t xml:space="preserve"> </w:t>
      </w:r>
      <w:r w:rsidR="00D36CBE">
        <w:t>However</w:t>
      </w:r>
      <w:r w:rsidR="00832A98">
        <w:t>,</w:t>
      </w:r>
      <w:r w:rsidR="00D36CBE">
        <w:t xml:space="preserve"> caution is needed in concluding from these findings that the direct petition route is, </w:t>
      </w:r>
      <w:r w:rsidR="00D36CBE" w:rsidRPr="00C36953">
        <w:rPr>
          <w:i/>
        </w:rPr>
        <w:t>per se,</w:t>
      </w:r>
      <w:r w:rsidR="00D36CBE">
        <w:t xml:space="preserve"> necessarily quicker</w:t>
      </w:r>
      <w:r w:rsidR="009C3C9A">
        <w:t>, as</w:t>
      </w:r>
      <w:r w:rsidR="00D36CBE">
        <w:t xml:space="preserve"> there are multipl</w:t>
      </w:r>
      <w:r w:rsidR="00F27505">
        <w:t>e drivers of time to adoption.</w:t>
      </w:r>
      <w:r w:rsidR="00345FF0">
        <w:t xml:space="preserve"> Both r</w:t>
      </w:r>
      <w:r w:rsidR="00D36CBE">
        <w:t xml:space="preserve">esearch and government data in England have consistently reported considerable local authority variation in rates of adoption and, indeed, in rates of looking </w:t>
      </w:r>
      <w:r w:rsidR="00D36CBE" w:rsidRPr="00651F01">
        <w:t xml:space="preserve">after children away from home (for example, Sinclair </w:t>
      </w:r>
      <w:r w:rsidR="00651F01" w:rsidRPr="00651F01">
        <w:t xml:space="preserve">et al, </w:t>
      </w:r>
      <w:r w:rsidR="00D36CBE" w:rsidRPr="00651F01">
        <w:t>2007).</w:t>
      </w:r>
      <w:r w:rsidR="000701AF">
        <w:t xml:space="preserve"> </w:t>
      </w:r>
      <w:r w:rsidR="00D36CBE" w:rsidRPr="00651F01">
        <w:t>This suggests that</w:t>
      </w:r>
      <w:r w:rsidR="00D36CBE">
        <w:t xml:space="preserve"> variation in local policies and approaches to the use of adoption and, possibly, variation in local judicial approaches, are also likely to play a part in determining time to adoption. </w:t>
      </w:r>
    </w:p>
    <w:p w14:paraId="15A1B734" w14:textId="420C1123" w:rsidR="00D36CBE" w:rsidRPr="00A12EA5" w:rsidRDefault="00A12EA5" w:rsidP="009F31E5">
      <w:pPr>
        <w:pStyle w:val="Heading2"/>
      </w:pPr>
      <w:bookmarkStart w:id="111" w:name="_Toc9933026"/>
      <w:r w:rsidRPr="00A12EA5">
        <w:t>Implications for policy, practice and research</w:t>
      </w:r>
      <w:bookmarkEnd w:id="111"/>
    </w:p>
    <w:p w14:paraId="7AC67534" w14:textId="7F4AD2B3" w:rsidR="00AA5305" w:rsidRDefault="00AA5305" w:rsidP="00BB3DC3">
      <w:pPr>
        <w:pStyle w:val="Bullet"/>
      </w:pPr>
      <w:r>
        <w:t>The Scottish Government’s annual reports on Children’s Social Work Statistics are a valuable resource for policy, planning and research, but they would be more useful still if they presented</w:t>
      </w:r>
      <w:r w:rsidRPr="00483E0C">
        <w:rPr>
          <w:rFonts w:ascii="Arial" w:hAnsi="Arial" w:cs="Arial"/>
        </w:rPr>
        <w:t xml:space="preserve"> </w:t>
      </w:r>
      <w:r>
        <w:t>more information</w:t>
      </w:r>
      <w:r w:rsidRPr="000436A3">
        <w:t xml:space="preserve"> for children looked after away from home and children looked after at home separately. Remaining at home under supervision and being removed from home are very different experiences for children and, as this study has shown, there are differences in the</w:t>
      </w:r>
      <w:r>
        <w:t>ir</w:t>
      </w:r>
      <w:r w:rsidRPr="000436A3">
        <w:t xml:space="preserve"> </w:t>
      </w:r>
      <w:r>
        <w:t xml:space="preserve">characteristics and </w:t>
      </w:r>
      <w:r w:rsidRPr="000436A3">
        <w:t>pathways</w:t>
      </w:r>
      <w:r w:rsidR="000A7B5C">
        <w:t xml:space="preserve"> of these two groups of children</w:t>
      </w:r>
      <w:r w:rsidRPr="000436A3">
        <w:t xml:space="preserve">. </w:t>
      </w:r>
      <w:r>
        <w:t>It would also be helpful if the collection of information on children’s ethnic origin and additional support needs could be improved, as there w</w:t>
      </w:r>
      <w:r w:rsidR="00D64375">
        <w:t>ere</w:t>
      </w:r>
      <w:r>
        <w:t xml:space="preserve"> significant levels of missing data on both.</w:t>
      </w:r>
    </w:p>
    <w:p w14:paraId="2A8B523D" w14:textId="6AF72A16" w:rsidR="00AA5305" w:rsidRDefault="00AA5305" w:rsidP="00BB3DC3">
      <w:pPr>
        <w:pStyle w:val="Bullet"/>
      </w:pPr>
      <w:r>
        <w:t xml:space="preserve">The study found considerable variation in the rate of children who became looked after across the 32 Scottish local authorities. Although there was a relationship between the level of deprivation and the rate of children looked after, this may also be linked to variations in the approaches of local authorities, </w:t>
      </w:r>
      <w:r w:rsidR="00AB00DA">
        <w:t>Children’s Hearings</w:t>
      </w:r>
      <w:r w:rsidR="00D64375">
        <w:t xml:space="preserve"> </w:t>
      </w:r>
      <w:r>
        <w:t>and the judiciary. Further research into the reasons for these variations would be helpful.</w:t>
      </w:r>
    </w:p>
    <w:p w14:paraId="3DDEBBDC" w14:textId="388E31CF" w:rsidR="004378F6" w:rsidRDefault="00AA5305" w:rsidP="00BB3DC3">
      <w:pPr>
        <w:pStyle w:val="Bullet"/>
      </w:pPr>
      <w:r w:rsidRPr="00AA24D8">
        <w:rPr>
          <w:lang w:eastAsia="en-GB"/>
        </w:rPr>
        <w:t>Nearly half (4</w:t>
      </w:r>
      <w:r w:rsidR="00847DE0">
        <w:rPr>
          <w:lang w:eastAsia="en-GB"/>
        </w:rPr>
        <w:t>6</w:t>
      </w:r>
      <w:r w:rsidRPr="00AA24D8">
        <w:rPr>
          <w:lang w:eastAsia="en-GB"/>
        </w:rPr>
        <w:t xml:space="preserve">%) of the </w:t>
      </w:r>
      <w:r w:rsidRPr="00AA24D8">
        <w:rPr>
          <w:i/>
          <w:iCs/>
          <w:lang w:eastAsia="en-GB"/>
        </w:rPr>
        <w:t xml:space="preserve">away from home </w:t>
      </w:r>
      <w:r w:rsidRPr="00D10BDF">
        <w:rPr>
          <w:lang w:eastAsia="en-GB"/>
        </w:rPr>
        <w:t>group</w:t>
      </w:r>
      <w:r w:rsidRPr="00AA24D8">
        <w:rPr>
          <w:lang w:eastAsia="en-GB"/>
        </w:rPr>
        <w:t xml:space="preserve"> were under one year old when they started to be looked after</w:t>
      </w:r>
      <w:r w:rsidR="00B019D7">
        <w:rPr>
          <w:lang w:eastAsia="en-GB"/>
        </w:rPr>
        <w:t xml:space="preserve"> away from home</w:t>
      </w:r>
      <w:r w:rsidRPr="00AA24D8">
        <w:rPr>
          <w:lang w:eastAsia="en-GB"/>
        </w:rPr>
        <w:t>. Over one</w:t>
      </w:r>
      <w:r w:rsidR="00B019D7">
        <w:rPr>
          <w:lang w:eastAsia="en-GB"/>
        </w:rPr>
        <w:t xml:space="preserve"> </w:t>
      </w:r>
      <w:r w:rsidRPr="00AA24D8">
        <w:rPr>
          <w:lang w:eastAsia="en-GB"/>
        </w:rPr>
        <w:t xml:space="preserve">quarter were under six weeks old, including </w:t>
      </w:r>
      <w:r w:rsidRPr="00AA24D8">
        <w:t>250 who were less than seven days old.</w:t>
      </w:r>
      <w:r w:rsidR="00EE4688">
        <w:rPr>
          <w:lang w:eastAsia="en-GB"/>
        </w:rPr>
        <w:t xml:space="preserve"> </w:t>
      </w:r>
      <w:r>
        <w:t xml:space="preserve">It is important to understand more about the circumstances in which their accommodation occurs, including the significance of pre-birth assessments, the work undertaken with parents to prevent separation where possible, and the outcomes for the children concerned. </w:t>
      </w:r>
    </w:p>
    <w:p w14:paraId="24D9CEA0" w14:textId="2C8623FD" w:rsidR="00BB3DC3" w:rsidRDefault="00AA5305" w:rsidP="00BB3DC3">
      <w:pPr>
        <w:pStyle w:val="Bullet"/>
      </w:pPr>
      <w:r>
        <w:t>The Scottish Government has expressed a commitment to early engagement and early permanence identifying four routes to permanence (Scottish Government 2015). Two</w:t>
      </w:r>
      <w:r w:rsidR="00062439">
        <w:t xml:space="preserve"> </w:t>
      </w:r>
      <w:r>
        <w:t xml:space="preserve">thirds of children age five years or under who became looked after away from home in 2012-13 achieved permanency within </w:t>
      </w:r>
      <w:r w:rsidR="00062439">
        <w:t>three to four</w:t>
      </w:r>
      <w:r>
        <w:t xml:space="preserve"> years. Given the length of time taken to achieve permanence, and the fact that for some children this had not been achieved after </w:t>
      </w:r>
      <w:r w:rsidR="00062439">
        <w:t xml:space="preserve">three to four </w:t>
      </w:r>
      <w:r>
        <w:t xml:space="preserve">years, the Scottish Government should consider whether further action is needed to achieve these aims. </w:t>
      </w:r>
    </w:p>
    <w:p w14:paraId="52D89296" w14:textId="77777777" w:rsidR="00AA5305" w:rsidRDefault="00AA5305" w:rsidP="00BB3DC3">
      <w:pPr>
        <w:pStyle w:val="Bullet"/>
      </w:pPr>
      <w:r>
        <w:t xml:space="preserve">The largest permanence group, accounting for nearly one third of all children in the </w:t>
      </w:r>
      <w:r w:rsidRPr="009316CB">
        <w:rPr>
          <w:i/>
        </w:rPr>
        <w:t xml:space="preserve">away from home </w:t>
      </w:r>
      <w:r w:rsidRPr="00D10BDF">
        <w:t>group</w:t>
      </w:r>
      <w:r>
        <w:t xml:space="preserve">, comprised children who were reunified with their parents by the end of the study. This group included children who had returned home and were no longer looked after, and a much smaller group who were </w:t>
      </w:r>
      <w:r w:rsidRPr="00B54F70">
        <w:t>looked after at home.</w:t>
      </w:r>
      <w:r>
        <w:t xml:space="preserve"> It is important that the needs of this large group of children are recognised, and they and their families receive sufficient support to sustain their safety and wellbeing at home. </w:t>
      </w:r>
    </w:p>
    <w:p w14:paraId="597C62C0" w14:textId="09B62ACE" w:rsidR="00AA5305" w:rsidRDefault="00AA5305" w:rsidP="00BB3DC3">
      <w:pPr>
        <w:pStyle w:val="Bullet"/>
      </w:pPr>
      <w:r>
        <w:lastRenderedPageBreak/>
        <w:t>The study raises questions as to why a substantial minority of the study children were looked after at home for a total of</w:t>
      </w:r>
      <w:r w:rsidR="00062439" w:rsidRPr="00062439">
        <w:t xml:space="preserve"> </w:t>
      </w:r>
      <w:r w:rsidR="00062439">
        <w:t xml:space="preserve">three to four </w:t>
      </w:r>
      <w:r>
        <w:t>years. Local authorities may wish to investigate the circumstances in which this occurs, whether it is appropriate and the consequences for the children concerned</w:t>
      </w:r>
    </w:p>
    <w:p w14:paraId="13E54CEC" w14:textId="77777777" w:rsidR="00AA5305" w:rsidRDefault="00AA5305" w:rsidP="00BB3DC3">
      <w:pPr>
        <w:pStyle w:val="Bullet"/>
      </w:pPr>
      <w:r>
        <w:t>For some children the process to permanence was slow, especially for those on an adoption pathway. Further attention to permanency planning is needed to ensure that children who cannot safely be reunified with their birth parents are placed in a permanent alternative family as soon as possible. This is important for all children looked after away from home, but particularly so for very young children.</w:t>
      </w:r>
    </w:p>
    <w:p w14:paraId="5EC4C629" w14:textId="12591D95" w:rsidR="00AA5305" w:rsidRDefault="00AA5305" w:rsidP="00BB3DC3">
      <w:pPr>
        <w:pStyle w:val="Bullet"/>
      </w:pPr>
      <w:r>
        <w:t>For nearly one</w:t>
      </w:r>
      <w:r w:rsidR="00D64375">
        <w:t xml:space="preserve"> </w:t>
      </w:r>
      <w:r>
        <w:t xml:space="preserve">third of the </w:t>
      </w:r>
      <w:r w:rsidRPr="00C029FB">
        <w:rPr>
          <w:i/>
        </w:rPr>
        <w:t xml:space="preserve">away from home </w:t>
      </w:r>
      <w:r w:rsidRPr="00D10BDF">
        <w:t>group</w:t>
      </w:r>
      <w:r>
        <w:t xml:space="preserve"> there was no evidence that they were in a permanent placement </w:t>
      </w:r>
      <w:r w:rsidR="00062439">
        <w:t xml:space="preserve">three to four </w:t>
      </w:r>
      <w:r>
        <w:t xml:space="preserve">years after starting to be looked after. This raises questions about permanency planning for these very young children. Research is needed on whether permanence was achieved for this group of children, and the outcomes of </w:t>
      </w:r>
      <w:r w:rsidRPr="00C029FB">
        <w:rPr>
          <w:i/>
        </w:rPr>
        <w:t>im</w:t>
      </w:r>
      <w:r w:rsidRPr="004C725B">
        <w:rPr>
          <w:i/>
        </w:rPr>
        <w:t>permanence</w:t>
      </w:r>
      <w:r>
        <w:t xml:space="preserve"> for the children concerned. The Permanence and Care Excellence (PACE) programme has been implemented over the course of this study, and its impact would form part of this research.</w:t>
      </w:r>
    </w:p>
    <w:p w14:paraId="3DF2F739" w14:textId="77777777" w:rsidR="00AA5305" w:rsidRPr="00483E0C" w:rsidRDefault="00AA5305" w:rsidP="00BB3DC3">
      <w:pPr>
        <w:pStyle w:val="Bullet"/>
        <w:rPr>
          <w:b/>
          <w:lang w:eastAsia="en-GB"/>
        </w:rPr>
      </w:pPr>
      <w:r>
        <w:rPr>
          <w:lang w:eastAsia="en-GB"/>
        </w:rPr>
        <w:t xml:space="preserve">Although overall the use of Permanence Orders has increased (Scottish Government 2018) </w:t>
      </w:r>
      <w:r w:rsidRPr="00437AB6">
        <w:rPr>
          <w:lang w:eastAsia="en-GB"/>
        </w:rPr>
        <w:t xml:space="preserve">Permanence Orders </w:t>
      </w:r>
      <w:r>
        <w:rPr>
          <w:lang w:eastAsia="en-GB"/>
        </w:rPr>
        <w:t>were only rarely used for the children in our sample and thus appear to be mainly used for older children. It would be useful to investigate the reasons for the very</w:t>
      </w:r>
      <w:r w:rsidRPr="00437AB6">
        <w:rPr>
          <w:lang w:eastAsia="en-GB"/>
        </w:rPr>
        <w:t xml:space="preserve"> </w:t>
      </w:r>
      <w:r>
        <w:rPr>
          <w:lang w:eastAsia="en-GB"/>
        </w:rPr>
        <w:t xml:space="preserve">low use of this route to permanence for younger children. Increasing the use of POs may be one strategy, among others, that may help to reduce the number of children experiencing impermanence. </w:t>
      </w:r>
    </w:p>
    <w:p w14:paraId="75CC4269" w14:textId="5FF49BCC" w:rsidR="00667D67" w:rsidRPr="00AA42E0" w:rsidRDefault="00573270" w:rsidP="009F31E5">
      <w:pPr>
        <w:rPr>
          <w:rFonts w:asciiTheme="majorHAnsi" w:eastAsiaTheme="majorEastAsia" w:hAnsiTheme="majorHAnsi" w:cstheme="majorBidi"/>
          <w:color w:val="2F5496" w:themeColor="accent1" w:themeShade="BF"/>
          <w:sz w:val="36"/>
          <w:szCs w:val="32"/>
        </w:rPr>
      </w:pPr>
      <w:r>
        <w:br w:type="page"/>
      </w:r>
    </w:p>
    <w:p w14:paraId="6EC92D30" w14:textId="1FB55CD3" w:rsidR="00B618C5" w:rsidRDefault="00B618C5" w:rsidP="009F31E5">
      <w:pPr>
        <w:pStyle w:val="Heading1"/>
      </w:pPr>
      <w:bookmarkStart w:id="112" w:name="_Toc9933027"/>
      <w:bookmarkStart w:id="113" w:name="_Hlk533346382"/>
      <w:r>
        <w:lastRenderedPageBreak/>
        <w:t>References</w:t>
      </w:r>
      <w:bookmarkEnd w:id="112"/>
    </w:p>
    <w:bookmarkEnd w:id="113"/>
    <w:p w14:paraId="121D172B" w14:textId="3E08151A" w:rsidR="00DE650D" w:rsidRDefault="00DE650D" w:rsidP="004403EE">
      <w:pPr>
        <w:pStyle w:val="References"/>
      </w:pPr>
      <w:r w:rsidRPr="0087457B">
        <w:rPr>
          <w:i/>
        </w:rPr>
        <w:t>Adoption and Children (Scotland) Act 2007</w:t>
      </w:r>
      <w:r w:rsidR="0087457B">
        <w:t xml:space="preserve">. Available: </w:t>
      </w:r>
      <w:hyperlink r:id="rId32" w:history="1">
        <w:r w:rsidR="0087457B" w:rsidRPr="0009318A">
          <w:rPr>
            <w:rStyle w:val="Hyperlink"/>
          </w:rPr>
          <w:t>https://www.legislation.gov.uk/asp/2007/4/contents</w:t>
        </w:r>
      </w:hyperlink>
      <w:r w:rsidR="0087457B">
        <w:t xml:space="preserve"> </w:t>
      </w:r>
    </w:p>
    <w:p w14:paraId="1140FE2A" w14:textId="04F9F9D4" w:rsidR="00DE650D" w:rsidRDefault="00DE650D" w:rsidP="004403EE">
      <w:pPr>
        <w:pStyle w:val="References"/>
      </w:pPr>
      <w:r w:rsidRPr="0087457B">
        <w:rPr>
          <w:i/>
        </w:rPr>
        <w:t>Adoption (Scotland) Act 1978</w:t>
      </w:r>
      <w:r w:rsidR="0087457B">
        <w:t xml:space="preserve">. Available: </w:t>
      </w:r>
      <w:hyperlink r:id="rId33" w:history="1">
        <w:r w:rsidR="0087457B" w:rsidRPr="0009318A">
          <w:rPr>
            <w:rStyle w:val="Hyperlink"/>
          </w:rPr>
          <w:t>http://www.legislation.gov.uk/ukpga/1978/28</w:t>
        </w:r>
      </w:hyperlink>
      <w:r w:rsidR="0087457B">
        <w:t xml:space="preserve"> </w:t>
      </w:r>
    </w:p>
    <w:p w14:paraId="019787E5" w14:textId="6D904EC7" w:rsidR="00C159E0" w:rsidRDefault="00C159E0" w:rsidP="00FB4B18">
      <w:pPr>
        <w:pStyle w:val="References"/>
      </w:pPr>
      <w:r>
        <w:t xml:space="preserve">Allen, G. (2011) </w:t>
      </w:r>
      <w:r w:rsidRPr="009B1E9D">
        <w:t xml:space="preserve">Early </w:t>
      </w:r>
      <w:r w:rsidRPr="00FB4B18">
        <w:t>Intervention</w:t>
      </w:r>
      <w:r w:rsidRPr="009B1E9D">
        <w:t>: The Next Steps.</w:t>
      </w:r>
      <w:r w:rsidRPr="009B1E9D">
        <w:rPr>
          <w:iCs/>
        </w:rPr>
        <w:t xml:space="preserve"> An Independent Report to HM Government</w:t>
      </w:r>
      <w:r w:rsidRPr="00B7570F">
        <w:rPr>
          <w:iCs/>
        </w:rPr>
        <w:t>.</w:t>
      </w:r>
      <w:r w:rsidRPr="00B7570F">
        <w:t xml:space="preserve"> London: Cabinet Office</w:t>
      </w:r>
      <w:r>
        <w:t>.</w:t>
      </w:r>
    </w:p>
    <w:p w14:paraId="2D451DE8" w14:textId="77777777" w:rsidR="00C159E0" w:rsidRDefault="00C159E0" w:rsidP="004403EE">
      <w:pPr>
        <w:pStyle w:val="References"/>
      </w:pPr>
      <w:r>
        <w:t xml:space="preserve">Anthony, R., Meakings, S., Doughty, J., Ottaway, H., Holland, S. and Shelton, K. H. (2016) Factors affecting adoption in Wales: Predictors of variation in time between entry to care and adoptive placement. </w:t>
      </w:r>
      <w:r w:rsidRPr="00C427B3">
        <w:rPr>
          <w:i/>
        </w:rPr>
        <w:t>Children and Youth Services Review</w:t>
      </w:r>
      <w:r>
        <w:t>, 67, pp. 184-190.</w:t>
      </w:r>
    </w:p>
    <w:p w14:paraId="4F990C39" w14:textId="77777777" w:rsidR="00C159E0" w:rsidRDefault="00C159E0" w:rsidP="004403EE">
      <w:pPr>
        <w:pStyle w:val="References"/>
      </w:pPr>
      <w:r>
        <w:t xml:space="preserve">Bebbington, A. and Miles, J. 1989. The Background of Children who enter Local Authority Care. </w:t>
      </w:r>
      <w:r w:rsidRPr="00BE7549">
        <w:rPr>
          <w:i/>
        </w:rPr>
        <w:t xml:space="preserve">The </w:t>
      </w:r>
      <w:r w:rsidRPr="00D02658">
        <w:rPr>
          <w:i/>
        </w:rPr>
        <w:t>British Journal of Social Work</w:t>
      </w:r>
      <w:r>
        <w:t>, 19 (1), pp. 349-368.</w:t>
      </w:r>
    </w:p>
    <w:p w14:paraId="3D76BBDD" w14:textId="77777777" w:rsidR="00C159E0" w:rsidRDefault="00C159E0" w:rsidP="004403EE">
      <w:pPr>
        <w:pStyle w:val="References"/>
      </w:pPr>
      <w:r>
        <w:t xml:space="preserve">Beek, M. and Schofield, G. (2004) </w:t>
      </w:r>
      <w:r w:rsidRPr="00D02658">
        <w:rPr>
          <w:i/>
        </w:rPr>
        <w:t>Providing a Secure Base in Long-term Foster Care</w:t>
      </w:r>
      <w:r>
        <w:t>. London: BAAF.</w:t>
      </w:r>
    </w:p>
    <w:p w14:paraId="0F11E4A8" w14:textId="77777777" w:rsidR="00C159E0" w:rsidRDefault="00C159E0" w:rsidP="004403EE">
      <w:pPr>
        <w:pStyle w:val="References"/>
      </w:pPr>
      <w:r>
        <w:t xml:space="preserve">Biehal, N. (2006) </w:t>
      </w:r>
      <w:r w:rsidRPr="00E8023E">
        <w:rPr>
          <w:i/>
        </w:rPr>
        <w:t>Reuniting looked after children with their families: A review of the research</w:t>
      </w:r>
      <w:r>
        <w:t>. London: NCB by Joseph Rowntree Foundation.</w:t>
      </w:r>
    </w:p>
    <w:p w14:paraId="3C7DAC91" w14:textId="77777777" w:rsidR="00C159E0" w:rsidRDefault="00C159E0" w:rsidP="004403EE">
      <w:pPr>
        <w:pStyle w:val="References"/>
      </w:pPr>
      <w:r>
        <w:t xml:space="preserve">Biehal, N. (2007) Reuniting Children with their Families: Reconsidering the Evidence on Timing, Contact and Outcomes. </w:t>
      </w:r>
      <w:r w:rsidRPr="00BE7549">
        <w:rPr>
          <w:i/>
        </w:rPr>
        <w:t xml:space="preserve">The </w:t>
      </w:r>
      <w:r w:rsidRPr="00D02658">
        <w:rPr>
          <w:i/>
        </w:rPr>
        <w:t>British Journal of Social Work</w:t>
      </w:r>
      <w:r>
        <w:t>, 37 (5), pp. 807-823.</w:t>
      </w:r>
    </w:p>
    <w:p w14:paraId="3C51FE9C" w14:textId="77777777" w:rsidR="00C159E0" w:rsidRDefault="00C159E0" w:rsidP="004403EE">
      <w:pPr>
        <w:pStyle w:val="References"/>
      </w:pPr>
      <w:r>
        <w:t xml:space="preserve">Biehal, N. (2014) A Sense of Belonging: Meanings of Family and Home in Long-Term Foster Care. </w:t>
      </w:r>
      <w:r w:rsidRPr="00BE7549">
        <w:rPr>
          <w:i/>
        </w:rPr>
        <w:t xml:space="preserve">The </w:t>
      </w:r>
      <w:r w:rsidRPr="00552AC3">
        <w:rPr>
          <w:i/>
        </w:rPr>
        <w:t>British Journal of Social Work</w:t>
      </w:r>
      <w:r>
        <w:t>, 44 (4), pp. 955-971.</w:t>
      </w:r>
    </w:p>
    <w:p w14:paraId="30A16889" w14:textId="77777777" w:rsidR="00C159E0" w:rsidRDefault="00C159E0" w:rsidP="004403EE">
      <w:pPr>
        <w:pStyle w:val="References"/>
      </w:pPr>
      <w:r>
        <w:t xml:space="preserve">Biehal, N., Baldwin, H., Cusworth, L., Wade, J. and Allgar, V. (2018) In-home support or out of home care? Thresholds for intervention with abused and neglected children. </w:t>
      </w:r>
      <w:r w:rsidRPr="00932F92">
        <w:rPr>
          <w:i/>
        </w:rPr>
        <w:t>Children and Youth Services Review</w:t>
      </w:r>
      <w:r>
        <w:t>, 89, pp. 263-271.</w:t>
      </w:r>
    </w:p>
    <w:p w14:paraId="3B341CA6" w14:textId="77777777" w:rsidR="00C159E0" w:rsidRDefault="00C159E0" w:rsidP="004403EE">
      <w:pPr>
        <w:pStyle w:val="References"/>
      </w:pPr>
      <w:r>
        <w:t xml:space="preserve">Biehal, N., Ellison, S., Baker, C. and Sinclair, I. (2010) </w:t>
      </w:r>
      <w:r w:rsidRPr="00E05C02">
        <w:rPr>
          <w:i/>
        </w:rPr>
        <w:t>Belonging and permanence: outcomes in long-term foster care and adoption</w:t>
      </w:r>
      <w:r>
        <w:t>. London: BAAF.</w:t>
      </w:r>
    </w:p>
    <w:p w14:paraId="593BCDB7" w14:textId="77777777" w:rsidR="00C159E0" w:rsidRDefault="00C159E0" w:rsidP="004403EE">
      <w:pPr>
        <w:pStyle w:val="References"/>
      </w:pPr>
      <w:r>
        <w:t xml:space="preserve">Biehal, N., Sinclair, I. And Wade, J. (2015) Reunifying abused or neglected children: Decision-making and outcomes. </w:t>
      </w:r>
      <w:r w:rsidRPr="00E05C02">
        <w:rPr>
          <w:i/>
        </w:rPr>
        <w:t>Child Abuse and Neglect</w:t>
      </w:r>
      <w:r>
        <w:t>, 49, pp. 107-118.</w:t>
      </w:r>
    </w:p>
    <w:p w14:paraId="664FD545" w14:textId="77777777" w:rsidR="00C159E0" w:rsidRDefault="00C159E0" w:rsidP="004403EE">
      <w:pPr>
        <w:pStyle w:val="References"/>
      </w:pPr>
      <w:r>
        <w:t xml:space="preserve">Biehal, N. And Wade, J. (2000) Going missing from residential and foster care: linking biographies and contexts. </w:t>
      </w:r>
      <w:r w:rsidRPr="00BE7549">
        <w:rPr>
          <w:i/>
        </w:rPr>
        <w:t xml:space="preserve">The </w:t>
      </w:r>
      <w:r w:rsidRPr="00E05C02">
        <w:rPr>
          <w:i/>
        </w:rPr>
        <w:t>British Journal of Social Work</w:t>
      </w:r>
      <w:r>
        <w:t>, 30 (2), pp. 211-225.</w:t>
      </w:r>
    </w:p>
    <w:p w14:paraId="1FB5B892" w14:textId="654B4020" w:rsidR="00C159E0" w:rsidRDefault="00C159E0" w:rsidP="004403EE">
      <w:pPr>
        <w:pStyle w:val="References"/>
      </w:pPr>
      <w:r>
        <w:t xml:space="preserve">Broadhurst, K., Alrouh, B., Mason, C., Ward, H., Holmes, L., Ryan, M. and Bowyer, S. (2018) </w:t>
      </w:r>
      <w:r w:rsidR="00234C70">
        <w:br/>
      </w:r>
      <w:r w:rsidRPr="001F0AB1">
        <w:rPr>
          <w:i/>
        </w:rPr>
        <w:t>Born into care: Newborns in care proceedings in England</w:t>
      </w:r>
      <w:r>
        <w:t xml:space="preserve">. London: The Nuffield Family </w:t>
      </w:r>
      <w:r w:rsidR="00234C70">
        <w:br/>
      </w:r>
      <w:r>
        <w:t>Justice Observatory.</w:t>
      </w:r>
    </w:p>
    <w:p w14:paraId="19768039" w14:textId="38BC9BA1" w:rsidR="00C159E0" w:rsidRDefault="00C159E0" w:rsidP="004403EE">
      <w:pPr>
        <w:pStyle w:val="References"/>
      </w:pPr>
      <w:r>
        <w:t xml:space="preserve">Broadhurst, K., Alrouh, B., Yeend, E., Harwin, J., Shaw, M., Pilling, M., Mason, C. </w:t>
      </w:r>
      <w:r w:rsidR="003A0614">
        <w:t>a</w:t>
      </w:r>
      <w:r>
        <w:t xml:space="preserve">nd Kershaw, S. (2015) Connecting Events in Time to Identify a Hidden Population: Birth Mothers and Their Children in Recurrent Care Proceedings in England. </w:t>
      </w:r>
      <w:r w:rsidRPr="00077228">
        <w:rPr>
          <w:i/>
        </w:rPr>
        <w:t>The British Journal of Social Work</w:t>
      </w:r>
      <w:r>
        <w:t xml:space="preserve">, 45 (8), </w:t>
      </w:r>
      <w:r w:rsidR="00234C70">
        <w:br/>
      </w:r>
      <w:r>
        <w:t>pp. 2241-2260.</w:t>
      </w:r>
    </w:p>
    <w:p w14:paraId="7221D39C" w14:textId="112F85CB" w:rsidR="00C159E0" w:rsidRDefault="00C159E0" w:rsidP="004403EE">
      <w:pPr>
        <w:pStyle w:val="References"/>
      </w:pPr>
      <w:r>
        <w:t xml:space="preserve">Brown, R. And Ward, H. (2012) </w:t>
      </w:r>
      <w:r w:rsidRPr="00211C4F">
        <w:rPr>
          <w:i/>
        </w:rPr>
        <w:t>Decision-making within a child’s timeframe. An overview of current research evidence for family justice professionals concerning child development and the impact of maltreatment.</w:t>
      </w:r>
      <w:r>
        <w:t xml:space="preserve"> London: Department for Education</w:t>
      </w:r>
      <w:r w:rsidR="00A37A10">
        <w:t>.</w:t>
      </w:r>
    </w:p>
    <w:p w14:paraId="5E76DF81" w14:textId="77777777" w:rsidR="00C159E0" w:rsidRDefault="00C159E0" w:rsidP="004403EE">
      <w:pPr>
        <w:pStyle w:val="References"/>
      </w:pPr>
      <w:r w:rsidRPr="007810F9">
        <w:t>Bullock, R</w:t>
      </w:r>
      <w:r>
        <w:t>.</w:t>
      </w:r>
      <w:r w:rsidRPr="007810F9">
        <w:t>, Little, M</w:t>
      </w:r>
      <w:r>
        <w:t>.</w:t>
      </w:r>
      <w:r w:rsidRPr="007810F9">
        <w:t xml:space="preserve"> </w:t>
      </w:r>
      <w:r>
        <w:t>and</w:t>
      </w:r>
      <w:r w:rsidRPr="007810F9">
        <w:t xml:space="preserve"> Gooch, D</w:t>
      </w:r>
      <w:r>
        <w:t>.</w:t>
      </w:r>
      <w:r w:rsidRPr="007810F9">
        <w:t>J</w:t>
      </w:r>
      <w:r>
        <w:t>.</w:t>
      </w:r>
      <w:r w:rsidRPr="007810F9">
        <w:t>W</w:t>
      </w:r>
      <w:r>
        <w:t>.</w:t>
      </w:r>
      <w:r w:rsidRPr="007810F9">
        <w:t xml:space="preserve"> </w:t>
      </w:r>
      <w:r>
        <w:t>(</w:t>
      </w:r>
      <w:r w:rsidRPr="007810F9">
        <w:t>1998</w:t>
      </w:r>
      <w:r>
        <w:t>)</w:t>
      </w:r>
      <w:r w:rsidRPr="007810F9">
        <w:t xml:space="preserve"> </w:t>
      </w:r>
      <w:hyperlink r:id="rId34" w:history="1">
        <w:r w:rsidRPr="007427C1">
          <w:rPr>
            <w:i/>
          </w:rPr>
          <w:t>Children Going Home: the Reunification of Families</w:t>
        </w:r>
      </w:hyperlink>
      <w:r w:rsidRPr="0042179F">
        <w:t>.</w:t>
      </w:r>
      <w:r>
        <w:t xml:space="preserve"> Farnham:</w:t>
      </w:r>
      <w:r w:rsidRPr="007810F9">
        <w:t xml:space="preserve"> Ashgate Publishing Ltd.</w:t>
      </w:r>
    </w:p>
    <w:p w14:paraId="11694483" w14:textId="77777777" w:rsidR="00C159E0" w:rsidRDefault="00C159E0" w:rsidP="004403EE">
      <w:pPr>
        <w:pStyle w:val="References"/>
      </w:pPr>
      <w:r>
        <w:lastRenderedPageBreak/>
        <w:t xml:space="preserve">Bunting, L., McCartan, C. and Davidson, G. R. (2017) </w:t>
      </w:r>
      <w:r w:rsidRPr="00EA4E07">
        <w:rPr>
          <w:i/>
        </w:rPr>
        <w:t>Identifying and understanding inequalities in child welfare intervention rates: comparative studies in four UK countries. Single country quantitative study report: Northern Ireland</w:t>
      </w:r>
      <w:r>
        <w:t>. London: Nuffield Foundation.</w:t>
      </w:r>
    </w:p>
    <w:p w14:paraId="0E76179B" w14:textId="27EB7D21" w:rsidR="00C159E0" w:rsidRDefault="00C159E0" w:rsidP="004403EE">
      <w:pPr>
        <w:pStyle w:val="References"/>
      </w:pPr>
      <w:r>
        <w:t xml:space="preserve">Bywaters, P., Brady, G. M., Sparks, T. and Bos, E. (2014) Inequalities in child welfare intervention rates: the intersection of deprivation and identity. </w:t>
      </w:r>
      <w:r w:rsidRPr="00697A4C">
        <w:rPr>
          <w:i/>
        </w:rPr>
        <w:t xml:space="preserve">Child </w:t>
      </w:r>
      <w:r w:rsidR="00234C70">
        <w:rPr>
          <w:i/>
        </w:rPr>
        <w:t>&amp;</w:t>
      </w:r>
      <w:r w:rsidRPr="00697A4C">
        <w:rPr>
          <w:i/>
        </w:rPr>
        <w:t xml:space="preserve"> Family Social Work</w:t>
      </w:r>
      <w:r>
        <w:t xml:space="preserve">, 21 (4), </w:t>
      </w:r>
      <w:r w:rsidR="00501E36">
        <w:br/>
      </w:r>
      <w:r>
        <w:t>pp. 452-463.</w:t>
      </w:r>
    </w:p>
    <w:p w14:paraId="637449C2" w14:textId="77777777" w:rsidR="00C159E0" w:rsidRDefault="00C159E0" w:rsidP="004403EE">
      <w:pPr>
        <w:pStyle w:val="References"/>
      </w:pPr>
      <w:r>
        <w:t xml:space="preserve">Bywaters, P., Brady, G., Sparks, T., Bos, E., Bunting, L., Daniel, B., Featherstone, B., Morris, K. and Scourfield, J. (2015) Exploring inequities in child welfare and child protection services: Explaining the ‘inverse intervention law’. </w:t>
      </w:r>
      <w:r w:rsidRPr="00C30420">
        <w:rPr>
          <w:i/>
        </w:rPr>
        <w:t>Children and Youth Services Review</w:t>
      </w:r>
      <w:r>
        <w:t>, 57, pp. 98-105.</w:t>
      </w:r>
    </w:p>
    <w:p w14:paraId="7F3E7702" w14:textId="77777777" w:rsidR="00C159E0" w:rsidRDefault="00C159E0" w:rsidP="004403EE">
      <w:pPr>
        <w:pStyle w:val="References"/>
      </w:pPr>
      <w:r>
        <w:t xml:space="preserve">Bywaters, P., Bunting, L., Davidson, G., Jennifer Hanratty, J., Mason, W., McCartan, C. and Steils, M. (2016) </w:t>
      </w:r>
      <w:r w:rsidRPr="008F2127">
        <w:rPr>
          <w:i/>
        </w:rPr>
        <w:t>The relationship between poverty, child abuse and neglect: an evidence review</w:t>
      </w:r>
      <w:r>
        <w:t>. York: Joseph Rowntree Foundation.</w:t>
      </w:r>
    </w:p>
    <w:p w14:paraId="1A687846" w14:textId="3AA3481C" w:rsidR="00C159E0" w:rsidRDefault="00C159E0" w:rsidP="004403EE">
      <w:pPr>
        <w:pStyle w:val="References"/>
      </w:pPr>
      <w:r>
        <w:t>Bywaters, P., Scourfield, J., Jones, C., Sparks, T., Elliott, M., Hooper, J., Mc</w:t>
      </w:r>
      <w:r w:rsidR="00286CFA">
        <w:t>C</w:t>
      </w:r>
      <w:r>
        <w:t xml:space="preserve">artan, C., Shapiro, M., Bunting, L. and Daniel, B. (2018) Child welfare inequalities in the four nations of the UK </w:t>
      </w:r>
      <w:r w:rsidRPr="009554E2">
        <w:rPr>
          <w:i/>
        </w:rPr>
        <w:t>Journal of Social Work</w:t>
      </w:r>
      <w:r>
        <w:t>.</w:t>
      </w:r>
      <w:r w:rsidR="006B1ABE">
        <w:t xml:space="preserve"> </w:t>
      </w:r>
      <w:hyperlink r:id="rId35" w:history="1">
        <w:r w:rsidR="006B1ABE" w:rsidRPr="006B1ABE">
          <w:rPr>
            <w:rStyle w:val="Hyperlink"/>
          </w:rPr>
          <w:t>https://doi.org/10.1177/1468017318793479</w:t>
        </w:r>
      </w:hyperlink>
    </w:p>
    <w:p w14:paraId="7E60D159" w14:textId="77777777" w:rsidR="00FC21BE" w:rsidRPr="00FC21BE" w:rsidRDefault="00C159E0" w:rsidP="00FC21BE">
      <w:pPr>
        <w:pStyle w:val="References"/>
        <w:rPr>
          <w:b/>
        </w:rPr>
      </w:pPr>
      <w:r>
        <w:t xml:space="preserve">Carrell, S. (2018) </w:t>
      </w:r>
      <w:r w:rsidRPr="008B3232">
        <w:rPr>
          <w:i/>
        </w:rPr>
        <w:t>Scotland records highest level of drugs deaths in Europe.</w:t>
      </w:r>
      <w:r>
        <w:t xml:space="preserve"> The Guardian.</w:t>
      </w:r>
      <w:r w:rsidR="00FC21BE">
        <w:t xml:space="preserve"> Available: </w:t>
      </w:r>
      <w:hyperlink r:id="rId36" w:history="1">
        <w:r w:rsidR="00FC21BE" w:rsidRPr="00FC21BE">
          <w:rPr>
            <w:rStyle w:val="Hyperlink"/>
          </w:rPr>
          <w:t>https://www.theguardian.com/society/2018/jul/03/scotland-records-highest-level-of-drugs-deaths-in-europe</w:t>
        </w:r>
      </w:hyperlink>
    </w:p>
    <w:p w14:paraId="1123606C" w14:textId="77777777" w:rsidR="003A39D9" w:rsidRDefault="00DE650D" w:rsidP="004403EE">
      <w:pPr>
        <w:pStyle w:val="References"/>
        <w:rPr>
          <w:rStyle w:val="Hyperlink"/>
        </w:rPr>
      </w:pPr>
      <w:r w:rsidRPr="00B8589E">
        <w:rPr>
          <w:i/>
        </w:rPr>
        <w:t>Children and Young People (Scotland) Act 2014</w:t>
      </w:r>
      <w:r w:rsidR="00FD50BF">
        <w:rPr>
          <w:i/>
        </w:rPr>
        <w:t xml:space="preserve">. </w:t>
      </w:r>
      <w:r w:rsidR="00FD50BF" w:rsidRPr="00FD50BF">
        <w:t>Available:</w:t>
      </w:r>
      <w:r w:rsidR="00FD50BF">
        <w:rPr>
          <w:i/>
        </w:rPr>
        <w:t xml:space="preserve"> </w:t>
      </w:r>
      <w:hyperlink r:id="rId37" w:history="1">
        <w:r w:rsidR="003A39D9" w:rsidRPr="0009318A">
          <w:rPr>
            <w:rStyle w:val="Hyperlink"/>
          </w:rPr>
          <w:t>http://www.legislation.gov.uk/asp/2014/8/contents/enacted</w:t>
        </w:r>
      </w:hyperlink>
      <w:r w:rsidR="003A39D9">
        <w:rPr>
          <w:rStyle w:val="Hyperlink"/>
        </w:rPr>
        <w:t xml:space="preserve"> </w:t>
      </w:r>
    </w:p>
    <w:p w14:paraId="70A7B9DC" w14:textId="2F71571F" w:rsidR="00DE650D" w:rsidRDefault="00DE650D" w:rsidP="004403EE">
      <w:pPr>
        <w:pStyle w:val="References"/>
      </w:pPr>
      <w:r w:rsidRPr="00FD50BF">
        <w:rPr>
          <w:i/>
        </w:rPr>
        <w:t>Children (Scotland) Act 1995</w:t>
      </w:r>
      <w:r w:rsidR="00FD50BF">
        <w:t xml:space="preserve">. Available: </w:t>
      </w:r>
      <w:r w:rsidR="003A39D9" w:rsidRPr="003A39D9">
        <w:rPr>
          <w:rStyle w:val="Hyperlink"/>
        </w:rPr>
        <w:t>https://www.legislation.gov.uk/ukpga/1995/36/contents</w:t>
      </w:r>
    </w:p>
    <w:p w14:paraId="6D920F13" w14:textId="2243C093" w:rsidR="00DE650D" w:rsidRPr="00D374CD" w:rsidRDefault="00AB00DA" w:rsidP="004403EE">
      <w:pPr>
        <w:pStyle w:val="References"/>
      </w:pPr>
      <w:r>
        <w:rPr>
          <w:i/>
        </w:rPr>
        <w:t>Children’s Hearings</w:t>
      </w:r>
      <w:r w:rsidR="00DE650D" w:rsidRPr="00FD50BF">
        <w:rPr>
          <w:i/>
        </w:rPr>
        <w:t xml:space="preserve"> (Scotland) Act 2011</w:t>
      </w:r>
      <w:r w:rsidR="00FD50BF">
        <w:t xml:space="preserve">. Available: </w:t>
      </w:r>
      <w:hyperlink r:id="rId38" w:history="1">
        <w:r w:rsidR="0036056F" w:rsidRPr="0009318A">
          <w:rPr>
            <w:rStyle w:val="Hyperlink"/>
          </w:rPr>
          <w:t>https://www.legislation.gov.uk/asp/2011/1/contents</w:t>
        </w:r>
      </w:hyperlink>
      <w:r w:rsidR="0036056F">
        <w:t xml:space="preserve"> </w:t>
      </w:r>
    </w:p>
    <w:p w14:paraId="475D4955" w14:textId="102C1BCE" w:rsidR="00C159E0" w:rsidRDefault="00C159E0" w:rsidP="004403EE">
      <w:pPr>
        <w:pStyle w:val="References"/>
      </w:pPr>
      <w:r w:rsidRPr="00553A87">
        <w:t xml:space="preserve">Cohen, </w:t>
      </w:r>
      <w:r w:rsidR="00553A87" w:rsidRPr="00553A87">
        <w:t xml:space="preserve">J. (1969) </w:t>
      </w:r>
      <w:r w:rsidR="00553A87" w:rsidRPr="00146B31">
        <w:rPr>
          <w:i/>
        </w:rPr>
        <w:t>Statistical power analysis for the behavioural sciences</w:t>
      </w:r>
      <w:r w:rsidR="00553A87">
        <w:t>.</w:t>
      </w:r>
      <w:r w:rsidR="00553A87" w:rsidRPr="00553A87">
        <w:t xml:space="preserve"> New York</w:t>
      </w:r>
      <w:r w:rsidR="00553A87">
        <w:t xml:space="preserve">: </w:t>
      </w:r>
      <w:r w:rsidR="00501E36">
        <w:br/>
      </w:r>
      <w:r w:rsidR="00553A87" w:rsidRPr="00553A87">
        <w:t>Academic Press</w:t>
      </w:r>
      <w:r w:rsidR="00553A87">
        <w:t>.</w:t>
      </w:r>
      <w:r w:rsidR="00553A87" w:rsidRPr="00553A87">
        <w:t xml:space="preserve"> </w:t>
      </w:r>
    </w:p>
    <w:p w14:paraId="60D32CA6" w14:textId="77777777" w:rsidR="00C159E0" w:rsidRDefault="00C159E0" w:rsidP="004403EE">
      <w:pPr>
        <w:pStyle w:val="References"/>
      </w:pPr>
      <w:r>
        <w:t xml:space="preserve">Dance, C. and Rushton, A. (2005) Joining a New Family: The Views and Experiences of Young People Placed with Permanent Families during Middle Childhood. </w:t>
      </w:r>
      <w:r w:rsidRPr="009554E2">
        <w:rPr>
          <w:i/>
        </w:rPr>
        <w:t>Adoption &amp; Fostering</w:t>
      </w:r>
      <w:r>
        <w:t>, 29 (1), pp. 18-28.</w:t>
      </w:r>
    </w:p>
    <w:p w14:paraId="2064D64A" w14:textId="77777777" w:rsidR="00C159E0" w:rsidRDefault="00C159E0" w:rsidP="004403EE">
      <w:pPr>
        <w:pStyle w:val="References"/>
      </w:pPr>
      <w:r>
        <w:t xml:space="preserve">Department for Education (2016) </w:t>
      </w:r>
      <w:r w:rsidRPr="002D1681">
        <w:rPr>
          <w:i/>
        </w:rPr>
        <w:t>Children looked after in England (including adoption) year ending 31 March 2016</w:t>
      </w:r>
      <w:r w:rsidRPr="005C072A">
        <w:t>. National tables SFR41/2016</w:t>
      </w:r>
      <w:r>
        <w:t>. London: Department for Education.</w:t>
      </w:r>
    </w:p>
    <w:p w14:paraId="577DA3A2" w14:textId="77777777" w:rsidR="00C159E0" w:rsidRDefault="00C159E0" w:rsidP="004403EE">
      <w:pPr>
        <w:pStyle w:val="References"/>
      </w:pPr>
      <w:r>
        <w:t xml:space="preserve">Department for Education (2017) </w:t>
      </w:r>
      <w:r w:rsidRPr="00260E8F">
        <w:rPr>
          <w:i/>
        </w:rPr>
        <w:t>Children looked after in England (including adoption) year ending 31 March 2017</w:t>
      </w:r>
      <w:r>
        <w:t xml:space="preserve">. </w:t>
      </w:r>
      <w:r w:rsidRPr="005C072A">
        <w:t>London:</w:t>
      </w:r>
      <w:r>
        <w:t xml:space="preserve"> Department for Education.</w:t>
      </w:r>
    </w:p>
    <w:p w14:paraId="09FB5406" w14:textId="303B8DD3" w:rsidR="00C159E0" w:rsidRDefault="00C159E0" w:rsidP="004403EE">
      <w:pPr>
        <w:pStyle w:val="References"/>
      </w:pPr>
      <w:r>
        <w:t xml:space="preserve">Department of Health (2016). </w:t>
      </w:r>
      <w:r w:rsidRPr="005C072A">
        <w:rPr>
          <w:i/>
        </w:rPr>
        <w:t>Children adopted from care in Northern Ireland 2015/16</w:t>
      </w:r>
      <w:r>
        <w:t xml:space="preserve">. </w:t>
      </w:r>
      <w:r w:rsidRPr="005C072A">
        <w:t>Northern Ireland Statistics and Research Agency and Department of Health (Northern Ireland)</w:t>
      </w:r>
      <w:r w:rsidR="0085142F">
        <w:t>.</w:t>
      </w:r>
    </w:p>
    <w:p w14:paraId="09D31950" w14:textId="7D1881E1" w:rsidR="00C159E0" w:rsidRDefault="00C159E0" w:rsidP="004403EE">
      <w:pPr>
        <w:pStyle w:val="References"/>
      </w:pPr>
      <w:r>
        <w:t xml:space="preserve">Department of Health (2017) </w:t>
      </w:r>
      <w:r w:rsidRPr="005C072A">
        <w:rPr>
          <w:i/>
        </w:rPr>
        <w:t>Children adopted from care in Northern Ireland 2016/7</w:t>
      </w:r>
      <w:r>
        <w:t xml:space="preserve">. </w:t>
      </w:r>
      <w:r w:rsidRPr="005C072A">
        <w:t>Northern Ireland Statistics and Research Agency and Department of Health (Northern Ireland)</w:t>
      </w:r>
      <w:r w:rsidR="0085142F">
        <w:t>.</w:t>
      </w:r>
    </w:p>
    <w:p w14:paraId="027ECF35" w14:textId="1DAB5845" w:rsidR="00C159E0" w:rsidRDefault="00C159E0" w:rsidP="004403EE">
      <w:pPr>
        <w:pStyle w:val="References"/>
      </w:pPr>
      <w:r>
        <w:t xml:space="preserve">Dickens, J., Howell, D., Thoburn, J. and Schofield, G. (2007) Children starting to be looked after by local authorities in England: an analysis of inter-authority variation and case centred decision making. </w:t>
      </w:r>
      <w:r w:rsidRPr="007157FD">
        <w:rPr>
          <w:i/>
        </w:rPr>
        <w:t>The British Journal of Social Work</w:t>
      </w:r>
      <w:r>
        <w:t>, 37</w:t>
      </w:r>
      <w:r w:rsidR="002856A7">
        <w:t>(4)</w:t>
      </w:r>
      <w:r>
        <w:t xml:space="preserve">, </w:t>
      </w:r>
      <w:r w:rsidR="002856A7">
        <w:t xml:space="preserve">pp. </w:t>
      </w:r>
      <w:r>
        <w:t>597-617.</w:t>
      </w:r>
    </w:p>
    <w:p w14:paraId="55DFE01F" w14:textId="77777777" w:rsidR="00C159E0" w:rsidRDefault="00C159E0" w:rsidP="004403EE">
      <w:pPr>
        <w:pStyle w:val="References"/>
      </w:pPr>
      <w:r>
        <w:t xml:space="preserve">Elliott, M. and Scourfield, J. (2017) </w:t>
      </w:r>
      <w:r w:rsidRPr="00F21322">
        <w:rPr>
          <w:i/>
        </w:rPr>
        <w:t>Identifying and Understanding Inequalities in Child Welfare Intervention Rates: Comparative studies in four UK countries. Single country quantitative study report: Wales</w:t>
      </w:r>
      <w:r>
        <w:t>. Cardiff: University of Cardiff and Nuffield Foundation.</w:t>
      </w:r>
    </w:p>
    <w:p w14:paraId="08A5E421" w14:textId="77777777" w:rsidR="00C159E0" w:rsidRDefault="00C159E0" w:rsidP="004403EE">
      <w:pPr>
        <w:pStyle w:val="References"/>
      </w:pPr>
      <w:r>
        <w:lastRenderedPageBreak/>
        <w:t xml:space="preserve">Fanshel, D. and Shinn, E. (1978) </w:t>
      </w:r>
      <w:r w:rsidRPr="005C072A">
        <w:rPr>
          <w:i/>
        </w:rPr>
        <w:t xml:space="preserve">Children in Foster Care: </w:t>
      </w:r>
      <w:proofErr w:type="gramStart"/>
      <w:r w:rsidRPr="005C072A">
        <w:rPr>
          <w:i/>
        </w:rPr>
        <w:t>a</w:t>
      </w:r>
      <w:proofErr w:type="gramEnd"/>
      <w:r w:rsidRPr="005C072A">
        <w:rPr>
          <w:i/>
        </w:rPr>
        <w:t xml:space="preserve"> Longitudinal Investigation</w:t>
      </w:r>
      <w:r>
        <w:t>. New York: Columbia University Press.</w:t>
      </w:r>
    </w:p>
    <w:p w14:paraId="5F2D6874" w14:textId="77777777" w:rsidR="00C159E0" w:rsidRDefault="00C159E0" w:rsidP="004403EE">
      <w:pPr>
        <w:pStyle w:val="References"/>
      </w:pPr>
      <w:r>
        <w:t xml:space="preserve">Farmer, E. and Wijedasa, D. (2013) The reunification of looked after children with their parents: What contributes to return stability? </w:t>
      </w:r>
      <w:r w:rsidRPr="005C072A">
        <w:rPr>
          <w:i/>
        </w:rPr>
        <w:t>The British Journal of Social Work</w:t>
      </w:r>
      <w:r>
        <w:t>, 43 (8), pp. 1611-1629.</w:t>
      </w:r>
    </w:p>
    <w:p w14:paraId="6C0D1942" w14:textId="77777777" w:rsidR="00C159E0" w:rsidRDefault="00C159E0" w:rsidP="004403EE">
      <w:pPr>
        <w:pStyle w:val="References"/>
      </w:pPr>
      <w:r>
        <w:t xml:space="preserve">Featherstone, B., Gupta, A. and Mills, S. (2018) </w:t>
      </w:r>
      <w:r w:rsidRPr="008B787E">
        <w:rPr>
          <w:i/>
        </w:rPr>
        <w:t>The role of the social worker in adoption – ethics and human rights: An Inquiry</w:t>
      </w:r>
      <w:r>
        <w:t xml:space="preserve">. Birmingham, </w:t>
      </w:r>
      <w:r w:rsidRPr="008B787E">
        <w:t xml:space="preserve">British Association of Social Workers </w:t>
      </w:r>
      <w:r>
        <w:t>(BASW).</w:t>
      </w:r>
    </w:p>
    <w:p w14:paraId="4D8EE120" w14:textId="77777777" w:rsidR="00C159E0" w:rsidRDefault="00C159E0" w:rsidP="004403EE">
      <w:pPr>
        <w:pStyle w:val="References"/>
      </w:pPr>
      <w:r>
        <w:t xml:space="preserve">Goerge, R. M. (1990) The reunification process in substitute care. </w:t>
      </w:r>
      <w:r w:rsidRPr="00632937">
        <w:rPr>
          <w:i/>
        </w:rPr>
        <w:t>Social Service Review</w:t>
      </w:r>
      <w:r>
        <w:t>, 64 (3), pp. 423-457.</w:t>
      </w:r>
    </w:p>
    <w:p w14:paraId="7D5F750B" w14:textId="77777777" w:rsidR="00C159E0" w:rsidRDefault="00C159E0" w:rsidP="004403EE">
      <w:pPr>
        <w:pStyle w:val="References"/>
      </w:pPr>
      <w:r>
        <w:t xml:space="preserve">Goldstein, J., Freud, A. and Solnit, A. (1973) </w:t>
      </w:r>
      <w:r w:rsidRPr="0074437C">
        <w:rPr>
          <w:i/>
        </w:rPr>
        <w:t>Beyond the best interests of the child</w:t>
      </w:r>
      <w:r>
        <w:t>. New York: The Free Press.</w:t>
      </w:r>
    </w:p>
    <w:p w14:paraId="521A20D4" w14:textId="77777777" w:rsidR="00C159E0" w:rsidRDefault="00C159E0" w:rsidP="004403EE">
      <w:pPr>
        <w:pStyle w:val="References"/>
      </w:pPr>
      <w:r>
        <w:t xml:space="preserve">Hanson, L. (2011) </w:t>
      </w:r>
      <w:r w:rsidRPr="00173C76">
        <w:rPr>
          <w:i/>
        </w:rPr>
        <w:t>Care and permanence planning for looked after children in Scotland. Supplementary report - children assessed as at risk at or before birth</w:t>
      </w:r>
      <w:r>
        <w:t>. Stirling: Scottish Children's Reporter Administration.</w:t>
      </w:r>
    </w:p>
    <w:p w14:paraId="4F6A4C57" w14:textId="154CDFB9" w:rsidR="00C159E0" w:rsidRDefault="00C159E0" w:rsidP="004403EE">
      <w:pPr>
        <w:pStyle w:val="References"/>
      </w:pPr>
      <w:r>
        <w:t xml:space="preserve">Hanson, L., Henderson, G. and Kurlus, I. (2018) Adoption and permanence planning in Scotland: Impact of the Adoption and Children (Scotland) Act 2007 on key processes and timescales. </w:t>
      </w:r>
      <w:r w:rsidRPr="00212F63">
        <w:rPr>
          <w:i/>
        </w:rPr>
        <w:t xml:space="preserve">Child </w:t>
      </w:r>
      <w:r w:rsidR="003E4D1D">
        <w:rPr>
          <w:i/>
        </w:rPr>
        <w:t>&amp;</w:t>
      </w:r>
      <w:r w:rsidRPr="00212F63">
        <w:rPr>
          <w:i/>
        </w:rPr>
        <w:t xml:space="preserve"> Family Social Work</w:t>
      </w:r>
      <w:r w:rsidR="00AB50FC">
        <w:t xml:space="preserve">, 24 (1), pp.115-122. </w:t>
      </w:r>
      <w:r w:rsidRPr="00212F63">
        <w:t xml:space="preserve"> </w:t>
      </w:r>
      <w:hyperlink r:id="rId39" w:history="1">
        <w:r w:rsidRPr="00212F63">
          <w:rPr>
            <w:rStyle w:val="Hyperlink"/>
          </w:rPr>
          <w:t>https://doi.org/10.1111/cfs.12588</w:t>
        </w:r>
      </w:hyperlink>
    </w:p>
    <w:p w14:paraId="3BFF91F4" w14:textId="77777777" w:rsidR="00C159E0" w:rsidRDefault="00C159E0" w:rsidP="004403EE">
      <w:pPr>
        <w:pStyle w:val="References"/>
      </w:pPr>
      <w:r>
        <w:t xml:space="preserve">Harwin, J. and Alrouh, B. (2017) New entrants and repeat children: continuity and change in care demand over time. </w:t>
      </w:r>
      <w:r w:rsidRPr="00212F63">
        <w:rPr>
          <w:i/>
        </w:rPr>
        <w:t>Family Law</w:t>
      </w:r>
      <w:r>
        <w:t>, 47 (4), pp. 407-411.</w:t>
      </w:r>
    </w:p>
    <w:p w14:paraId="568F0A24" w14:textId="77777777" w:rsidR="00C159E0" w:rsidRDefault="00C159E0" w:rsidP="004403EE">
      <w:pPr>
        <w:pStyle w:val="References"/>
      </w:pPr>
      <w:r>
        <w:t xml:space="preserve">Henderson, G., Hanson, L., Kurlus, I., Hunt, M. and Laing, A. (2015) </w:t>
      </w:r>
      <w:r w:rsidRPr="00BF2C1E">
        <w:rPr>
          <w:i/>
        </w:rPr>
        <w:t>Permanence planning and decision making for looked after children in Scotland: Adoption and Children (Scotland) Act 2007</w:t>
      </w:r>
      <w:r>
        <w:t>. Stirling: Scottish Children's Reporter Administration and Scottish Government.</w:t>
      </w:r>
    </w:p>
    <w:p w14:paraId="4884F260" w14:textId="77777777" w:rsidR="00C159E0" w:rsidRDefault="00C159E0" w:rsidP="004403EE">
      <w:pPr>
        <w:pStyle w:val="References"/>
      </w:pPr>
      <w:r>
        <w:t xml:space="preserve">Henderson, G., Hanson, L. and Whitehead, I. (2011a) </w:t>
      </w:r>
      <w:r w:rsidRPr="00DD6C12">
        <w:rPr>
          <w:i/>
        </w:rPr>
        <w:t>Care and Permanence Planning for Looked After Children in Scotland</w:t>
      </w:r>
      <w:r>
        <w:t>. Stirling: Scottish Children's Reporter Administration.</w:t>
      </w:r>
    </w:p>
    <w:p w14:paraId="2F532AE9" w14:textId="77BC9F81" w:rsidR="00C159E0" w:rsidRDefault="00C159E0" w:rsidP="004403EE">
      <w:pPr>
        <w:pStyle w:val="References"/>
      </w:pPr>
      <w:r>
        <w:t xml:space="preserve">Henderson, G., Lamb, D. and Black, M. C. (2011b) </w:t>
      </w:r>
      <w:r w:rsidRPr="000C27FE">
        <w:rPr>
          <w:i/>
        </w:rPr>
        <w:t>Children who are on supervision requirements for five or more years</w:t>
      </w:r>
      <w:r>
        <w:t>. Stirling: Scottish Children’s Reporter Administration</w:t>
      </w:r>
      <w:r w:rsidR="0085142F">
        <w:t>.</w:t>
      </w:r>
    </w:p>
    <w:p w14:paraId="24A204E9" w14:textId="77777777" w:rsidR="00C159E0" w:rsidRDefault="00C159E0" w:rsidP="004403EE">
      <w:pPr>
        <w:pStyle w:val="References"/>
      </w:pPr>
      <w:r>
        <w:t xml:space="preserve">Hood, R., Goldacre, A., Grant, R. and Jones, R. (2016) Exploring Demand and Provision in English Child Protection Services. </w:t>
      </w:r>
      <w:r w:rsidRPr="000E5BD7">
        <w:rPr>
          <w:i/>
        </w:rPr>
        <w:t>The British Journal of Social Work</w:t>
      </w:r>
      <w:r>
        <w:t>, 46 (4), pp. 923-941.</w:t>
      </w:r>
    </w:p>
    <w:p w14:paraId="76A3376E" w14:textId="77777777" w:rsidR="00C159E0" w:rsidRDefault="00C159E0" w:rsidP="004403EE">
      <w:pPr>
        <w:pStyle w:val="References"/>
      </w:pPr>
      <w:r>
        <w:t xml:space="preserve">Hooper, J., Shapira, M. and Daniel, B. (2017) </w:t>
      </w:r>
      <w:r w:rsidRPr="004B5239">
        <w:rPr>
          <w:i/>
        </w:rPr>
        <w:t>Identifying and understanding inequalities in child welfare intervention rates: comparative studies in four UK countries. Single country quantitative study report: Scotland</w:t>
      </w:r>
      <w:r>
        <w:t>. London: Nuffield Foundation.</w:t>
      </w:r>
    </w:p>
    <w:p w14:paraId="6E928087" w14:textId="77777777" w:rsidR="00C159E0" w:rsidRDefault="00C159E0" w:rsidP="004403EE">
      <w:pPr>
        <w:pStyle w:val="References"/>
      </w:pPr>
      <w:r>
        <w:t xml:space="preserve">Jonson-Reid, M., Drake, B. and Kohl, P. L. (2009) Is the overrepresentation of the poor in child welfare caseloads due to bias or need? </w:t>
      </w:r>
      <w:r w:rsidRPr="00E370CA">
        <w:rPr>
          <w:i/>
        </w:rPr>
        <w:t>Children and Youth Services Review</w:t>
      </w:r>
      <w:r>
        <w:t>, 31 (3), pp. 422-427.</w:t>
      </w:r>
    </w:p>
    <w:p w14:paraId="0559A7C5" w14:textId="48410DE6" w:rsidR="00C159E0" w:rsidRDefault="00C159E0" w:rsidP="004403EE">
      <w:pPr>
        <w:pStyle w:val="References"/>
      </w:pPr>
      <w:r>
        <w:t xml:space="preserve">Maluccio, A. and Fein, E. (1983) Permanency planning: a redefinition. </w:t>
      </w:r>
      <w:r w:rsidRPr="00907AEB">
        <w:rPr>
          <w:i/>
        </w:rPr>
        <w:t>Child Welfare</w:t>
      </w:r>
      <w:r>
        <w:t xml:space="preserve">, 62 (3), </w:t>
      </w:r>
      <w:r w:rsidR="0001508B">
        <w:br/>
      </w:r>
      <w:r>
        <w:t>pp. 195-201.</w:t>
      </w:r>
    </w:p>
    <w:p w14:paraId="5B85D342" w14:textId="77777777" w:rsidR="00C159E0" w:rsidRDefault="00C159E0" w:rsidP="004403EE">
      <w:pPr>
        <w:pStyle w:val="References"/>
      </w:pPr>
      <w:r>
        <w:t xml:space="preserve">Masson, J. and Dickens, J. (2015) Protecting Unborn and Newborn Babies. </w:t>
      </w:r>
      <w:r w:rsidRPr="00AE2017">
        <w:rPr>
          <w:i/>
        </w:rPr>
        <w:t>Child Abuse Review</w:t>
      </w:r>
      <w:r>
        <w:t>, 24 (2), pp. 107-119.</w:t>
      </w:r>
    </w:p>
    <w:p w14:paraId="380668A3" w14:textId="77777777" w:rsidR="00C159E0" w:rsidRDefault="00C159E0" w:rsidP="004403EE">
      <w:pPr>
        <w:pStyle w:val="References"/>
      </w:pPr>
      <w:r>
        <w:t xml:space="preserve">Masson, J., Dickens, J., Bader, K., Garside, L. and Young, J. (2017) How is the PLO working? What is its impact on court process and outcome? </w:t>
      </w:r>
      <w:r w:rsidRPr="009E689F">
        <w:rPr>
          <w:i/>
        </w:rPr>
        <w:t>Family Law Week</w:t>
      </w:r>
      <w:r>
        <w:t>, 17th February.</w:t>
      </w:r>
    </w:p>
    <w:p w14:paraId="68E91100" w14:textId="77777777" w:rsidR="00C159E0" w:rsidRDefault="00C159E0" w:rsidP="004403EE">
      <w:pPr>
        <w:pStyle w:val="References"/>
      </w:pPr>
      <w:r>
        <w:t xml:space="preserve">Mc Grath-Lone, L., Dearden, L., Nasim, B., Harron, K. and Gilbert, R. (2016) Changes in first entry to out-of-home care from 1992 to 2012 among children in England. </w:t>
      </w:r>
      <w:r w:rsidRPr="009E689F">
        <w:rPr>
          <w:i/>
        </w:rPr>
        <w:t>Child Abuse and Neglect</w:t>
      </w:r>
      <w:r>
        <w:t>, 51, pp. 163-171.</w:t>
      </w:r>
    </w:p>
    <w:p w14:paraId="503E1A65" w14:textId="77777777" w:rsidR="00C159E0" w:rsidRDefault="00C159E0" w:rsidP="004403EE">
      <w:pPr>
        <w:pStyle w:val="References"/>
      </w:pPr>
      <w:r>
        <w:lastRenderedPageBreak/>
        <w:t xml:space="preserve">McSherry, D., Fargas Malet, M. and Weatherall, K. (2016) Comparing long-term placements for young children in care: Does placement type really matter? </w:t>
      </w:r>
      <w:r w:rsidRPr="00E52382">
        <w:rPr>
          <w:i/>
        </w:rPr>
        <w:t>Children and Youth Services Review</w:t>
      </w:r>
      <w:r>
        <w:t>, 69, pp. 56-66.</w:t>
      </w:r>
    </w:p>
    <w:p w14:paraId="79877605" w14:textId="02BF0035" w:rsidR="00C159E0" w:rsidRDefault="00C159E0" w:rsidP="004403EE">
      <w:pPr>
        <w:pStyle w:val="References"/>
      </w:pPr>
      <w:r>
        <w:t xml:space="preserve">McSherry, D., Weatherall, K., Larkin, E., Fargas Malet, M. and Kelly, G. (2010) Who goes where? Young children’s pathways through care in Northern Ireland. </w:t>
      </w:r>
      <w:r w:rsidRPr="00225FC3">
        <w:rPr>
          <w:i/>
        </w:rPr>
        <w:t xml:space="preserve">Adoption </w:t>
      </w:r>
      <w:r w:rsidR="001C5094">
        <w:rPr>
          <w:i/>
        </w:rPr>
        <w:t>&amp;</w:t>
      </w:r>
      <w:r w:rsidRPr="00225FC3">
        <w:rPr>
          <w:i/>
        </w:rPr>
        <w:t xml:space="preserve"> Fostering</w:t>
      </w:r>
      <w:r>
        <w:t xml:space="preserve">, 10, </w:t>
      </w:r>
      <w:r w:rsidR="0001508B">
        <w:br/>
      </w:r>
      <w:r>
        <w:t>pp. 23-37.</w:t>
      </w:r>
    </w:p>
    <w:p w14:paraId="5CC79C25" w14:textId="77777777" w:rsidR="00C159E0" w:rsidRDefault="00C159E0" w:rsidP="004403EE">
      <w:pPr>
        <w:pStyle w:val="References"/>
      </w:pPr>
      <w:r>
        <w:t xml:space="preserve">Mitchell, F. and Porter, R. (2016) </w:t>
      </w:r>
      <w:r w:rsidRPr="00642FC2">
        <w:rPr>
          <w:i/>
        </w:rPr>
        <w:t>Permanence and Care Excellence (PACE): Background, Approach and Evidence</w:t>
      </w:r>
      <w:r>
        <w:t>. Glasgow: University of Strathclyde.</w:t>
      </w:r>
    </w:p>
    <w:p w14:paraId="70BE1ADE" w14:textId="3748B3D0" w:rsidR="00C159E0" w:rsidRDefault="00C159E0" w:rsidP="004403EE">
      <w:pPr>
        <w:pStyle w:val="References"/>
      </w:pPr>
      <w:r>
        <w:t xml:space="preserve">Oliver, C., Owen, C., Statham, J. and Moss, P. (2001) </w:t>
      </w:r>
      <w:r w:rsidRPr="00D25001">
        <w:rPr>
          <w:i/>
        </w:rPr>
        <w:t>Figures and facts: Local authority variance on indicators concerning child protection and children looked after</w:t>
      </w:r>
      <w:r>
        <w:rPr>
          <w:i/>
        </w:rPr>
        <w:t>.</w:t>
      </w:r>
      <w:r w:rsidR="00EE4688">
        <w:rPr>
          <w:i/>
        </w:rPr>
        <w:t xml:space="preserve">  </w:t>
      </w:r>
      <w:r>
        <w:t>London: Thomas Coram Research Unit, Institute of Education, University of London.</w:t>
      </w:r>
    </w:p>
    <w:p w14:paraId="4819B846" w14:textId="77777777" w:rsidR="00C159E0" w:rsidRDefault="00C159E0" w:rsidP="004403EE">
      <w:pPr>
        <w:pStyle w:val="References"/>
      </w:pPr>
      <w:r>
        <w:t xml:space="preserve">Owen, C. and Statham, J. (2009) </w:t>
      </w:r>
      <w:r w:rsidRPr="00C158A8">
        <w:rPr>
          <w:i/>
        </w:rPr>
        <w:t>Disproportionality in Child Welfare. The Prevalence of Black and Minority Ethnic Children within the ‘Looked After’ and ‘Children in Need’ Populations and on Child Protection Registers in England</w:t>
      </w:r>
      <w:r>
        <w:t>. London: Department for Children, Schools and Families.</w:t>
      </w:r>
    </w:p>
    <w:p w14:paraId="1DBF3890" w14:textId="77777777" w:rsidR="00C159E0" w:rsidRDefault="00C159E0" w:rsidP="004403EE">
      <w:pPr>
        <w:pStyle w:val="References"/>
      </w:pPr>
      <w:r>
        <w:t xml:space="preserve">Packman, J. (1969) </w:t>
      </w:r>
      <w:r w:rsidRPr="00D25001">
        <w:rPr>
          <w:i/>
        </w:rPr>
        <w:t>Child Care: Needs and Numbers</w:t>
      </w:r>
      <w:r>
        <w:t>. London: Allen and Unwin.</w:t>
      </w:r>
    </w:p>
    <w:p w14:paraId="5E6CE57E" w14:textId="77777777" w:rsidR="00C159E0" w:rsidRDefault="00C159E0" w:rsidP="004403EE">
      <w:pPr>
        <w:pStyle w:val="References"/>
      </w:pPr>
      <w:r>
        <w:t xml:space="preserve">Rowe, J. And Lambert, L. (1973) </w:t>
      </w:r>
      <w:r w:rsidRPr="008D437E">
        <w:rPr>
          <w:i/>
        </w:rPr>
        <w:t>Children who wait</w:t>
      </w:r>
      <w:r>
        <w:rPr>
          <w:i/>
        </w:rPr>
        <w:t>.</w:t>
      </w:r>
      <w:r>
        <w:t xml:space="preserve"> London: Association of British Adoption and Fostering Agencies.</w:t>
      </w:r>
    </w:p>
    <w:p w14:paraId="12ACE918" w14:textId="77777777" w:rsidR="00C159E0" w:rsidRDefault="00C159E0" w:rsidP="004403EE">
      <w:pPr>
        <w:pStyle w:val="References"/>
      </w:pPr>
      <w:r>
        <w:t xml:space="preserve">Rushton, A. (2004) A scoping and scanning review of research on the adoption of children placed from public care. </w:t>
      </w:r>
      <w:r w:rsidRPr="006C6CC5">
        <w:rPr>
          <w:i/>
        </w:rPr>
        <w:t>Clinical Child Psychology and Psychiatry</w:t>
      </w:r>
      <w:r>
        <w:t>, 9, pp. 89-106.</w:t>
      </w:r>
    </w:p>
    <w:p w14:paraId="0E76FACA" w14:textId="74B7C0A5" w:rsidR="00C159E0" w:rsidRDefault="00C159E0" w:rsidP="004403EE">
      <w:pPr>
        <w:pStyle w:val="References"/>
      </w:pPr>
      <w:r>
        <w:t xml:space="preserve">Schofield, G. (2000) </w:t>
      </w:r>
      <w:r w:rsidRPr="00FA6DF4">
        <w:rPr>
          <w:i/>
        </w:rPr>
        <w:t>Growing up in foster care</w:t>
      </w:r>
      <w:r>
        <w:t>. London: B</w:t>
      </w:r>
      <w:r w:rsidR="00501E36">
        <w:t>AAF</w:t>
      </w:r>
      <w:r>
        <w:t>.</w:t>
      </w:r>
    </w:p>
    <w:p w14:paraId="057FCC49" w14:textId="77777777" w:rsidR="00C159E0" w:rsidRDefault="00C159E0" w:rsidP="004403EE">
      <w:pPr>
        <w:pStyle w:val="References"/>
      </w:pPr>
      <w:r>
        <w:t xml:space="preserve">Schofield, G., Beek, M. and Ward, E. (2012) Part of the family: Planning for permanence in long-term family foster care. </w:t>
      </w:r>
      <w:r w:rsidRPr="00FA6DF4">
        <w:rPr>
          <w:i/>
        </w:rPr>
        <w:t>Children and Youth Services Review</w:t>
      </w:r>
      <w:r>
        <w:t>, 34 (1), pp. 244-253.</w:t>
      </w:r>
    </w:p>
    <w:p w14:paraId="12CCC924" w14:textId="77777777" w:rsidR="00C159E0" w:rsidRDefault="00C159E0" w:rsidP="004403EE">
      <w:pPr>
        <w:pStyle w:val="References"/>
      </w:pPr>
      <w:r>
        <w:t xml:space="preserve">Scottish Government (2011) </w:t>
      </w:r>
      <w:r w:rsidRPr="00A81170">
        <w:rPr>
          <w:i/>
        </w:rPr>
        <w:t>Guidance on the Looked After Children (Scotland) Regulations 2009 and the Adoption and Children (Scotland) Act 2007</w:t>
      </w:r>
      <w:r>
        <w:t>. Edinburgh: The Scottish Government.</w:t>
      </w:r>
    </w:p>
    <w:p w14:paraId="554D1B88" w14:textId="77777777" w:rsidR="00C159E0" w:rsidRDefault="00C159E0" w:rsidP="004403EE">
      <w:pPr>
        <w:pStyle w:val="References"/>
      </w:pPr>
      <w:r>
        <w:t xml:space="preserve">Scottish Government (2014a) </w:t>
      </w:r>
      <w:r w:rsidRPr="00DE6F62">
        <w:rPr>
          <w:i/>
        </w:rPr>
        <w:t>Children's social work statistics 2012-13 - Additional tables</w:t>
      </w:r>
      <w:r>
        <w:t xml:space="preserve">. Edinburgh: The Scottish Government. Available: </w:t>
      </w:r>
      <w:hyperlink r:id="rId40" w:history="1">
        <w:r w:rsidRPr="00A930D2">
          <w:rPr>
            <w:rStyle w:val="Hyperlink"/>
          </w:rPr>
          <w:t>https://www.gov.scot/</w:t>
        </w:r>
      </w:hyperlink>
      <w:r>
        <w:t xml:space="preserve"> </w:t>
      </w:r>
    </w:p>
    <w:p w14:paraId="0A2605C1" w14:textId="77777777" w:rsidR="00C159E0" w:rsidRDefault="00C159E0" w:rsidP="004403EE">
      <w:pPr>
        <w:pStyle w:val="References"/>
      </w:pPr>
      <w:r>
        <w:t xml:space="preserve">Scottish Government (2014b) </w:t>
      </w:r>
      <w:r w:rsidRPr="00DE6F62">
        <w:rPr>
          <w:i/>
        </w:rPr>
        <w:t>Children's social work statistics Scotland, 2012-13</w:t>
      </w:r>
      <w:r>
        <w:t xml:space="preserve">. Edinburgh: The Scottish Government. Available: </w:t>
      </w:r>
      <w:hyperlink r:id="rId41" w:history="1">
        <w:r w:rsidRPr="00A930D2">
          <w:rPr>
            <w:rStyle w:val="Hyperlink"/>
          </w:rPr>
          <w:t>https://www.gov.scot/</w:t>
        </w:r>
      </w:hyperlink>
      <w:r>
        <w:t xml:space="preserve"> </w:t>
      </w:r>
    </w:p>
    <w:p w14:paraId="6FB76C51" w14:textId="7477A7F3" w:rsidR="00C159E0" w:rsidRDefault="00C159E0" w:rsidP="004403EE">
      <w:pPr>
        <w:pStyle w:val="References"/>
      </w:pPr>
      <w:r>
        <w:t xml:space="preserve">Scottish Government (2014) </w:t>
      </w:r>
      <w:r w:rsidRPr="00D94BE8">
        <w:rPr>
          <w:i/>
        </w:rPr>
        <w:t>National Guidance for Child Protection in Scotland</w:t>
      </w:r>
      <w:r>
        <w:t xml:space="preserve">. Edinburgh: </w:t>
      </w:r>
      <w:r w:rsidR="0001508B">
        <w:br/>
      </w:r>
      <w:r>
        <w:t xml:space="preserve">The Scottish Government. </w:t>
      </w:r>
    </w:p>
    <w:p w14:paraId="6AC349E6" w14:textId="23439229" w:rsidR="00C159E0" w:rsidRDefault="00C159E0" w:rsidP="004403EE">
      <w:pPr>
        <w:pStyle w:val="References"/>
      </w:pPr>
      <w:r>
        <w:t xml:space="preserve">Scottish Government (2015) </w:t>
      </w:r>
      <w:r w:rsidRPr="007C13E1">
        <w:rPr>
          <w:i/>
        </w:rPr>
        <w:t>Getting it right for looked after children and young people: early engagement, early permanence and improving the quality of care</w:t>
      </w:r>
      <w:r>
        <w:t>.</w:t>
      </w:r>
      <w:r w:rsidR="007C13E1">
        <w:t xml:space="preserve"> Edinburgh: The Scottish Government.</w:t>
      </w:r>
    </w:p>
    <w:p w14:paraId="60F6DABD" w14:textId="77777777" w:rsidR="00C159E0" w:rsidRDefault="00C159E0" w:rsidP="004403EE">
      <w:pPr>
        <w:pStyle w:val="References"/>
      </w:pPr>
      <w:r>
        <w:t xml:space="preserve">Scottish Government (2017) </w:t>
      </w:r>
      <w:r w:rsidRPr="00DE6F62">
        <w:rPr>
          <w:i/>
        </w:rPr>
        <w:t>Children's social work statistics Scotland 2015-2016</w:t>
      </w:r>
      <w:r>
        <w:t xml:space="preserve">. Edinburgh: The Scottish Government. Available: </w:t>
      </w:r>
      <w:hyperlink r:id="rId42" w:history="1">
        <w:r w:rsidRPr="00A930D2">
          <w:rPr>
            <w:rStyle w:val="Hyperlink"/>
          </w:rPr>
          <w:t>https://www.gov.scot/</w:t>
        </w:r>
      </w:hyperlink>
      <w:r>
        <w:t xml:space="preserve"> </w:t>
      </w:r>
    </w:p>
    <w:p w14:paraId="79326ADC" w14:textId="77777777" w:rsidR="00C159E0" w:rsidRDefault="00C159E0" w:rsidP="004403EE">
      <w:pPr>
        <w:pStyle w:val="References"/>
      </w:pPr>
      <w:r>
        <w:t xml:space="preserve">Scottish Government (2018a) </w:t>
      </w:r>
      <w:r w:rsidRPr="00DE6F62">
        <w:rPr>
          <w:i/>
        </w:rPr>
        <w:t>Children's social work statistics 2016-17</w:t>
      </w:r>
      <w:r>
        <w:t xml:space="preserve">. Edinburgh: The Scottish Government. Available: </w:t>
      </w:r>
      <w:hyperlink r:id="rId43" w:history="1">
        <w:r w:rsidRPr="00A930D2">
          <w:rPr>
            <w:rStyle w:val="Hyperlink"/>
          </w:rPr>
          <w:t>https://www.gov.scot/</w:t>
        </w:r>
      </w:hyperlink>
      <w:r>
        <w:t xml:space="preserve"> </w:t>
      </w:r>
    </w:p>
    <w:p w14:paraId="1E3A70D6" w14:textId="77777777" w:rsidR="00C159E0" w:rsidRDefault="00C159E0" w:rsidP="004403EE">
      <w:pPr>
        <w:pStyle w:val="References"/>
      </w:pPr>
      <w:r>
        <w:t xml:space="preserve">Scottish Government (2018b) </w:t>
      </w:r>
      <w:r w:rsidRPr="00DE6F62">
        <w:rPr>
          <w:i/>
        </w:rPr>
        <w:t>Children's social work statistics 2016-17. Additional tables</w:t>
      </w:r>
      <w:r>
        <w:t xml:space="preserve">. Edinburgh: The Scottish Government. Available: </w:t>
      </w:r>
      <w:hyperlink r:id="rId44" w:history="1">
        <w:r w:rsidRPr="00A930D2">
          <w:rPr>
            <w:rStyle w:val="Hyperlink"/>
          </w:rPr>
          <w:t>https://www.gov.scot/</w:t>
        </w:r>
      </w:hyperlink>
      <w:r>
        <w:t xml:space="preserve"> </w:t>
      </w:r>
    </w:p>
    <w:p w14:paraId="43077F69" w14:textId="77777777" w:rsidR="00C159E0" w:rsidRDefault="00C159E0" w:rsidP="004403EE">
      <w:pPr>
        <w:pStyle w:val="References"/>
      </w:pPr>
      <w:r>
        <w:t xml:space="preserve">Scottish Parliament (2013) </w:t>
      </w:r>
      <w:r w:rsidRPr="00D11B49">
        <w:rPr>
          <w:i/>
        </w:rPr>
        <w:t>Education and culture committee 10th Report, 2013, Session 4. Report on decision-making on whether to take children into care</w:t>
      </w:r>
      <w:r>
        <w:t>. Edinburgh: Scottish Parliament.</w:t>
      </w:r>
    </w:p>
    <w:p w14:paraId="11AFA56E" w14:textId="77777777" w:rsidR="00C159E0" w:rsidRDefault="00C159E0" w:rsidP="004403EE">
      <w:pPr>
        <w:pStyle w:val="References"/>
      </w:pPr>
      <w:r>
        <w:lastRenderedPageBreak/>
        <w:t xml:space="preserve">Selwyn, J., Meakings, D. and Wijedasa, D. (2014) </w:t>
      </w:r>
      <w:r w:rsidRPr="000148D2">
        <w:rPr>
          <w:i/>
        </w:rPr>
        <w:t>Beyond the adoption order: challenges, interventions and adoption disruption</w:t>
      </w:r>
      <w:r>
        <w:t>. London: British Agencies for Adoption and Fostering.</w:t>
      </w:r>
    </w:p>
    <w:p w14:paraId="1A6A2EFA" w14:textId="77777777" w:rsidR="00C159E0" w:rsidRDefault="00C159E0" w:rsidP="004403EE">
      <w:pPr>
        <w:pStyle w:val="References"/>
      </w:pPr>
      <w:r>
        <w:t xml:space="preserve">Simmonds, J. (2018) </w:t>
      </w:r>
      <w:r w:rsidRPr="00BD50B7">
        <w:rPr>
          <w:i/>
        </w:rPr>
        <w:t>The ethical and human rights framework in adoption. A response to the British Association of Social Workers’ report, The Role of the Social Worker in Adoption – Ethics and Human Rights</w:t>
      </w:r>
      <w:r>
        <w:t>. London: CoramBAAF.</w:t>
      </w:r>
    </w:p>
    <w:p w14:paraId="7698E144" w14:textId="77777777" w:rsidR="00C159E0" w:rsidRDefault="00C159E0" w:rsidP="004403EE">
      <w:pPr>
        <w:pStyle w:val="References"/>
      </w:pPr>
      <w:r>
        <w:t xml:space="preserve">Sinclair, I., Baker, C., Wilson, K. and Gibbs, I. (2005) </w:t>
      </w:r>
      <w:r w:rsidRPr="00C91138">
        <w:rPr>
          <w:i/>
        </w:rPr>
        <w:t>Foster children: Where they go and how they get on.</w:t>
      </w:r>
      <w:r>
        <w:t xml:space="preserve"> London: Jessica Kingsley Publishers.</w:t>
      </w:r>
    </w:p>
    <w:p w14:paraId="6206F399" w14:textId="77777777" w:rsidR="00C159E0" w:rsidRDefault="00C159E0" w:rsidP="004403EE">
      <w:pPr>
        <w:pStyle w:val="References"/>
      </w:pPr>
      <w:r>
        <w:t xml:space="preserve">Sinclair, I., Baker, L., Lee, J. and Gibbs, I. (2007) </w:t>
      </w:r>
      <w:r w:rsidRPr="00C91138">
        <w:rPr>
          <w:i/>
        </w:rPr>
        <w:t>The pursuit of permanence: a study of the English child care system.</w:t>
      </w:r>
      <w:r>
        <w:t xml:space="preserve"> London: Jessica Kingsley.</w:t>
      </w:r>
    </w:p>
    <w:p w14:paraId="2695DEA8" w14:textId="73157FEB" w:rsidR="00DE650D" w:rsidRDefault="00DE650D" w:rsidP="004403EE">
      <w:pPr>
        <w:pStyle w:val="References"/>
      </w:pPr>
      <w:r w:rsidRPr="00713762">
        <w:rPr>
          <w:i/>
        </w:rPr>
        <w:t>Social Work (Scotland) Act 1968</w:t>
      </w:r>
      <w:r w:rsidR="00713762" w:rsidRPr="00713762">
        <w:rPr>
          <w:i/>
        </w:rPr>
        <w:t>.</w:t>
      </w:r>
      <w:r w:rsidR="00713762">
        <w:t xml:space="preserve"> Available: </w:t>
      </w:r>
      <w:hyperlink r:id="rId45" w:history="1">
        <w:r w:rsidR="00713762" w:rsidRPr="0009318A">
          <w:rPr>
            <w:rStyle w:val="Hyperlink"/>
          </w:rPr>
          <w:t>https://www.legislation.gov.uk/ukpga/1968/49/contents</w:t>
        </w:r>
      </w:hyperlink>
      <w:r w:rsidR="00713762">
        <w:t xml:space="preserve"> </w:t>
      </w:r>
    </w:p>
    <w:p w14:paraId="3FBC2533" w14:textId="2794973E" w:rsidR="00C159E0" w:rsidRDefault="00C159E0" w:rsidP="004403EE">
      <w:pPr>
        <w:pStyle w:val="References"/>
      </w:pPr>
      <w:r>
        <w:t xml:space="preserve">Statswales (2017) </w:t>
      </w:r>
      <w:r w:rsidRPr="0078489A">
        <w:rPr>
          <w:i/>
        </w:rPr>
        <w:t>Adoptions of looked after children during year ending 31 March by age of child at start of last period of care and the length of time until adoption</w:t>
      </w:r>
      <w:r>
        <w:t>.</w:t>
      </w:r>
    </w:p>
    <w:p w14:paraId="2FEBEF98" w14:textId="77777777" w:rsidR="00C159E0" w:rsidRDefault="00C159E0" w:rsidP="004403EE">
      <w:pPr>
        <w:pStyle w:val="References"/>
      </w:pPr>
      <w:r>
        <w:t xml:space="preserve">Tarren-Sweeney, M. (2008a) Retrospective and concurrent predictors of the mental health of children in care. </w:t>
      </w:r>
      <w:r w:rsidRPr="00FA6DF4">
        <w:rPr>
          <w:i/>
        </w:rPr>
        <w:t>Children and Youth Services Review</w:t>
      </w:r>
      <w:r>
        <w:t>, 30 (1), pp. 1-25.</w:t>
      </w:r>
    </w:p>
    <w:p w14:paraId="09535A70" w14:textId="77777777" w:rsidR="00C159E0" w:rsidRDefault="00C159E0" w:rsidP="004403EE">
      <w:pPr>
        <w:pStyle w:val="References"/>
      </w:pPr>
      <w:r>
        <w:t xml:space="preserve">Tarren-Sweeney, M. (2008b) The mental health of children in out-of-home care. </w:t>
      </w:r>
      <w:r w:rsidRPr="003524E5">
        <w:rPr>
          <w:i/>
        </w:rPr>
        <w:t>Current Opinion in Psychiatry</w:t>
      </w:r>
      <w:r>
        <w:t>, 21 (4), pp. 345-349.</w:t>
      </w:r>
    </w:p>
    <w:p w14:paraId="5DC12159" w14:textId="2D73060C" w:rsidR="00C159E0" w:rsidRDefault="00C159E0" w:rsidP="004403EE">
      <w:pPr>
        <w:pStyle w:val="References"/>
      </w:pPr>
      <w:r>
        <w:t xml:space="preserve">Taylor, J., Stalker, K. and Stewart, A. (2016) Disabled Children and the Child Protection System: </w:t>
      </w:r>
      <w:r w:rsidR="0001508B">
        <w:br/>
      </w:r>
      <w:r>
        <w:t xml:space="preserve">A Cause for Concern. </w:t>
      </w:r>
      <w:r w:rsidRPr="006A5C87">
        <w:rPr>
          <w:i/>
        </w:rPr>
        <w:t>Child Abuse Review</w:t>
      </w:r>
      <w:r>
        <w:t>, 25 (1), pp. 60-73.</w:t>
      </w:r>
    </w:p>
    <w:p w14:paraId="5529490B" w14:textId="77777777" w:rsidR="00C159E0" w:rsidRDefault="00C159E0" w:rsidP="004403EE">
      <w:pPr>
        <w:pStyle w:val="References"/>
      </w:pPr>
      <w:r>
        <w:t xml:space="preserve">Tod, E., Grant, I., Wyper, G., Mesalles-Naranjo, O., Stockton, D., Robinson, M., Mccartney, G., Dobbie, R. and Craig, N. (2018) </w:t>
      </w:r>
      <w:r w:rsidRPr="00D702BF">
        <w:rPr>
          <w:i/>
        </w:rPr>
        <w:t>Hospital admissions, deaths and overall burden of disease attributable to alcohol consumption in Scotland</w:t>
      </w:r>
      <w:r>
        <w:t>. Edinburgh: NHS Health Scotland/</w:t>
      </w:r>
      <w:r w:rsidRPr="00D702BF">
        <w:t xml:space="preserve"> Scottish Public Health Observatory (ScotPHO)</w:t>
      </w:r>
      <w:r>
        <w:t>.</w:t>
      </w:r>
    </w:p>
    <w:p w14:paraId="2BE4128C" w14:textId="77777777" w:rsidR="00C159E0" w:rsidRDefault="00C159E0" w:rsidP="004403EE">
      <w:pPr>
        <w:pStyle w:val="References"/>
      </w:pPr>
      <w:r>
        <w:t xml:space="preserve">Triseliotis, J. (2002) Long-term foster care or adoption? The evidence examined. </w:t>
      </w:r>
      <w:r w:rsidRPr="00C329CB">
        <w:rPr>
          <w:i/>
        </w:rPr>
        <w:t>Child &amp; Family Social Work</w:t>
      </w:r>
      <w:r>
        <w:t>, 7 (1), pp. 23-33.</w:t>
      </w:r>
    </w:p>
    <w:p w14:paraId="67A85FBF" w14:textId="77777777" w:rsidR="00C159E0" w:rsidRDefault="00C159E0" w:rsidP="004403EE">
      <w:pPr>
        <w:pStyle w:val="References"/>
      </w:pPr>
      <w:r>
        <w:t xml:space="preserve">Triseliotis, J., Sellick, C. and Short, C. (1995) </w:t>
      </w:r>
      <w:r w:rsidRPr="00C442AC">
        <w:rPr>
          <w:i/>
        </w:rPr>
        <w:t>Foster care: theory and practice</w:t>
      </w:r>
      <w:r>
        <w:rPr>
          <w:i/>
        </w:rPr>
        <w:t>.</w:t>
      </w:r>
      <w:r>
        <w:t xml:space="preserve"> London: Batsford/ British Agencies for Adoption and Fostering.</w:t>
      </w:r>
    </w:p>
    <w:p w14:paraId="416E08E4" w14:textId="77777777" w:rsidR="00C159E0" w:rsidRDefault="00C159E0" w:rsidP="004403EE">
      <w:pPr>
        <w:pStyle w:val="References"/>
      </w:pPr>
      <w:r>
        <w:t xml:space="preserve">Van Den Dries, L., Juffer, F., Van Ijzendoorn, M. H. and Bakermans-Kranenburg, M. J. (2009) Fostering security? A meta-analysis of attachment in adopted children. </w:t>
      </w:r>
      <w:r w:rsidRPr="00C442AC">
        <w:rPr>
          <w:i/>
        </w:rPr>
        <w:t>Children and Youth Services Review</w:t>
      </w:r>
      <w:r>
        <w:t>, 31 (3), pp. 410-421.</w:t>
      </w:r>
    </w:p>
    <w:p w14:paraId="3557D8E3" w14:textId="004969A8" w:rsidR="00C159E0" w:rsidRDefault="00C159E0" w:rsidP="004403EE">
      <w:pPr>
        <w:pStyle w:val="References"/>
      </w:pPr>
      <w:r>
        <w:t xml:space="preserve">Wade, J., Sinclair, I., Stuttard, L. and Simmonds, J. (2014) </w:t>
      </w:r>
      <w:r w:rsidRPr="00BD6DB7">
        <w:rPr>
          <w:i/>
        </w:rPr>
        <w:t>Investigating special guardianship: experiences, challenges and outcomes</w:t>
      </w:r>
      <w:r>
        <w:t>.</w:t>
      </w:r>
      <w:r w:rsidR="00EE4688">
        <w:t xml:space="preserve"> </w:t>
      </w:r>
      <w:r>
        <w:t>Research Report, no. RR372, London: Department for Education.</w:t>
      </w:r>
    </w:p>
    <w:p w14:paraId="06284FF0" w14:textId="77777777" w:rsidR="00C159E0" w:rsidRDefault="00C159E0" w:rsidP="004403EE">
      <w:pPr>
        <w:pStyle w:val="References"/>
      </w:pPr>
      <w:r>
        <w:t xml:space="preserve">Ward, H. (2009) Patterns of instability: Moves within the care system, their reasons, contexts and consequences. </w:t>
      </w:r>
      <w:r w:rsidRPr="00BD6DB7">
        <w:rPr>
          <w:i/>
        </w:rPr>
        <w:t>Children and Youth Services Review</w:t>
      </w:r>
      <w:r>
        <w:t>, 31 (10), pp. 1113-1118.</w:t>
      </w:r>
    </w:p>
    <w:p w14:paraId="538F6B00" w14:textId="350080B1" w:rsidR="00C159E0" w:rsidRDefault="00C159E0" w:rsidP="004403EE">
      <w:pPr>
        <w:pStyle w:val="References"/>
      </w:pPr>
      <w:r>
        <w:t xml:space="preserve">Ward, H., Brown, R. and Westlake, D. (2012) </w:t>
      </w:r>
      <w:r w:rsidRPr="00D037A0">
        <w:rPr>
          <w:i/>
        </w:rPr>
        <w:t>Safeguarding Babies and Very Young Children from Abuse and Neglect</w:t>
      </w:r>
      <w:r>
        <w:t>.</w:t>
      </w:r>
      <w:r w:rsidR="00EE4688">
        <w:t xml:space="preserve">  </w:t>
      </w:r>
      <w:r>
        <w:t>London: Jessica Kingsley Publishers.</w:t>
      </w:r>
    </w:p>
    <w:p w14:paraId="4008BD69" w14:textId="77777777" w:rsidR="00C159E0" w:rsidRDefault="00C159E0" w:rsidP="004403EE">
      <w:pPr>
        <w:pStyle w:val="References"/>
      </w:pPr>
      <w:r>
        <w:t xml:space="preserve">Ward, H., Munro, E. and Dearden, C. (2006) </w:t>
      </w:r>
      <w:r w:rsidRPr="00EA44B2">
        <w:rPr>
          <w:i/>
        </w:rPr>
        <w:t>Babies and Young Children in Care: Life Pathways, Decision-making and Practice</w:t>
      </w:r>
      <w:r>
        <w:t>. London: Jessica Kingsley Publishers.</w:t>
      </w:r>
    </w:p>
    <w:p w14:paraId="2A5739E4" w14:textId="77777777" w:rsidR="00C159E0" w:rsidRDefault="00C159E0" w:rsidP="004403EE">
      <w:pPr>
        <w:pStyle w:val="References"/>
      </w:pPr>
      <w:r>
        <w:t xml:space="preserve">Ward, H. and Skuse, T. (2001) Performance targets and stability of placements for children long looked after away from home. </w:t>
      </w:r>
      <w:r w:rsidRPr="00513CB8">
        <w:rPr>
          <w:i/>
        </w:rPr>
        <w:t>Children and Society</w:t>
      </w:r>
      <w:r>
        <w:t>, 15 (5), pp. 333-346.</w:t>
      </w:r>
    </w:p>
    <w:p w14:paraId="6F54A403" w14:textId="77777777" w:rsidR="00C159E0" w:rsidRDefault="00C159E0" w:rsidP="004403EE">
      <w:pPr>
        <w:pStyle w:val="References"/>
      </w:pPr>
      <w:r>
        <w:t xml:space="preserve">White, O., Hindley, N. and Jones, D. (2014) Risk factors for child maltreatment recurrence: An updated systematic review. </w:t>
      </w:r>
      <w:r w:rsidRPr="00B47082">
        <w:rPr>
          <w:i/>
        </w:rPr>
        <w:t>Medicine, Science and the Law</w:t>
      </w:r>
      <w:r>
        <w:t>, 55 (4), pp. 259-277.</w:t>
      </w:r>
    </w:p>
    <w:p w14:paraId="1D24EC2C" w14:textId="77777777" w:rsidR="00C159E0" w:rsidRDefault="00C159E0" w:rsidP="004403EE">
      <w:pPr>
        <w:pStyle w:val="References"/>
      </w:pPr>
      <w:r>
        <w:lastRenderedPageBreak/>
        <w:t xml:space="preserve">Woods, R., Henderson, G., Kurlus, I., Proudfoot, P., Hobbs, N. and Lamb, D. (2018) </w:t>
      </w:r>
      <w:r w:rsidRPr="00176DA6">
        <w:rPr>
          <w:i/>
        </w:rPr>
        <w:t>Complexity in the lives of looked after children and their families in Scotland: 2003 to 2016</w:t>
      </w:r>
      <w:r>
        <w:t>. Stirling: Scottish Children's Reporter Administration.</w:t>
      </w:r>
    </w:p>
    <w:p w14:paraId="01B791D7" w14:textId="77777777" w:rsidR="00AA42E0" w:rsidRPr="00D374CD" w:rsidRDefault="00AA42E0" w:rsidP="009F31E5">
      <w:pPr>
        <w:rPr>
          <w:lang w:eastAsia="en-GB"/>
        </w:rPr>
      </w:pPr>
      <w:r w:rsidRPr="00D374CD">
        <w:rPr>
          <w:shd w:val="clear" w:color="auto" w:fill="FFFFFF"/>
          <w:lang w:eastAsia="en-GB"/>
        </w:rPr>
        <w:t> </w:t>
      </w:r>
    </w:p>
    <w:p w14:paraId="338FDD49" w14:textId="77777777" w:rsidR="00AA42E0" w:rsidRPr="00D374CD" w:rsidRDefault="00AA42E0" w:rsidP="009F31E5">
      <w:pPr>
        <w:rPr>
          <w:lang w:eastAsia="en-GB"/>
        </w:rPr>
      </w:pPr>
    </w:p>
    <w:p w14:paraId="31291981" w14:textId="77777777" w:rsidR="00AA42E0" w:rsidRPr="00B0598A" w:rsidRDefault="00AA42E0" w:rsidP="009F31E5"/>
    <w:p w14:paraId="10C4377E" w14:textId="77777777" w:rsidR="00AA42E0" w:rsidRDefault="00AA42E0" w:rsidP="009F31E5">
      <w:pPr>
        <w:rPr>
          <w:rFonts w:asciiTheme="majorHAnsi" w:eastAsiaTheme="majorEastAsia" w:hAnsiTheme="majorHAnsi" w:cstheme="majorBidi"/>
          <w:color w:val="2F5496" w:themeColor="accent1" w:themeShade="BF"/>
          <w:sz w:val="32"/>
          <w:szCs w:val="26"/>
        </w:rPr>
      </w:pPr>
      <w:r>
        <w:br w:type="page"/>
      </w:r>
    </w:p>
    <w:p w14:paraId="635E8979" w14:textId="6F6FFA8C" w:rsidR="00172352" w:rsidRDefault="00172352" w:rsidP="009F31E5">
      <w:pPr>
        <w:pStyle w:val="Heading1"/>
      </w:pPr>
      <w:bookmarkStart w:id="114" w:name="_Toc9933028"/>
      <w:r>
        <w:lastRenderedPageBreak/>
        <w:t>Appendix 1</w:t>
      </w:r>
      <w:r w:rsidR="00142BC0">
        <w:t xml:space="preserve">: </w:t>
      </w:r>
      <w:r w:rsidR="009B6EAE">
        <w:t>A</w:t>
      </w:r>
      <w:r w:rsidR="00142BC0">
        <w:t>bout the authors</w:t>
      </w:r>
      <w:bookmarkEnd w:id="114"/>
    </w:p>
    <w:p w14:paraId="7CA36199" w14:textId="77777777" w:rsidR="00E20397" w:rsidRDefault="00E20397" w:rsidP="00E42167">
      <w:pPr>
        <w:pStyle w:val="Heading3"/>
        <w:rPr>
          <w:b w:val="0"/>
        </w:rPr>
      </w:pPr>
    </w:p>
    <w:p w14:paraId="349BEA76" w14:textId="58ED9882" w:rsidR="00E42167" w:rsidRPr="00711387" w:rsidRDefault="00172352" w:rsidP="00E20397">
      <w:pPr>
        <w:pStyle w:val="Heading3"/>
        <w:rPr>
          <w:b w:val="0"/>
        </w:rPr>
      </w:pPr>
      <w:r w:rsidRPr="00520E48">
        <w:t>Professor Nina Biehal</w:t>
      </w:r>
      <w:r>
        <w:t xml:space="preserve"> </w:t>
      </w:r>
      <w:r w:rsidRPr="00711387">
        <w:rPr>
          <w:b w:val="0"/>
        </w:rPr>
        <w:t>(</w:t>
      </w:r>
      <w:bookmarkStart w:id="115" w:name="_Hlk534548795"/>
      <w:r w:rsidRPr="00711387">
        <w:rPr>
          <w:b w:val="0"/>
        </w:rPr>
        <w:t>Co</w:t>
      </w:r>
      <w:r w:rsidR="009B6EAE" w:rsidRPr="00711387">
        <w:rPr>
          <w:b w:val="0"/>
        </w:rPr>
        <w:t>-</w:t>
      </w:r>
      <w:r w:rsidRPr="00711387">
        <w:rPr>
          <w:b w:val="0"/>
        </w:rPr>
        <w:t xml:space="preserve">Principal Investigator </w:t>
      </w:r>
      <w:bookmarkEnd w:id="115"/>
      <w:r w:rsidRPr="00711387">
        <w:rPr>
          <w:b w:val="0"/>
        </w:rPr>
        <w:t>and lead author)</w:t>
      </w:r>
    </w:p>
    <w:p w14:paraId="47EDA879" w14:textId="1E5D14F5" w:rsidR="00172352" w:rsidRDefault="00172352" w:rsidP="009F31E5">
      <w:r>
        <w:t xml:space="preserve">Nina is a </w:t>
      </w:r>
      <w:r w:rsidR="002350A6">
        <w:t>P</w:t>
      </w:r>
      <w:r>
        <w:t xml:space="preserve">rofessor of </w:t>
      </w:r>
      <w:r w:rsidR="002350A6">
        <w:t xml:space="preserve">Social Work Research </w:t>
      </w:r>
      <w:r>
        <w:t xml:space="preserve">at the Department of Social Policy and Social Work, University of York, and was formerly a social worker. </w:t>
      </w:r>
      <w:r>
        <w:rPr>
          <w:color w:val="222222"/>
          <w:shd w:val="clear" w:color="auto" w:fill="FFFFFF"/>
        </w:rPr>
        <w:t>She has led a number of studies of outcomes for children who are fostered, adopted, in residential care or reunified with their parents. She has also completed studies of child protection, including research on abuse in foster and residential care and a comparative study of child protection systems in three countries.</w:t>
      </w:r>
    </w:p>
    <w:p w14:paraId="7EA1A7A7" w14:textId="66811339" w:rsidR="00E42167" w:rsidRDefault="00172352" w:rsidP="00E42167">
      <w:pPr>
        <w:pStyle w:val="Heading3"/>
      </w:pPr>
      <w:r w:rsidRPr="009C7465">
        <w:t>Dr Linda Cus</w:t>
      </w:r>
      <w:r>
        <w:t xml:space="preserve">worth </w:t>
      </w:r>
      <w:r w:rsidRPr="00711387">
        <w:rPr>
          <w:b w:val="0"/>
        </w:rPr>
        <w:t>(</w:t>
      </w:r>
      <w:bookmarkStart w:id="116" w:name="_Hlk534548809"/>
      <w:r w:rsidRPr="00711387">
        <w:rPr>
          <w:b w:val="0"/>
        </w:rPr>
        <w:t xml:space="preserve">Co-Investigator </w:t>
      </w:r>
      <w:bookmarkEnd w:id="116"/>
      <w:r w:rsidRPr="00711387">
        <w:rPr>
          <w:b w:val="0"/>
        </w:rPr>
        <w:t>and co-author)</w:t>
      </w:r>
    </w:p>
    <w:p w14:paraId="719C055E" w14:textId="5C7E9186" w:rsidR="00172352" w:rsidRDefault="00172352" w:rsidP="009F31E5">
      <w:r>
        <w:t>Linda is a Research Fellow in the Centre for Child and Family Justice Research at Lancaster University.</w:t>
      </w:r>
      <w:r w:rsidR="000701AF">
        <w:t xml:space="preserve"> </w:t>
      </w:r>
      <w:r>
        <w:t>She is an experienced quantitative social researcher, and has worked as a researcher in child wellbeing, child protection and family justice for around 15 years. She has a passion for the use of administrative data and linked data in family justice research.</w:t>
      </w:r>
    </w:p>
    <w:p w14:paraId="7C52DB95" w14:textId="17C10A9D" w:rsidR="00E42167" w:rsidRDefault="00172352" w:rsidP="00E42167">
      <w:pPr>
        <w:pStyle w:val="Heading3"/>
        <w:rPr>
          <w:b w:val="0"/>
        </w:rPr>
      </w:pPr>
      <w:r>
        <w:t xml:space="preserve">Jade Hooper </w:t>
      </w:r>
      <w:r w:rsidRPr="00711387">
        <w:rPr>
          <w:b w:val="0"/>
        </w:rPr>
        <w:t>(Research Assistant and co-author)</w:t>
      </w:r>
    </w:p>
    <w:p w14:paraId="37C96B2F" w14:textId="1AA9BA0A" w:rsidR="00172352" w:rsidRPr="00172352" w:rsidRDefault="00172352" w:rsidP="009F31E5">
      <w:pPr>
        <w:rPr>
          <w:rFonts w:eastAsia="Times New Roman"/>
        </w:rPr>
      </w:pPr>
      <w:r w:rsidRPr="00CD668D">
        <w:t>Jade is a Resea</w:t>
      </w:r>
      <w:r>
        <w:t xml:space="preserve">rch Assistant and PhD Candidate </w:t>
      </w:r>
      <w:r w:rsidRPr="00CD668D">
        <w:t>based in the Faculty of Social Science at the University of</w:t>
      </w:r>
      <w:r>
        <w:t xml:space="preserve"> Stirling. She previously worked </w:t>
      </w:r>
      <w:r w:rsidRPr="00CD668D">
        <w:t>on a large, UK four-nation Nuffield Foundation funded project investigating child welfare inequalities and has experience in quantitative research and methodologies and the handling of sensitive administrative data. Jade was involved with the quantitative analysis of the Children Looked After Statistics and the Scottish Children's Reporter Administrative data.</w:t>
      </w:r>
    </w:p>
    <w:p w14:paraId="64BF1335" w14:textId="11FB69FE" w:rsidR="00E42167" w:rsidRDefault="00172352" w:rsidP="00E42167">
      <w:pPr>
        <w:pStyle w:val="Heading3"/>
      </w:pPr>
      <w:r w:rsidRPr="008F7A47">
        <w:t>Dr Helen Whincup</w:t>
      </w:r>
      <w:r w:rsidRPr="00711387">
        <w:rPr>
          <w:b w:val="0"/>
        </w:rPr>
        <w:t xml:space="preserve"> (Principal Investigator and co-author)</w:t>
      </w:r>
    </w:p>
    <w:p w14:paraId="02B82AF6" w14:textId="106F35BD" w:rsidR="00172352" w:rsidRDefault="00172352" w:rsidP="009F31E5">
      <w:r>
        <w:t xml:space="preserve">Helen is a </w:t>
      </w:r>
      <w:r w:rsidR="0016022C">
        <w:t xml:space="preserve">Senior </w:t>
      </w:r>
      <w:r>
        <w:t xml:space="preserve">Lecturer at University of Stirling, teaching primarily on the post-qualifying Masters in Applied Professional Studies (Child Welfare and Protection) and the Professional Supervision module. She is a qualified social worker with a practice background in children and families work, and practice and personal experience of adoption. </w:t>
      </w:r>
    </w:p>
    <w:p w14:paraId="5FBEB509" w14:textId="61F1F6ED" w:rsidR="00E42167" w:rsidRPr="00711387" w:rsidRDefault="00172352" w:rsidP="00E42167">
      <w:pPr>
        <w:pStyle w:val="Heading3"/>
        <w:rPr>
          <w:b w:val="0"/>
        </w:rPr>
      </w:pPr>
      <w:r w:rsidRPr="00CD668D">
        <w:t>Dr Marina Shapira</w:t>
      </w:r>
      <w:r w:rsidRPr="00711387">
        <w:rPr>
          <w:b w:val="0"/>
        </w:rPr>
        <w:t xml:space="preserve"> (</w:t>
      </w:r>
      <w:r w:rsidR="00596CFB" w:rsidRPr="00711387">
        <w:rPr>
          <w:b w:val="0"/>
        </w:rPr>
        <w:t xml:space="preserve">Co-Investigator and </w:t>
      </w:r>
      <w:r w:rsidRPr="00711387">
        <w:rPr>
          <w:b w:val="0"/>
        </w:rPr>
        <w:t>co-author)</w:t>
      </w:r>
    </w:p>
    <w:p w14:paraId="38BA92FF" w14:textId="1150B1B9" w:rsidR="00172352" w:rsidRPr="00CD668D" w:rsidRDefault="00172352" w:rsidP="009F31E5">
      <w:pPr>
        <w:rPr>
          <w:color w:val="1F497D"/>
        </w:rPr>
      </w:pPr>
      <w:r w:rsidRPr="00CD668D">
        <w:t>Marina is a Lecturer at the University of Stirling. Her research includes the analysis of immigration labour market impact, ethnic socio-economic inequalities; attainment gap between migrant and non-migrant children; the role of educational qualifications in socio-economic mobility; the role of school curriculum choices in reproducing social inequal</w:t>
      </w:r>
      <w:r>
        <w:t>ities in educational outcomes. Marina</w:t>
      </w:r>
      <w:r w:rsidRPr="00CD668D">
        <w:t xml:space="preserve"> was involved with the quantitative analysis of the Chil</w:t>
      </w:r>
      <w:r>
        <w:t>dren Looked After Statistics.</w:t>
      </w:r>
    </w:p>
    <w:p w14:paraId="294693E4" w14:textId="77777777" w:rsidR="00996335" w:rsidRDefault="00996335" w:rsidP="009F31E5">
      <w:r>
        <w:br w:type="page"/>
      </w:r>
    </w:p>
    <w:p w14:paraId="0C92E938" w14:textId="40F81D4F" w:rsidR="00172352" w:rsidRPr="00535C3B" w:rsidRDefault="00172352" w:rsidP="009F31E5">
      <w:pPr>
        <w:pStyle w:val="Heading1"/>
      </w:pPr>
      <w:bookmarkStart w:id="117" w:name="_Toc9933029"/>
      <w:r>
        <w:lastRenderedPageBreak/>
        <w:t>Appendix 2</w:t>
      </w:r>
      <w:r w:rsidRPr="00535C3B">
        <w:t>:</w:t>
      </w:r>
      <w:r>
        <w:t xml:space="preserve"> Steering Group</w:t>
      </w:r>
      <w:bookmarkEnd w:id="117"/>
    </w:p>
    <w:p w14:paraId="73CCFD9E" w14:textId="77777777" w:rsidR="00800265" w:rsidRDefault="00800265" w:rsidP="00E20397">
      <w:pPr>
        <w:pStyle w:val="Heading4"/>
      </w:pPr>
    </w:p>
    <w:p w14:paraId="2118EE8D" w14:textId="740B6274" w:rsidR="00A760C4" w:rsidRPr="00804656" w:rsidRDefault="00A760C4" w:rsidP="00E20397">
      <w:pPr>
        <w:pStyle w:val="Heading4"/>
      </w:pPr>
      <w:r w:rsidRPr="00804656">
        <w:t>Paul Bradshaw</w:t>
      </w:r>
    </w:p>
    <w:p w14:paraId="54845DA8" w14:textId="6592631F" w:rsidR="00A760C4" w:rsidRPr="00804656" w:rsidRDefault="00A760C4" w:rsidP="009F31E5">
      <w:r w:rsidRPr="00804656">
        <w:t>Paul is Head of ScotCen Social Research, the Scottish arm of NatCen Social Research, one of the UK’s largest independent social research agencies and a not for profit, charitable trust.</w:t>
      </w:r>
      <w:r w:rsidR="00EE4688">
        <w:t xml:space="preserve">  </w:t>
      </w:r>
      <w:r w:rsidRPr="00804656">
        <w:t>In a research career spanning 20 years, Paul has led on wide range of projects including Growing Up in Scotland, a large-scale longitudinal study tracking the lives of multiple cohorts of children living in Scotland.</w:t>
      </w:r>
      <w:r w:rsidR="00EE4688">
        <w:t xml:space="preserve">  </w:t>
      </w:r>
    </w:p>
    <w:p w14:paraId="7509C5FA" w14:textId="77777777" w:rsidR="00A760C4" w:rsidRPr="00804656" w:rsidRDefault="00A760C4" w:rsidP="00E20397">
      <w:pPr>
        <w:pStyle w:val="Heading4"/>
      </w:pPr>
      <w:r w:rsidRPr="00804656">
        <w:t xml:space="preserve">Chris Creegan </w:t>
      </w:r>
      <w:r w:rsidRPr="009B7442">
        <w:rPr>
          <w:b w:val="0"/>
        </w:rPr>
        <w:t>(Chair)</w:t>
      </w:r>
    </w:p>
    <w:p w14:paraId="12FD00C2" w14:textId="77777777" w:rsidR="00A760C4" w:rsidRPr="00804656" w:rsidRDefault="00A760C4" w:rsidP="009F31E5">
      <w:r w:rsidRPr="00804656">
        <w:t>Chris Creegan is an adopted person with a background in social research, including senior roles at the National Centre for Social Research. He was Chair of Scottish Adoption from 2008-15 and has served on permanency panels in Scotland and England.</w:t>
      </w:r>
    </w:p>
    <w:p w14:paraId="0F12CC8D" w14:textId="77777777" w:rsidR="00A760C4" w:rsidRPr="009B7442" w:rsidRDefault="00A760C4" w:rsidP="00E20397">
      <w:pPr>
        <w:pStyle w:val="Heading4"/>
        <w:rPr>
          <w:b w:val="0"/>
        </w:rPr>
      </w:pPr>
      <w:r w:rsidRPr="00804656">
        <w:t xml:space="preserve">Robin Duncan </w:t>
      </w:r>
      <w:r w:rsidRPr="009B7442">
        <w:rPr>
          <w:b w:val="0"/>
        </w:rPr>
        <w:t>(Co-ordinates and minutes steering group)</w:t>
      </w:r>
    </w:p>
    <w:p w14:paraId="5F3DE7EE" w14:textId="77777777" w:rsidR="00A760C4" w:rsidRPr="00804656" w:rsidRDefault="00A760C4" w:rsidP="009F31E5">
      <w:pPr>
        <w:rPr>
          <w:b/>
        </w:rPr>
      </w:pPr>
      <w:r w:rsidRPr="00804656">
        <w:t>Robin has been the director of Adoption and Fostering Alliance (AFA) Scotland since October 2016 and divides his time between AFA and managing Scotland’s Adoption Register. Robin acts as coordinator for the steering group.</w:t>
      </w:r>
    </w:p>
    <w:p w14:paraId="64F783D4" w14:textId="77777777" w:rsidR="00A760C4" w:rsidRPr="00804656" w:rsidRDefault="00A760C4" w:rsidP="00E20397">
      <w:pPr>
        <w:pStyle w:val="Heading4"/>
      </w:pPr>
      <w:r w:rsidRPr="00804656">
        <w:t>Fiona Lettice</w:t>
      </w:r>
    </w:p>
    <w:p w14:paraId="06894B37" w14:textId="77777777" w:rsidR="00A760C4" w:rsidRDefault="00A760C4" w:rsidP="009F31E5">
      <w:r w:rsidRPr="00804656">
        <w:t xml:space="preserve">Fiona is a Development Manager for Scottish Attachment in Action and was previously Development Manager for Adoption UK in Scotland. Fiona is an adoptive parent of two young adults. Fiona inputs into Strathclyde University Post Graduate Course on ‘Securing Children’s Futures’ run by AFA. </w:t>
      </w:r>
      <w:r w:rsidRPr="007E1333">
        <w:t>She is a member of the BeST Services Trial User-Professional Group, and the Trial Steering Committee Group at Glasgow University</w:t>
      </w:r>
      <w:r>
        <w:t>.</w:t>
      </w:r>
    </w:p>
    <w:p w14:paraId="5C171F5F" w14:textId="77777777" w:rsidR="00A760C4" w:rsidRPr="00804656" w:rsidRDefault="00A760C4" w:rsidP="00E20397">
      <w:pPr>
        <w:pStyle w:val="Heading4"/>
      </w:pPr>
      <w:r w:rsidRPr="00804656">
        <w:t>Kirstie Maclean</w:t>
      </w:r>
    </w:p>
    <w:p w14:paraId="7E1B67A9" w14:textId="77777777" w:rsidR="00A760C4" w:rsidRPr="00804656" w:rsidRDefault="00A760C4" w:rsidP="009F31E5">
      <w:r w:rsidRPr="00804656">
        <w:t>Kirstie is a retired social work manager and consultant who specialised in delivering, managing, reviewing and inspecting fostering and adoption services for most of her working career. She was Director of the Scottish Institute for Residential Care for three years. She is currently a trustee for Scottish Adoption and for the Dean and Cauvin Young People's Trust.</w:t>
      </w:r>
    </w:p>
    <w:p w14:paraId="7C64AAAA" w14:textId="77777777" w:rsidR="00A760C4" w:rsidRPr="00804656" w:rsidRDefault="00A760C4" w:rsidP="00E20397">
      <w:pPr>
        <w:pStyle w:val="Heading4"/>
      </w:pPr>
      <w:r w:rsidRPr="00804656">
        <w:t>Fiona Spencer</w:t>
      </w:r>
    </w:p>
    <w:p w14:paraId="3CF427BB" w14:textId="22E2300C" w:rsidR="00A760C4" w:rsidRPr="00804656" w:rsidRDefault="00A760C4" w:rsidP="009F31E5">
      <w:pPr>
        <w:rPr>
          <w:b/>
        </w:rPr>
      </w:pPr>
      <w:r w:rsidRPr="00804656">
        <w:t>Fiona worked in research and policy in the public and voluntary sectors.</w:t>
      </w:r>
      <w:r w:rsidR="00EE4688">
        <w:t xml:space="preserve">  </w:t>
      </w:r>
      <w:r w:rsidRPr="00804656">
        <w:t>When working in government research her responsibilities included research in Scotland on children, young people, families and social work.</w:t>
      </w:r>
      <w:r w:rsidR="00EE4688">
        <w:t xml:space="preserve">  </w:t>
      </w:r>
      <w:r w:rsidRPr="00804656">
        <w:t>Formerly a Visiting Professor at Strathclyde University, she is now retired and remains active in MS Society policy and research networks</w:t>
      </w:r>
    </w:p>
    <w:p w14:paraId="7DA50107" w14:textId="77777777" w:rsidR="00A760C4" w:rsidRPr="00804656" w:rsidRDefault="00A760C4" w:rsidP="00E20397">
      <w:pPr>
        <w:pStyle w:val="Heading4"/>
      </w:pPr>
      <w:r w:rsidRPr="00804656">
        <w:t>Caroline Thomas</w:t>
      </w:r>
    </w:p>
    <w:p w14:paraId="3E25706A" w14:textId="77777777" w:rsidR="00A760C4" w:rsidRPr="00804656" w:rsidRDefault="00A760C4" w:rsidP="009F31E5">
      <w:r w:rsidRPr="00804656">
        <w:t>Caroline is an independent research consultant, with an Honorary Senior Research Fellowship at the University of Stirling. She has 30 years’ experience of conducting, commissioning and managing child-welfare research</w:t>
      </w:r>
      <w:r>
        <w:t>.</w:t>
      </w:r>
    </w:p>
    <w:p w14:paraId="3D566A8D" w14:textId="4702AA3B" w:rsidR="00A760C4" w:rsidRPr="00804656" w:rsidRDefault="00A760C4" w:rsidP="00E20397">
      <w:pPr>
        <w:pStyle w:val="Heading4"/>
      </w:pPr>
      <w:r w:rsidRPr="00804656">
        <w:t>Vivien Thomson</w:t>
      </w:r>
    </w:p>
    <w:p w14:paraId="3742671C" w14:textId="488EE830" w:rsidR="00A760C4" w:rsidRPr="00804656" w:rsidRDefault="00A760C4" w:rsidP="009F31E5">
      <w:pPr>
        <w:rPr>
          <w:b/>
        </w:rPr>
      </w:pPr>
      <w:r w:rsidRPr="00804656">
        <w:t>Vivien Thomson is a social work service manager with Falkirk Council. She has over 35 years’ experience in the fields of adoption, fostering and kinship care.</w:t>
      </w:r>
      <w:r w:rsidR="00EE4688">
        <w:t xml:space="preserve">  </w:t>
      </w:r>
      <w:r w:rsidRPr="00804656">
        <w:t xml:space="preserve">She is currently chair of the Social Work Scotland Corporate Parenting Sub Group and </w:t>
      </w:r>
      <w:r w:rsidR="00715CAC">
        <w:t xml:space="preserve">the </w:t>
      </w:r>
      <w:r w:rsidRPr="00804656">
        <w:t>Fostering and</w:t>
      </w:r>
      <w:r>
        <w:t xml:space="preserve"> </w:t>
      </w:r>
      <w:r w:rsidRPr="00804656">
        <w:t>Adoption Practice Network</w:t>
      </w:r>
      <w:r>
        <w:t>,</w:t>
      </w:r>
      <w:r w:rsidRPr="00804656">
        <w:t xml:space="preserve"> and represents SWS on the Permanently Progressing Steering Group</w:t>
      </w:r>
      <w:r>
        <w:t>.</w:t>
      </w:r>
    </w:p>
    <w:p w14:paraId="20DF75FA" w14:textId="77777777" w:rsidR="00E20397" w:rsidRDefault="00E20397" w:rsidP="009F31E5"/>
    <w:p w14:paraId="45BE20B4" w14:textId="08E141C4" w:rsidR="003C4B3B" w:rsidRDefault="00A760C4" w:rsidP="009F31E5">
      <w:r w:rsidRPr="00EC08C5">
        <w:t>Each member of the Steering Group brought a wealth of professional and/or p</w:t>
      </w:r>
      <w:r>
        <w:t>ersonal</w:t>
      </w:r>
      <w:r w:rsidRPr="00EC08C5">
        <w:t xml:space="preserve"> experience to their role, and the study and the research team benefited from their insights. </w:t>
      </w:r>
    </w:p>
    <w:p w14:paraId="44A4C0D6" w14:textId="77777777" w:rsidR="003C4B3B" w:rsidRDefault="003C4B3B">
      <w:pPr>
        <w:spacing w:after="160" w:line="259" w:lineRule="auto"/>
      </w:pPr>
      <w:r>
        <w:br w:type="page"/>
      </w:r>
    </w:p>
    <w:p w14:paraId="7F86BA43" w14:textId="77777777" w:rsidR="003C4B3B" w:rsidRDefault="003C4B3B" w:rsidP="003C4B3B">
      <w:pPr>
        <w:pStyle w:val="Heading1"/>
      </w:pPr>
      <w:bookmarkStart w:id="118" w:name="_Toc7606199"/>
      <w:bookmarkStart w:id="119" w:name="_Toc9933030"/>
      <w:r w:rsidRPr="00535C3B">
        <w:lastRenderedPageBreak/>
        <w:t xml:space="preserve">Appendix </w:t>
      </w:r>
      <w:r>
        <w:t>3</w:t>
      </w:r>
      <w:r w:rsidRPr="00535C3B">
        <w:t>: Legal routes to permanence</w:t>
      </w:r>
      <w:bookmarkEnd w:id="118"/>
      <w:bookmarkEnd w:id="119"/>
    </w:p>
    <w:p w14:paraId="6EA4AB73" w14:textId="77777777" w:rsidR="003C4B3B" w:rsidRPr="009C4CCE" w:rsidRDefault="003C4B3B" w:rsidP="003C4B3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015"/>
      </w:tblGrid>
      <w:tr w:rsidR="003C4B3B" w:rsidRPr="00DE3306" w14:paraId="1123EE52" w14:textId="77777777" w:rsidTr="00A65E93">
        <w:trPr>
          <w:trHeight w:val="340"/>
        </w:trPr>
        <w:tc>
          <w:tcPr>
            <w:tcW w:w="3227" w:type="dxa"/>
            <w:shd w:val="clear" w:color="auto" w:fill="E7E6E6" w:themeFill="background2"/>
            <w:vAlign w:val="center"/>
          </w:tcPr>
          <w:p w14:paraId="3E525895" w14:textId="77777777" w:rsidR="003C4B3B" w:rsidRPr="00DE3306" w:rsidRDefault="003C4B3B" w:rsidP="00A65E93">
            <w:pPr>
              <w:spacing w:after="0"/>
              <w:rPr>
                <w:b/>
              </w:rPr>
            </w:pPr>
            <w:r w:rsidRPr="00DE3306">
              <w:rPr>
                <w:b/>
              </w:rPr>
              <w:t>Placement type</w:t>
            </w:r>
          </w:p>
        </w:tc>
        <w:tc>
          <w:tcPr>
            <w:tcW w:w="6015" w:type="dxa"/>
            <w:shd w:val="clear" w:color="auto" w:fill="E7E6E6" w:themeFill="background2"/>
            <w:vAlign w:val="center"/>
          </w:tcPr>
          <w:p w14:paraId="781D2511" w14:textId="77777777" w:rsidR="003C4B3B" w:rsidRPr="00DE3306" w:rsidRDefault="003C4B3B" w:rsidP="00A65E93">
            <w:pPr>
              <w:spacing w:after="0"/>
              <w:rPr>
                <w:b/>
              </w:rPr>
            </w:pPr>
            <w:r w:rsidRPr="00DE3306">
              <w:rPr>
                <w:b/>
              </w:rPr>
              <w:t>Legal routes</w:t>
            </w:r>
          </w:p>
        </w:tc>
      </w:tr>
      <w:tr w:rsidR="003C4B3B" w:rsidRPr="00535C3B" w14:paraId="7269D184" w14:textId="77777777" w:rsidTr="00A65E93">
        <w:trPr>
          <w:trHeight w:val="340"/>
        </w:trPr>
        <w:tc>
          <w:tcPr>
            <w:tcW w:w="3227" w:type="dxa"/>
            <w:shd w:val="clear" w:color="auto" w:fill="auto"/>
          </w:tcPr>
          <w:p w14:paraId="2A7A7E0E" w14:textId="77777777" w:rsidR="003C4B3B" w:rsidRPr="00535C3B" w:rsidRDefault="003C4B3B" w:rsidP="00A65E93">
            <w:r w:rsidRPr="00535C3B">
              <w:t>Permanence at home</w:t>
            </w:r>
          </w:p>
        </w:tc>
        <w:tc>
          <w:tcPr>
            <w:tcW w:w="6015" w:type="dxa"/>
            <w:shd w:val="clear" w:color="auto" w:fill="auto"/>
          </w:tcPr>
          <w:p w14:paraId="3842B6C1" w14:textId="77777777" w:rsidR="003C4B3B" w:rsidRPr="00535C3B" w:rsidRDefault="003C4B3B" w:rsidP="00A65E93">
            <w:r>
              <w:t xml:space="preserve">No Order; </w:t>
            </w:r>
            <w:r w:rsidRPr="00535C3B">
              <w:t>Children’</w:t>
            </w:r>
            <w:r>
              <w:t xml:space="preserve">s Hearings (Scotland) Act 2011 Section </w:t>
            </w:r>
            <w:r w:rsidRPr="00535C3B">
              <w:t xml:space="preserve">83 </w:t>
            </w:r>
            <w:r>
              <w:t xml:space="preserve">Compulsory Supervision Order. </w:t>
            </w:r>
          </w:p>
        </w:tc>
      </w:tr>
      <w:tr w:rsidR="003C4B3B" w:rsidRPr="00535C3B" w14:paraId="5E5EE2FC" w14:textId="77777777" w:rsidTr="00A65E93">
        <w:trPr>
          <w:trHeight w:val="340"/>
        </w:trPr>
        <w:tc>
          <w:tcPr>
            <w:tcW w:w="3227" w:type="dxa"/>
            <w:shd w:val="clear" w:color="auto" w:fill="auto"/>
          </w:tcPr>
          <w:p w14:paraId="6097B920" w14:textId="77777777" w:rsidR="003C4B3B" w:rsidRPr="00535C3B" w:rsidRDefault="003C4B3B" w:rsidP="00A65E93">
            <w:r w:rsidRPr="00535C3B">
              <w:t>Kinship Care</w:t>
            </w:r>
          </w:p>
        </w:tc>
        <w:tc>
          <w:tcPr>
            <w:tcW w:w="6015" w:type="dxa"/>
            <w:shd w:val="clear" w:color="auto" w:fill="auto"/>
          </w:tcPr>
          <w:p w14:paraId="37A5EA5A" w14:textId="77777777" w:rsidR="003C4B3B" w:rsidRDefault="003C4B3B" w:rsidP="00A65E93">
            <w:r>
              <w:t xml:space="preserve">No Order; Children (Scotland) Act 1995 Section 25; </w:t>
            </w:r>
            <w:r w:rsidRPr="00535C3B">
              <w:t>Children’</w:t>
            </w:r>
            <w:r>
              <w:t xml:space="preserve">s Hearings (Scotland) Act 2011 Section </w:t>
            </w:r>
            <w:r w:rsidRPr="00535C3B">
              <w:t>83 Compulsory Supervision Order;</w:t>
            </w:r>
            <w:r>
              <w:t xml:space="preserve"> </w:t>
            </w:r>
          </w:p>
          <w:p w14:paraId="731C3D7C" w14:textId="77777777" w:rsidR="003C4B3B" w:rsidRDefault="003C4B3B" w:rsidP="00A65E93">
            <w:r>
              <w:t xml:space="preserve">Children (Scotland) Act 1995 Section </w:t>
            </w:r>
            <w:r w:rsidRPr="00535C3B">
              <w:t>11 Parental Responsibilities and R</w:t>
            </w:r>
            <w:r>
              <w:t>ights</w:t>
            </w:r>
            <w:r w:rsidRPr="00535C3B">
              <w:t xml:space="preserve"> (includi</w:t>
            </w:r>
            <w:r>
              <w:t>ng Kinship Care Order as introduced</w:t>
            </w:r>
            <w:r w:rsidRPr="00535C3B">
              <w:t xml:space="preserve"> by Children and Young People</w:t>
            </w:r>
            <w:r>
              <w:t xml:space="preserve"> </w:t>
            </w:r>
            <w:r w:rsidRPr="00535C3B">
              <w:t>(Scotland) Act 2014);</w:t>
            </w:r>
          </w:p>
          <w:p w14:paraId="1D6FA021" w14:textId="77777777" w:rsidR="003C4B3B" w:rsidRPr="00535C3B" w:rsidRDefault="003C4B3B" w:rsidP="00A65E93">
            <w:r w:rsidRPr="00535C3B">
              <w:t>Adoption an</w:t>
            </w:r>
            <w:r>
              <w:t xml:space="preserve">d Children (Scotland) Act 2007 Section </w:t>
            </w:r>
            <w:r w:rsidRPr="00535C3B">
              <w:t>80 Permanence Order</w:t>
            </w:r>
            <w:r>
              <w:t>; Adoption (as below).</w:t>
            </w:r>
          </w:p>
        </w:tc>
      </w:tr>
      <w:tr w:rsidR="003C4B3B" w:rsidRPr="00535C3B" w14:paraId="1314BD1C" w14:textId="77777777" w:rsidTr="00A65E93">
        <w:trPr>
          <w:trHeight w:val="340"/>
        </w:trPr>
        <w:tc>
          <w:tcPr>
            <w:tcW w:w="3227" w:type="dxa"/>
            <w:shd w:val="clear" w:color="auto" w:fill="auto"/>
          </w:tcPr>
          <w:p w14:paraId="7936C4F2" w14:textId="77777777" w:rsidR="003C4B3B" w:rsidRPr="00535C3B" w:rsidRDefault="003C4B3B" w:rsidP="00A65E93">
            <w:r w:rsidRPr="00535C3B">
              <w:t>Adoption</w:t>
            </w:r>
          </w:p>
        </w:tc>
        <w:tc>
          <w:tcPr>
            <w:tcW w:w="6015" w:type="dxa"/>
            <w:shd w:val="clear" w:color="auto" w:fill="auto"/>
          </w:tcPr>
          <w:p w14:paraId="452E6B3B" w14:textId="77777777" w:rsidR="003C4B3B" w:rsidRDefault="003C4B3B" w:rsidP="00A65E93">
            <w:r w:rsidRPr="00535C3B">
              <w:t>Adoption an</w:t>
            </w:r>
            <w:r>
              <w:t>d Children (Scotland) Act 2007 Section 83 Permanence Order with A</w:t>
            </w:r>
            <w:r w:rsidRPr="00535C3B">
              <w:t>uthority to Adopt (with the option of a Permanence Order b</w:t>
            </w:r>
            <w:r>
              <w:t>eing taken first) followed by</w:t>
            </w:r>
            <w:r w:rsidRPr="00535C3B">
              <w:t xml:space="preserve"> Adoption an</w:t>
            </w:r>
            <w:r>
              <w:t xml:space="preserve">d Children (Scotland) Act 2007 Section 28 </w:t>
            </w:r>
            <w:r w:rsidRPr="00535C3B">
              <w:t>Adoption Order;</w:t>
            </w:r>
            <w:r>
              <w:t xml:space="preserve"> </w:t>
            </w:r>
          </w:p>
          <w:p w14:paraId="20D47EE4" w14:textId="4DF0CC16" w:rsidR="003C4B3B" w:rsidRPr="00535C3B" w:rsidRDefault="003C4B3B" w:rsidP="00A65E93">
            <w:r w:rsidRPr="00535C3B">
              <w:t>Adoption an</w:t>
            </w:r>
            <w:r>
              <w:t>d Children (Scotland) Act 2007 Section 28</w:t>
            </w:r>
            <w:r w:rsidRPr="00535C3B">
              <w:t xml:space="preserve"> Adoption Order (lodged as a direct adoption petition by the adopt</w:t>
            </w:r>
            <w:r w:rsidR="0001508B">
              <w:t>ive parent</w:t>
            </w:r>
            <w:r w:rsidRPr="00535C3B">
              <w:t>s)</w:t>
            </w:r>
            <w:r>
              <w:t>.</w:t>
            </w:r>
          </w:p>
        </w:tc>
      </w:tr>
      <w:tr w:rsidR="003C4B3B" w:rsidRPr="00535C3B" w14:paraId="76B0E6FC" w14:textId="77777777" w:rsidTr="00A65E93">
        <w:trPr>
          <w:trHeight w:val="340"/>
        </w:trPr>
        <w:tc>
          <w:tcPr>
            <w:tcW w:w="3227" w:type="dxa"/>
            <w:shd w:val="clear" w:color="auto" w:fill="auto"/>
          </w:tcPr>
          <w:p w14:paraId="1DA78B34" w14:textId="77777777" w:rsidR="003C4B3B" w:rsidRPr="00535C3B" w:rsidRDefault="003C4B3B" w:rsidP="00A65E93">
            <w:r w:rsidRPr="00535C3B">
              <w:t>Permanent placement with current foster carers or other permanent foster carers</w:t>
            </w:r>
          </w:p>
        </w:tc>
        <w:tc>
          <w:tcPr>
            <w:tcW w:w="6015" w:type="dxa"/>
            <w:shd w:val="clear" w:color="auto" w:fill="auto"/>
          </w:tcPr>
          <w:p w14:paraId="3F940DED" w14:textId="77777777" w:rsidR="003C4B3B" w:rsidRDefault="003C4B3B" w:rsidP="00A65E93">
            <w:r>
              <w:t xml:space="preserve">Children (Scotland) Act 1995 Section 25; </w:t>
            </w:r>
            <w:r>
              <w:br/>
            </w:r>
            <w:r w:rsidRPr="00535C3B">
              <w:t>Children’</w:t>
            </w:r>
            <w:r>
              <w:t xml:space="preserve">s Hearings (Scotland) Act 2011 Section </w:t>
            </w:r>
            <w:r w:rsidRPr="00535C3B">
              <w:t>83 Compulsory Supervision Order;</w:t>
            </w:r>
          </w:p>
          <w:p w14:paraId="2DE7143E" w14:textId="77777777" w:rsidR="003C4B3B" w:rsidRDefault="003C4B3B" w:rsidP="00A65E93">
            <w:r>
              <w:t xml:space="preserve">Children (Scotland) Act 1995 Section </w:t>
            </w:r>
            <w:r w:rsidRPr="00535C3B">
              <w:t>11 Parental Re</w:t>
            </w:r>
            <w:r>
              <w:t>sponsibilities and Rights;</w:t>
            </w:r>
            <w:r w:rsidRPr="00535C3B">
              <w:t xml:space="preserve"> Adoption an</w:t>
            </w:r>
            <w:r>
              <w:t xml:space="preserve">d Children (Scotland) Act 2007 Section </w:t>
            </w:r>
            <w:r w:rsidRPr="00535C3B">
              <w:t>80 Permanence Order;</w:t>
            </w:r>
            <w:r>
              <w:t xml:space="preserve"> </w:t>
            </w:r>
          </w:p>
          <w:p w14:paraId="15004B85" w14:textId="77777777" w:rsidR="003C4B3B" w:rsidRPr="00535C3B" w:rsidRDefault="003C4B3B" w:rsidP="00A65E93">
            <w:r w:rsidRPr="00535C3B">
              <w:t>Adoption an</w:t>
            </w:r>
            <w:r>
              <w:t xml:space="preserve">d Children (Scotland) Act 2007 Section 83 Permanence Order with Authority to Adopt.           </w:t>
            </w:r>
            <w:r w:rsidRPr="00535C3B">
              <w:t xml:space="preserve"> </w:t>
            </w:r>
          </w:p>
          <w:p w14:paraId="475DDB3F" w14:textId="77777777" w:rsidR="003C4B3B" w:rsidRPr="00535C3B" w:rsidRDefault="003C4B3B" w:rsidP="00A65E93">
            <w:r w:rsidRPr="00535C3B">
              <w:t xml:space="preserve"> </w:t>
            </w:r>
          </w:p>
        </w:tc>
      </w:tr>
    </w:tbl>
    <w:p w14:paraId="7B9A4F59" w14:textId="77777777" w:rsidR="003C4B3B" w:rsidRDefault="003C4B3B" w:rsidP="003C4B3B"/>
    <w:p w14:paraId="69E308A2" w14:textId="77777777" w:rsidR="003C4B3B" w:rsidRDefault="003C4B3B" w:rsidP="003C4B3B">
      <w:pPr>
        <w:rPr>
          <w:rStyle w:val="Hyperlink"/>
        </w:rPr>
      </w:pPr>
      <w:r w:rsidRPr="009C4CCE">
        <w:t xml:space="preserve">All </w:t>
      </w:r>
      <w:r>
        <w:t xml:space="preserve">the </w:t>
      </w:r>
      <w:r w:rsidRPr="009C4CCE">
        <w:t>relevant legislation can be accessed at</w:t>
      </w:r>
      <w:r>
        <w:rPr>
          <w:color w:val="FF0000"/>
        </w:rPr>
        <w:t xml:space="preserve"> </w:t>
      </w:r>
      <w:hyperlink r:id="rId46" w:history="1">
        <w:r w:rsidRPr="00E74FE9">
          <w:rPr>
            <w:rStyle w:val="Hyperlink"/>
          </w:rPr>
          <w:t>http://www.legislation.gov.uk/</w:t>
        </w:r>
      </w:hyperlink>
    </w:p>
    <w:p w14:paraId="582E0CAA" w14:textId="77777777" w:rsidR="0073782B" w:rsidRDefault="0073782B">
      <w:pPr>
        <w:spacing w:after="160" w:line="259" w:lineRule="auto"/>
        <w:sectPr w:rsidR="0073782B" w:rsidSect="00513F23">
          <w:headerReference w:type="default" r:id="rId47"/>
          <w:pgSz w:w="11906" w:h="16838" w:code="9"/>
          <w:pgMar w:top="1418" w:right="1304" w:bottom="1134" w:left="1304" w:header="709" w:footer="0" w:gutter="0"/>
          <w:pgNumType w:start="1"/>
          <w:cols w:space="708"/>
          <w:docGrid w:linePitch="360"/>
        </w:sectPr>
      </w:pPr>
    </w:p>
    <w:p w14:paraId="40228FC2" w14:textId="77777777" w:rsidR="00710E14" w:rsidRDefault="00710E14" w:rsidP="00710E14">
      <w:pPr>
        <w:spacing w:line="420" w:lineRule="exact"/>
        <w:rPr>
          <w:rFonts w:ascii="Dubai" w:hAnsi="Dubai" w:cs="Dubai"/>
          <w:b/>
          <w:bCs/>
          <w:sz w:val="36"/>
          <w:szCs w:val="36"/>
        </w:rPr>
      </w:pPr>
    </w:p>
    <w:p w14:paraId="08F1D5F4" w14:textId="77777777" w:rsidR="00710E14" w:rsidRDefault="00710E14" w:rsidP="00710E14">
      <w:pPr>
        <w:spacing w:line="420" w:lineRule="exact"/>
        <w:rPr>
          <w:rFonts w:ascii="Dubai" w:hAnsi="Dubai" w:cs="Dubai"/>
          <w:b/>
          <w:bCs/>
          <w:sz w:val="36"/>
          <w:szCs w:val="36"/>
        </w:rPr>
      </w:pPr>
    </w:p>
    <w:p w14:paraId="40A9A843" w14:textId="77777777" w:rsidR="00710E14" w:rsidRDefault="00710E14" w:rsidP="00710E14">
      <w:pPr>
        <w:spacing w:line="420" w:lineRule="exact"/>
        <w:rPr>
          <w:rFonts w:ascii="Dubai" w:hAnsi="Dubai" w:cs="Dubai"/>
          <w:b/>
          <w:bCs/>
          <w:sz w:val="36"/>
          <w:szCs w:val="36"/>
        </w:rPr>
      </w:pPr>
    </w:p>
    <w:p w14:paraId="47A8FC23" w14:textId="77777777" w:rsidR="00710E14" w:rsidRDefault="00710E14" w:rsidP="00710E14">
      <w:pPr>
        <w:spacing w:line="420" w:lineRule="exact"/>
        <w:rPr>
          <w:rFonts w:ascii="Dubai" w:hAnsi="Dubai" w:cs="Dubai"/>
          <w:b/>
          <w:bCs/>
          <w:sz w:val="36"/>
          <w:szCs w:val="36"/>
        </w:rPr>
      </w:pPr>
    </w:p>
    <w:p w14:paraId="38DDB6D6" w14:textId="77777777" w:rsidR="00710E14" w:rsidRDefault="00710E14" w:rsidP="00710E14">
      <w:pPr>
        <w:spacing w:line="420" w:lineRule="exact"/>
        <w:rPr>
          <w:rFonts w:ascii="Dubai" w:hAnsi="Dubai" w:cs="Dubai"/>
          <w:b/>
          <w:bCs/>
          <w:sz w:val="36"/>
          <w:szCs w:val="36"/>
        </w:rPr>
      </w:pPr>
    </w:p>
    <w:p w14:paraId="2CBC0DB4" w14:textId="77777777" w:rsidR="00710E14" w:rsidRDefault="00710E14" w:rsidP="00710E14">
      <w:pPr>
        <w:spacing w:line="420" w:lineRule="exact"/>
        <w:rPr>
          <w:rFonts w:ascii="Dubai" w:hAnsi="Dubai" w:cs="Dubai"/>
          <w:b/>
          <w:bCs/>
          <w:sz w:val="36"/>
          <w:szCs w:val="36"/>
        </w:rPr>
      </w:pPr>
    </w:p>
    <w:p w14:paraId="456683B0" w14:textId="77777777" w:rsidR="00710E14" w:rsidRDefault="00710E14" w:rsidP="00710E14">
      <w:pPr>
        <w:spacing w:line="420" w:lineRule="exact"/>
        <w:rPr>
          <w:rFonts w:ascii="Dubai" w:hAnsi="Dubai" w:cs="Dubai"/>
          <w:b/>
          <w:bCs/>
          <w:sz w:val="36"/>
          <w:szCs w:val="36"/>
        </w:rPr>
      </w:pPr>
    </w:p>
    <w:p w14:paraId="08D6D3DA" w14:textId="77777777" w:rsidR="00710E14" w:rsidRDefault="00710E14" w:rsidP="00710E14">
      <w:pPr>
        <w:spacing w:line="420" w:lineRule="exact"/>
        <w:rPr>
          <w:rFonts w:ascii="Dubai" w:hAnsi="Dubai" w:cs="Dubai"/>
          <w:b/>
          <w:bCs/>
          <w:sz w:val="36"/>
          <w:szCs w:val="36"/>
        </w:rPr>
      </w:pPr>
    </w:p>
    <w:p w14:paraId="348A0EAA" w14:textId="77777777" w:rsidR="00710E14" w:rsidRDefault="00710E14" w:rsidP="00710E14">
      <w:pPr>
        <w:spacing w:line="420" w:lineRule="exact"/>
        <w:rPr>
          <w:rFonts w:ascii="Dubai" w:hAnsi="Dubai" w:cs="Dubai"/>
          <w:b/>
          <w:bCs/>
          <w:sz w:val="36"/>
          <w:szCs w:val="36"/>
        </w:rPr>
      </w:pPr>
    </w:p>
    <w:p w14:paraId="2F6159A3" w14:textId="38E11B4A" w:rsidR="00710E14" w:rsidRPr="0078546A" w:rsidRDefault="00710E14" w:rsidP="00710E14">
      <w:pPr>
        <w:spacing w:line="420" w:lineRule="exact"/>
        <w:rPr>
          <w:rFonts w:ascii="Dubai" w:hAnsi="Dubai" w:cs="Dubai"/>
          <w:b/>
          <w:bCs/>
          <w:sz w:val="36"/>
          <w:szCs w:val="36"/>
        </w:rPr>
      </w:pPr>
      <w:r>
        <w:rPr>
          <w:rFonts w:ascii="Dubai" w:hAnsi="Dubai" w:cs="Dubai"/>
          <w:b/>
          <w:bCs/>
          <w:sz w:val="36"/>
          <w:szCs w:val="36"/>
        </w:rPr>
        <w:t>Pathways to permanence for</w:t>
      </w:r>
      <w:r w:rsidRPr="0078546A">
        <w:rPr>
          <w:rFonts w:ascii="Dubai" w:hAnsi="Dubai" w:cs="Dubai"/>
          <w:b/>
          <w:bCs/>
          <w:sz w:val="36"/>
          <w:szCs w:val="36"/>
        </w:rPr>
        <w:t xml:space="preserve"> children</w:t>
      </w:r>
      <w:r>
        <w:rPr>
          <w:rFonts w:ascii="Dubai" w:hAnsi="Dubai" w:cs="Dubai"/>
          <w:b/>
          <w:bCs/>
          <w:sz w:val="36"/>
          <w:szCs w:val="36"/>
        </w:rPr>
        <w:t xml:space="preserve"> who become </w:t>
      </w:r>
      <w:r>
        <w:rPr>
          <w:rFonts w:ascii="Dubai" w:hAnsi="Dubai" w:cs="Dubai"/>
          <w:b/>
          <w:bCs/>
          <w:sz w:val="36"/>
          <w:szCs w:val="36"/>
        </w:rPr>
        <w:br/>
        <w:t>looked after in Scotland</w:t>
      </w:r>
    </w:p>
    <w:p w14:paraId="44B89FCD" w14:textId="77777777" w:rsidR="00710E14" w:rsidRDefault="00710E14" w:rsidP="00710E14"/>
    <w:p w14:paraId="79D7504A" w14:textId="77777777" w:rsidR="00710E14" w:rsidRDefault="00710E14" w:rsidP="00710E14">
      <w:r>
        <w:t>Published by the University of Stirling</w:t>
      </w:r>
    </w:p>
    <w:p w14:paraId="54301866" w14:textId="77777777" w:rsidR="00710E14" w:rsidRDefault="00710E14" w:rsidP="00710E14">
      <w:r>
        <w:t>Second Edition: November 2019</w:t>
      </w:r>
    </w:p>
    <w:p w14:paraId="5424E216" w14:textId="77777777" w:rsidR="00710E14" w:rsidRDefault="00710E14" w:rsidP="00710E14"/>
    <w:p w14:paraId="26024873" w14:textId="3610757B" w:rsidR="00710E14" w:rsidRDefault="00710E14" w:rsidP="00710E14">
      <w:r>
        <w:t>ISBN 978-1-908063-48-9</w:t>
      </w:r>
    </w:p>
    <w:p w14:paraId="40A2312E" w14:textId="77777777" w:rsidR="00710E14" w:rsidRDefault="00710E14" w:rsidP="00710E14"/>
    <w:p w14:paraId="29457D8A" w14:textId="77777777" w:rsidR="00710E14" w:rsidRDefault="00710E14" w:rsidP="00710E14">
      <w:r>
        <w:t xml:space="preserve">Design, editing and photography by Martin Howard </w:t>
      </w:r>
    </w:p>
    <w:p w14:paraId="69EDEA14" w14:textId="77777777" w:rsidR="00710E14" w:rsidRDefault="00710E14" w:rsidP="00710E14"/>
    <w:p w14:paraId="6739DE06" w14:textId="77777777" w:rsidR="00710E14" w:rsidRDefault="00710E14" w:rsidP="00710E14">
      <w:pPr>
        <w:ind w:right="2835"/>
      </w:pPr>
      <w:r>
        <w:t>Faculty of Social Science, Colin Bell Building, University of Stirling, Stirling, FK9 4LA</w:t>
      </w:r>
    </w:p>
    <w:p w14:paraId="32078770" w14:textId="77777777" w:rsidR="00710E14" w:rsidRDefault="00710E14" w:rsidP="00710E14">
      <w:pPr>
        <w:ind w:right="2835"/>
      </w:pPr>
      <w:r>
        <w:t>Adoption and Fostering Alliance (AFA) Scotland, Foxglove offices/GF2, 14 Links Place, Edinburgh, EH6 7EZ</w:t>
      </w:r>
    </w:p>
    <w:p w14:paraId="65E3A5CF" w14:textId="77777777" w:rsidR="00710E14" w:rsidRDefault="00710E14" w:rsidP="00710E14">
      <w:pPr>
        <w:ind w:right="2552"/>
      </w:pPr>
      <w:r>
        <w:t>Centre for Child &amp; Family Justice Research, School of Law, Lancaster University, C126 Bowland North, Bailrigg, Lancaster, LA1 4YW</w:t>
      </w:r>
    </w:p>
    <w:p w14:paraId="695CD308" w14:textId="77777777" w:rsidR="00710E14" w:rsidRPr="00E52436" w:rsidRDefault="00710E14" w:rsidP="00710E14">
      <w:pPr>
        <w:ind w:right="2835"/>
      </w:pPr>
      <w:r>
        <w:t>Department of Social Policy and Social Work, Alcuin College B Block, University of York, York, YO10 5DD</w:t>
      </w:r>
    </w:p>
    <w:p w14:paraId="41CA4C63" w14:textId="3DA403AE" w:rsidR="008E42C6" w:rsidRDefault="008E42C6">
      <w:pPr>
        <w:spacing w:after="160" w:line="259" w:lineRule="auto"/>
      </w:pPr>
    </w:p>
    <w:p w14:paraId="0D7CE487" w14:textId="597376DE" w:rsidR="00172352" w:rsidRPr="007F1A36" w:rsidRDefault="00172352" w:rsidP="009F31E5"/>
    <w:sectPr w:rsidR="00172352" w:rsidRPr="007F1A36" w:rsidSect="00513F23">
      <w:headerReference w:type="default" r:id="rId48"/>
      <w:pgSz w:w="11906" w:h="16838" w:code="9"/>
      <w:pgMar w:top="1418" w:right="1304" w:bottom="1134" w:left="1304" w:header="709" w:footer="0"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5" w:author="Helen Whincup" w:date="2019-03-05T11:46:00Z" w:initials="HW">
    <w:p w14:paraId="1FCEC0AF" w14:textId="77777777" w:rsidR="00426CEB" w:rsidRDefault="00426CEB" w:rsidP="00120807">
      <w:pPr>
        <w:pStyle w:val="CommentText"/>
      </w:pPr>
      <w:r>
        <w:rPr>
          <w:rStyle w:val="CommentReference"/>
        </w:rPr>
        <w:annotationRef/>
      </w:r>
      <w:r>
        <w:t xml:space="preserve">Replaces the previous ‘could discharge them’, and a typo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FCEC0A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072E4A9" w16cex:dateUtc="2019-03-05T11: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FCEC0AF" w16cid:durableId="2072E4A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910B79" w14:textId="77777777" w:rsidR="00FF329A" w:rsidRDefault="00FF329A" w:rsidP="009F31E5">
      <w:r>
        <w:separator/>
      </w:r>
    </w:p>
  </w:endnote>
  <w:endnote w:type="continuationSeparator" w:id="0">
    <w:p w14:paraId="062D8496" w14:textId="77777777" w:rsidR="00FF329A" w:rsidRDefault="00FF329A" w:rsidP="009F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ubai Light">
    <w:panose1 w:val="020B0303030403030204"/>
    <w:charset w:val="00"/>
    <w:family w:val="swiss"/>
    <w:pitch w:val="variable"/>
    <w:sig w:usb0="80002067" w:usb1="80000000" w:usb2="00000008" w:usb3="00000000" w:csb0="00000041"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ontPage">
    <w:panose1 w:val="02000603050000020004"/>
    <w:charset w:val="00"/>
    <w:family w:val="auto"/>
    <w:pitch w:val="variable"/>
    <w:sig w:usb0="A000006F" w:usb1="500078FB"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Ten-Italic">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9F575" w14:textId="77777777" w:rsidR="00FF329A" w:rsidRDefault="00FF329A" w:rsidP="009F31E5">
      <w:r>
        <w:separator/>
      </w:r>
    </w:p>
  </w:footnote>
  <w:footnote w:type="continuationSeparator" w:id="0">
    <w:p w14:paraId="4C560755" w14:textId="77777777" w:rsidR="00FF329A" w:rsidRDefault="00FF329A" w:rsidP="009F31E5">
      <w:r>
        <w:continuationSeparator/>
      </w:r>
    </w:p>
  </w:footnote>
  <w:footnote w:id="1">
    <w:p w14:paraId="76C8EEAA" w14:textId="715450EF" w:rsidR="00426CEB" w:rsidRDefault="00426CEB" w:rsidP="007E2A4B">
      <w:pPr>
        <w:pStyle w:val="FootnoteText"/>
      </w:pPr>
      <w:r>
        <w:rPr>
          <w:rStyle w:val="FootnoteReference"/>
        </w:rPr>
        <w:footnoteRef/>
      </w:r>
      <w:r>
        <w:t xml:space="preserve"> See Appendix 1 for details about the authors. </w:t>
      </w:r>
    </w:p>
  </w:footnote>
  <w:footnote w:id="2">
    <w:p w14:paraId="1578D4FD" w14:textId="51574C5F" w:rsidR="00426CEB" w:rsidRDefault="00426CEB" w:rsidP="007E2A4B">
      <w:pPr>
        <w:pStyle w:val="FootnoteText"/>
      </w:pPr>
      <w:r>
        <w:rPr>
          <w:rStyle w:val="FootnoteReference"/>
        </w:rPr>
        <w:footnoteRef/>
      </w:r>
      <w:r>
        <w:t xml:space="preserve"> See Appendix 2 for a list of the Steering Group members.</w:t>
      </w:r>
    </w:p>
  </w:footnote>
  <w:footnote w:id="3">
    <w:p w14:paraId="1F9C007C" w14:textId="2AD3C255" w:rsidR="00426CEB" w:rsidRDefault="00426CEB" w:rsidP="009F31E5">
      <w:pPr>
        <w:pStyle w:val="FootnoteText"/>
      </w:pPr>
      <w:r w:rsidRPr="00930C91">
        <w:rPr>
          <w:rStyle w:val="FootnoteReference"/>
        </w:rPr>
        <w:footnoteRef/>
      </w:r>
      <w:r>
        <w:t xml:space="preserve"> </w:t>
      </w:r>
      <w:r>
        <w:tab/>
        <w:t>The report of the</w:t>
      </w:r>
      <w:r w:rsidRPr="009308C3">
        <w:rPr>
          <w:i/>
        </w:rPr>
        <w:t xml:space="preserve"> Link</w:t>
      </w:r>
      <w:r>
        <w:rPr>
          <w:i/>
        </w:rPr>
        <w:t>age</w:t>
      </w:r>
      <w:r w:rsidRPr="009308C3">
        <w:rPr>
          <w:rStyle w:val="Hyperlink"/>
          <w:i/>
          <w:color w:val="auto"/>
          <w:u w:val="none"/>
        </w:rPr>
        <w:t xml:space="preserve"> </w:t>
      </w:r>
      <w:r>
        <w:rPr>
          <w:rStyle w:val="Hyperlink"/>
          <w:color w:val="auto"/>
          <w:u w:val="none"/>
        </w:rPr>
        <w:t>strand is available on the website.</w:t>
      </w:r>
    </w:p>
  </w:footnote>
  <w:footnote w:id="4">
    <w:p w14:paraId="5A7751CE" w14:textId="18D3088E" w:rsidR="00426CEB" w:rsidRPr="00F55A88" w:rsidRDefault="00426CEB" w:rsidP="009F31E5">
      <w:pPr>
        <w:pStyle w:val="FootnoteText"/>
        <w:rPr>
          <w:rFonts w:eastAsiaTheme="minorEastAsia"/>
          <w:lang w:val="en-US"/>
        </w:rPr>
      </w:pPr>
      <w:r>
        <w:rPr>
          <w:rStyle w:val="FootnoteReference"/>
        </w:rPr>
        <w:footnoteRef/>
      </w:r>
      <w:r>
        <w:t xml:space="preserve"> </w:t>
      </w:r>
      <w:r>
        <w:tab/>
      </w:r>
      <w:r w:rsidRPr="00F55A88">
        <w:rPr>
          <w:rStyle w:val="FootnoteTextChar"/>
        </w:rPr>
        <w:t>The mean is a measure of central tendency, calculated by adding together a set of numbers and dividing this sum by the total number of figures added together. Standard deviation is used alongside the mean, to help describe how close a set of values are to the mean. The larger the standard deviation, the more spread out the values tend to be.</w:t>
      </w:r>
    </w:p>
  </w:footnote>
  <w:footnote w:id="5">
    <w:p w14:paraId="775EB453" w14:textId="7B1682DB" w:rsidR="00426CEB" w:rsidRDefault="00426CEB" w:rsidP="009F31E5">
      <w:pPr>
        <w:pStyle w:val="FootnoteText"/>
      </w:pPr>
      <w:r>
        <w:rPr>
          <w:rStyle w:val="FootnoteReference"/>
        </w:rPr>
        <w:footnoteRef/>
      </w:r>
      <w:r>
        <w:t xml:space="preserve"> </w:t>
      </w:r>
      <w:r>
        <w:tab/>
        <w:t>Median is a measure of central tendency or ‘average’ used where data is not normally distributed.  It is literally the middle value of a distribution, and not affected by extreme high or low values. Interquartile range is a measure of dispersion used alongside the median, and describes how spread out the values of a variable are, by comparing the values of the middle half of the distribution. The larger the interquartile range, the greater the dispersion of values.</w:t>
      </w:r>
    </w:p>
  </w:footnote>
  <w:footnote w:id="6">
    <w:p w14:paraId="03A932D9" w14:textId="154F1DC8" w:rsidR="00426CEB" w:rsidRDefault="00426CEB" w:rsidP="009F31E5">
      <w:pPr>
        <w:pStyle w:val="FootnoteText"/>
      </w:pPr>
      <w:r>
        <w:rPr>
          <w:rStyle w:val="FootnoteReference"/>
        </w:rPr>
        <w:footnoteRef/>
      </w:r>
      <w:r>
        <w:t xml:space="preserve"> </w:t>
      </w:r>
      <w:r>
        <w:tab/>
        <w:t>A new row of data is added to a child’s administrative record when new placement information is added. In most cases, a new line of data indicates a move for the child, and this is the assumption we have made, but this may not be true in every case.</w:t>
      </w:r>
    </w:p>
  </w:footnote>
  <w:footnote w:id="7">
    <w:p w14:paraId="2DA39AAD" w14:textId="71E5DCAA" w:rsidR="00426CEB" w:rsidRDefault="00426CEB" w:rsidP="009F31E5">
      <w:pPr>
        <w:pStyle w:val="FootnoteText"/>
      </w:pPr>
      <w:r w:rsidRPr="009C3C9A">
        <w:rPr>
          <w:rStyle w:val="FootnoteReference"/>
        </w:rPr>
        <w:footnoteRef/>
      </w:r>
      <w:r w:rsidRPr="009C3C9A">
        <w:t xml:space="preserve"> </w:t>
      </w:r>
      <w:r>
        <w:tab/>
      </w:r>
      <w:r w:rsidRPr="009C3C9A">
        <w:t>Appendi</w:t>
      </w:r>
      <w:r>
        <w:t>x 3</w:t>
      </w:r>
      <w:r w:rsidRPr="009C3C9A">
        <w:t xml:space="preserve"> details the legal routes to permanence.</w:t>
      </w:r>
    </w:p>
  </w:footnote>
  <w:footnote w:id="8">
    <w:p w14:paraId="7605CFDB" w14:textId="3802789A" w:rsidR="00426CEB" w:rsidRDefault="00426CEB" w:rsidP="009F31E5">
      <w:pPr>
        <w:pStyle w:val="FootnoteText"/>
      </w:pPr>
      <w:r>
        <w:rPr>
          <w:rStyle w:val="FootnoteReference"/>
        </w:rPr>
        <w:footnoteRef/>
      </w:r>
      <w:r>
        <w:t xml:space="preserve"> </w:t>
      </w:r>
      <w:r>
        <w:tab/>
        <w:t>T</w:t>
      </w:r>
      <w:r w:rsidRPr="0086245E">
        <w:t>he Children’s Hearings (Scotland) Act 2011 was implemented</w:t>
      </w:r>
      <w:r>
        <w:t xml:space="preserve"> in June 2013, just before </w:t>
      </w:r>
      <w:r w:rsidRPr="0086245E">
        <w:t xml:space="preserve">the end of </w:t>
      </w:r>
      <w:r>
        <w:t>the study’s</w:t>
      </w:r>
      <w:r w:rsidRPr="0086245E">
        <w:t xml:space="preserve"> baseline year, replacing</w:t>
      </w:r>
      <w:r>
        <w:t xml:space="preserve"> some of the legal </w:t>
      </w:r>
      <w:r w:rsidRPr="0086245E">
        <w:t xml:space="preserve">orders which </w:t>
      </w:r>
      <w:r>
        <w:t xml:space="preserve">formerly </w:t>
      </w:r>
      <w:r w:rsidRPr="0086245E">
        <w:t>applied under the Childr</w:t>
      </w:r>
      <w:r>
        <w:t>en (Scotland) Act 1995.</w:t>
      </w:r>
    </w:p>
  </w:footnote>
  <w:footnote w:id="9">
    <w:p w14:paraId="17732832" w14:textId="6F41710C" w:rsidR="00426CEB" w:rsidRDefault="00426CEB" w:rsidP="009F31E5">
      <w:pPr>
        <w:pStyle w:val="FootnoteText"/>
      </w:pPr>
      <w:r>
        <w:rPr>
          <w:rStyle w:val="FootnoteReference"/>
        </w:rPr>
        <w:footnoteRef/>
      </w:r>
      <w:r>
        <w:t xml:space="preserve"> </w:t>
      </w:r>
      <w:r>
        <w:tab/>
        <w:t>Some local authorities implementing the PACE programme have introduced changes to these timescales, including, in some areas holding the first looked after review two weeks after the child becomes looked after away from home. www.celcis.org.uk</w:t>
      </w:r>
    </w:p>
  </w:footnote>
  <w:footnote w:id="10">
    <w:p w14:paraId="279F90AB" w14:textId="41F34C25" w:rsidR="00426CEB" w:rsidRDefault="00426CEB" w:rsidP="009F31E5">
      <w:pPr>
        <w:pStyle w:val="FootnoteText"/>
      </w:pPr>
      <w:r>
        <w:rPr>
          <w:rStyle w:val="FootnoteReference"/>
        </w:rPr>
        <w:footnoteRef/>
      </w:r>
      <w:r>
        <w:t xml:space="preserve"> The Agency Decision Maker is senior member of staff within the local authority who receives the permanence panel recommendation (and minute) and makes the decision.</w:t>
      </w:r>
    </w:p>
  </w:footnote>
  <w:footnote w:id="11">
    <w:p w14:paraId="1888AE29" w14:textId="42CCAA6A" w:rsidR="00426CEB" w:rsidRDefault="00426CEB" w:rsidP="009F31E5">
      <w:pPr>
        <w:pStyle w:val="FootnoteText"/>
      </w:pPr>
      <w:r>
        <w:rPr>
          <w:rStyle w:val="FootnoteReference"/>
        </w:rPr>
        <w:footnoteRef/>
      </w:r>
      <w:r>
        <w:t xml:space="preserve"> The 2011 Act replaced and amended some aspects of the Children (Scotland) Act 1995 including amending and expanding the grounds for referral.</w:t>
      </w:r>
    </w:p>
  </w:footnote>
  <w:footnote w:id="12">
    <w:p w14:paraId="7663F20B" w14:textId="2AB211E4" w:rsidR="00426CEB" w:rsidRDefault="00426CEB" w:rsidP="009F31E5">
      <w:pPr>
        <w:pStyle w:val="FootnoteText"/>
      </w:pPr>
      <w:r>
        <w:rPr>
          <w:rStyle w:val="FootnoteReference"/>
        </w:rPr>
        <w:footnoteRef/>
      </w:r>
      <w:r>
        <w:t xml:space="preserve"> The following people are automatically considered to be a relevant person: any parent (whether or not they have parental rights or responsibilities) and any other person who has parental rights and responsibilities (obtained through the courts). Foster carers and kinship carers are not automatically considered to be relevant persons, however, they can be deemed to be a relevant person. This decision is made by a Pre-Hearing Panel or a Children’s Hearing. For more information see SCRA website </w:t>
      </w:r>
      <w:hyperlink r:id="rId1" w:history="1">
        <w:r w:rsidRPr="0009318A">
          <w:rPr>
            <w:rStyle w:val="Hyperlink"/>
          </w:rPr>
          <w:t>www.scra.gov.uk</w:t>
        </w:r>
      </w:hyperlink>
      <w:r>
        <w:rPr>
          <w:rStyle w:val="Hyperlink"/>
        </w:rPr>
        <w:t>.</w:t>
      </w:r>
    </w:p>
    <w:p w14:paraId="52FE950A" w14:textId="77777777" w:rsidR="00426CEB" w:rsidRDefault="00426CEB" w:rsidP="009F31E5">
      <w:pPr>
        <w:pStyle w:val="FootnoteText"/>
      </w:pPr>
    </w:p>
  </w:footnote>
  <w:footnote w:id="13">
    <w:p w14:paraId="460B269F" w14:textId="142B5990" w:rsidR="00426CEB" w:rsidRDefault="00426CEB" w:rsidP="00523160">
      <w:pPr>
        <w:pStyle w:val="FootnoteText"/>
        <w:ind w:right="340"/>
      </w:pPr>
      <w:r>
        <w:rPr>
          <w:rStyle w:val="FootnoteReference"/>
        </w:rPr>
        <w:footnoteRef/>
      </w:r>
      <w:r>
        <w:t xml:space="preserve"> </w:t>
      </w:r>
      <w:r>
        <w:tab/>
      </w:r>
      <w:r w:rsidRPr="00E54601">
        <w:rPr>
          <w:i/>
        </w:rPr>
        <w:t xml:space="preserve">Away from home </w:t>
      </w:r>
      <w:r w:rsidRPr="004C71E2">
        <w:t>group:</w:t>
      </w:r>
      <w:r>
        <w:t xml:space="preserve"> median age when became looked after 14 months (interquartile range 35 months). </w:t>
      </w:r>
      <w:r w:rsidRPr="00E54601">
        <w:rPr>
          <w:i/>
        </w:rPr>
        <w:t xml:space="preserve">At home </w:t>
      </w:r>
      <w:r w:rsidRPr="004C71E2">
        <w:t>group:</w:t>
      </w:r>
      <w:r>
        <w:t xml:space="preserve"> median age when became looked after 32 months (interquartile range 33 months).</w:t>
      </w:r>
    </w:p>
  </w:footnote>
  <w:footnote w:id="14">
    <w:p w14:paraId="5EAF60CB" w14:textId="1858DC43" w:rsidR="00426CEB" w:rsidRPr="00966481" w:rsidRDefault="00426CEB" w:rsidP="009F31E5">
      <w:pPr>
        <w:pStyle w:val="FootnoteText"/>
      </w:pPr>
      <w:r>
        <w:rPr>
          <w:rStyle w:val="FootnoteReference"/>
        </w:rPr>
        <w:footnoteRef/>
      </w:r>
      <w:r w:rsidRPr="00966481">
        <w:t xml:space="preserve"> </w:t>
      </w:r>
      <w:r>
        <w:tab/>
        <w:t>This was based on whether children had been recorded as having additional support needs in any of the four annual CLAS datasets. In some cases this information was missing in the baseline year, but was recorded in later years. The CLAS data collection protocol changed in 2015/16 to a yes/no coding of disability instead of recording individual types of additional support needs.</w:t>
      </w:r>
    </w:p>
  </w:footnote>
  <w:footnote w:id="15">
    <w:p w14:paraId="10B88AAD" w14:textId="2236C61C" w:rsidR="00426CEB" w:rsidRPr="006D71F8" w:rsidRDefault="00426CEB" w:rsidP="009F31E5">
      <w:pPr>
        <w:pStyle w:val="FootnoteText"/>
      </w:pPr>
      <w:r>
        <w:rPr>
          <w:rStyle w:val="FootnoteReference"/>
        </w:rPr>
        <w:footnoteRef/>
      </w:r>
      <w:r w:rsidRPr="006D71F8">
        <w:t xml:space="preserve"> </w:t>
      </w:r>
      <w:r>
        <w:tab/>
      </w:r>
      <w:r w:rsidRPr="006D71F8">
        <w:t>Children’s additional support needs were not known/not re</w:t>
      </w:r>
      <w:r>
        <w:t>corded in the CLAS report for 21</w:t>
      </w:r>
      <w:r w:rsidRPr="006D71F8">
        <w:t xml:space="preserve">% of children </w:t>
      </w:r>
      <w:r>
        <w:t>who started to be looked after in 2012-13.</w:t>
      </w:r>
    </w:p>
  </w:footnote>
  <w:footnote w:id="16">
    <w:p w14:paraId="396B53B2" w14:textId="2A5AD1ED" w:rsidR="00426CEB" w:rsidRDefault="00426CEB" w:rsidP="009F31E5">
      <w:pPr>
        <w:pStyle w:val="FootnoteText"/>
      </w:pPr>
      <w:r>
        <w:rPr>
          <w:rStyle w:val="FootnoteReference"/>
        </w:rPr>
        <w:footnoteRef/>
      </w:r>
      <w:r w:rsidRPr="002E3AB9">
        <w:rPr>
          <w:lang w:val="it-IT"/>
        </w:rPr>
        <w:t xml:space="preserve"> </w:t>
      </w:r>
      <w:r>
        <w:rPr>
          <w:lang w:val="it-IT"/>
        </w:rPr>
        <w:tab/>
      </w:r>
      <w:r w:rsidRPr="002E3AB9">
        <w:rPr>
          <w:lang w:val="it-IT"/>
        </w:rPr>
        <w:t xml:space="preserve">Chi-square test: </w:t>
      </w:r>
      <w:r w:rsidRPr="00A82AB0">
        <w:rPr>
          <w:rFonts w:asciiTheme="majorHAnsi" w:hAnsiTheme="majorHAnsi" w:cstheme="majorHAnsi"/>
        </w:rPr>
        <w:t>χ</w:t>
      </w:r>
      <w:r w:rsidRPr="00A82AB0">
        <w:rPr>
          <w:rFonts w:cs="Dubai Light"/>
          <w:vertAlign w:val="superscript"/>
          <w:lang w:val="it-IT"/>
        </w:rPr>
        <w:t>2</w:t>
      </w:r>
      <w:r w:rsidRPr="002E3AB9">
        <w:rPr>
          <w:lang w:val="it-IT"/>
        </w:rPr>
        <w:t xml:space="preserve"> 5.778, df1, </w:t>
      </w:r>
      <w:r w:rsidRPr="0027689F">
        <w:rPr>
          <w:i/>
          <w:iCs/>
          <w:lang w:val="it-IT"/>
        </w:rPr>
        <w:t>p</w:t>
      </w:r>
      <w:r>
        <w:rPr>
          <w:lang w:val="it-IT"/>
        </w:rPr>
        <w:t xml:space="preserve"> &lt; 0.05</w:t>
      </w:r>
      <w:r w:rsidRPr="002E3AB9">
        <w:rPr>
          <w:lang w:val="it-IT"/>
        </w:rPr>
        <w:t xml:space="preserve">. </w:t>
      </w:r>
      <w:r>
        <w:t xml:space="preserve">However, the effect size was very small: Cramer’s V = </w:t>
      </w:r>
      <w:r w:rsidRPr="003D01E2">
        <w:t>0.06</w:t>
      </w:r>
      <w:r>
        <w:t>.</w:t>
      </w:r>
    </w:p>
  </w:footnote>
  <w:footnote w:id="17">
    <w:p w14:paraId="5914D647" w14:textId="4674359D" w:rsidR="00426CEB" w:rsidRDefault="00426CEB" w:rsidP="00C46860">
      <w:pPr>
        <w:pStyle w:val="FootnoteText"/>
        <w:ind w:right="397"/>
      </w:pPr>
      <w:r>
        <w:rPr>
          <w:rStyle w:val="FootnoteReference"/>
        </w:rPr>
        <w:footnoteRef/>
      </w:r>
      <w:r>
        <w:t xml:space="preserve"> </w:t>
      </w:r>
      <w:r w:rsidRPr="00C610A4">
        <w:rPr>
          <w:i/>
        </w:rPr>
        <w:t xml:space="preserve">Away from home </w:t>
      </w:r>
      <w:r w:rsidRPr="00DB33B2">
        <w:t>group</w:t>
      </w:r>
      <w:r>
        <w:t xml:space="preserve">: median age when became looked after away from home was 14 months (interquartile range was 35 months). </w:t>
      </w:r>
      <w:r w:rsidRPr="00C610A4">
        <w:rPr>
          <w:i/>
        </w:rPr>
        <w:t xml:space="preserve">At home </w:t>
      </w:r>
      <w:r w:rsidRPr="00DB33B2">
        <w:t>group</w:t>
      </w:r>
      <w:r>
        <w:t xml:space="preserve">: median age when became looked after was </w:t>
      </w:r>
      <w:r>
        <w:br/>
        <w:t>51.5 months (interquartile range was 24 months).</w:t>
      </w:r>
    </w:p>
  </w:footnote>
  <w:footnote w:id="18">
    <w:p w14:paraId="416B0580" w14:textId="6A442B82" w:rsidR="00426CEB" w:rsidRDefault="00426CEB" w:rsidP="009F31E5">
      <w:pPr>
        <w:pStyle w:val="FootnoteText"/>
      </w:pPr>
      <w:r>
        <w:rPr>
          <w:rStyle w:val="FootnoteReference"/>
        </w:rPr>
        <w:footnoteRef/>
      </w:r>
      <w:r>
        <w:t xml:space="preserve"> Care proceedings exclude ‘voluntary’ accommodation, the equivalent of Section 25 in Scotland.</w:t>
      </w:r>
    </w:p>
  </w:footnote>
  <w:footnote w:id="19">
    <w:p w14:paraId="13498202" w14:textId="478A1638" w:rsidR="00426CEB" w:rsidRDefault="00426CEB" w:rsidP="009F31E5">
      <w:pPr>
        <w:pStyle w:val="FootnoteText"/>
      </w:pPr>
      <w:r>
        <w:rPr>
          <w:rStyle w:val="FootnoteReference"/>
        </w:rPr>
        <w:footnoteRef/>
      </w:r>
      <w:r>
        <w:t xml:space="preserve"> Full report from </w:t>
      </w:r>
      <w:r w:rsidRPr="002765F6">
        <w:rPr>
          <w:i/>
        </w:rPr>
        <w:t>Outcomes</w:t>
      </w:r>
      <w:r>
        <w:t xml:space="preserve"> strand is available on the website.</w:t>
      </w:r>
    </w:p>
  </w:footnote>
  <w:footnote w:id="20">
    <w:p w14:paraId="060D30B1" w14:textId="709CB261" w:rsidR="00426CEB" w:rsidRDefault="00426CEB" w:rsidP="009F31E5">
      <w:pPr>
        <w:pStyle w:val="FootnoteText"/>
      </w:pPr>
      <w:r>
        <w:rPr>
          <w:rStyle w:val="FootnoteReference"/>
        </w:rPr>
        <w:footnoteRef/>
      </w:r>
      <w:r>
        <w:t xml:space="preserve"> This represents 67% of the 643 eligible children in the 19 participating local authorities in the </w:t>
      </w:r>
      <w:r>
        <w:br/>
      </w:r>
      <w:r w:rsidRPr="00C610A4">
        <w:rPr>
          <w:i/>
        </w:rPr>
        <w:t>Outcomes</w:t>
      </w:r>
      <w:r>
        <w:t xml:space="preserve"> strand. </w:t>
      </w:r>
    </w:p>
  </w:footnote>
  <w:footnote w:id="21">
    <w:p w14:paraId="6BA9B0AE" w14:textId="39358AA4" w:rsidR="00426CEB" w:rsidRPr="00247C19" w:rsidRDefault="00426CEB" w:rsidP="001B49A2">
      <w:pPr>
        <w:pStyle w:val="FootnoteText"/>
      </w:pPr>
      <w:r w:rsidRPr="007746B1">
        <w:rPr>
          <w:rStyle w:val="FootnoteReference"/>
        </w:rPr>
        <w:footnoteRef/>
      </w:r>
      <w:r w:rsidRPr="007746B1">
        <w:t xml:space="preserve"> This includes a </w:t>
      </w:r>
      <w:r>
        <w:t xml:space="preserve">very </w:t>
      </w:r>
      <w:r w:rsidRPr="007746B1">
        <w:t xml:space="preserve">small number of </w:t>
      </w:r>
      <w:r w:rsidRPr="001B49A2">
        <w:t>children</w:t>
      </w:r>
      <w:r w:rsidRPr="007746B1">
        <w:t xml:space="preserve"> with legal reason ‘CSO at home’, inconsistent with placement away from home</w:t>
      </w:r>
      <w:r>
        <w:t>.</w:t>
      </w:r>
    </w:p>
  </w:footnote>
  <w:footnote w:id="22">
    <w:p w14:paraId="67EBFFF7" w14:textId="24A6F8B0" w:rsidR="00426CEB" w:rsidRPr="007746B1" w:rsidRDefault="00426CEB" w:rsidP="001B49A2">
      <w:pPr>
        <w:pStyle w:val="FootnoteText"/>
        <w:rPr>
          <w:i/>
          <w:sz w:val="22"/>
        </w:rPr>
      </w:pPr>
      <w:r w:rsidRPr="001B49A2">
        <w:rPr>
          <w:rStyle w:val="FootnoteReference"/>
        </w:rPr>
        <w:t>22</w:t>
      </w:r>
      <w:r>
        <w:t xml:space="preserve"> </w:t>
      </w:r>
      <w:r>
        <w:tab/>
      </w:r>
      <w:r w:rsidRPr="007746B1">
        <w:t xml:space="preserve">First legal reason data was missing for 13 children in the away from home group, and </w:t>
      </w:r>
      <w:r>
        <w:t>19</w:t>
      </w:r>
      <w:r w:rsidRPr="007746B1">
        <w:t xml:space="preserve"> in</w:t>
      </w:r>
      <w:r>
        <w:t xml:space="preserve"> </w:t>
      </w:r>
      <w:r w:rsidRPr="007746B1">
        <w:t>children in the at home group</w:t>
      </w:r>
      <w:r>
        <w:t>.</w:t>
      </w:r>
    </w:p>
  </w:footnote>
  <w:footnote w:id="23">
    <w:p w14:paraId="0CD4442F" w14:textId="3D25D461" w:rsidR="00426CEB" w:rsidRPr="004545F5" w:rsidRDefault="00426CEB" w:rsidP="009F31E5">
      <w:pPr>
        <w:pStyle w:val="FootnoteText"/>
      </w:pPr>
      <w:r w:rsidRPr="004545F5">
        <w:rPr>
          <w:rStyle w:val="FootnoteReference"/>
        </w:rPr>
        <w:footnoteRef/>
      </w:r>
      <w:r w:rsidRPr="004545F5">
        <w:t xml:space="preserve"> The research team queried the recording of ‘other residential’ for 59 </w:t>
      </w:r>
      <w:r>
        <w:t xml:space="preserve">children </w:t>
      </w:r>
      <w:r w:rsidRPr="004545F5">
        <w:t xml:space="preserve">with the data team at Scottish Government and representatives from local authorities who submit data. We were advised that it was likely that the children were in hospital, but </w:t>
      </w:r>
      <w:r w:rsidRPr="009E400A">
        <w:t>some</w:t>
      </w:r>
      <w:r w:rsidRPr="004545F5">
        <w:t xml:space="preserve"> recording systems did not have a code for hospital. </w:t>
      </w:r>
    </w:p>
  </w:footnote>
  <w:footnote w:id="24">
    <w:p w14:paraId="0A3BC12A" w14:textId="1EF9CA13" w:rsidR="00426CEB" w:rsidRDefault="00426CEB" w:rsidP="009F31E5">
      <w:pPr>
        <w:pStyle w:val="FootnoteText"/>
      </w:pPr>
      <w:r>
        <w:rPr>
          <w:rStyle w:val="FootnoteReference"/>
        </w:rPr>
        <w:footnoteRef/>
      </w:r>
      <w:r>
        <w:t xml:space="preserve"> </w:t>
      </w:r>
      <w:r w:rsidRPr="009E400A">
        <w:t>Initial legal status was missing for 13 children.</w:t>
      </w:r>
    </w:p>
  </w:footnote>
  <w:footnote w:id="25">
    <w:p w14:paraId="31B1DD85" w14:textId="7791CF0F" w:rsidR="00426CEB" w:rsidRDefault="00426CEB" w:rsidP="00B04B03">
      <w:pPr>
        <w:pStyle w:val="FootnoteText"/>
      </w:pPr>
      <w:r w:rsidRPr="004545F5">
        <w:rPr>
          <w:rStyle w:val="FootnoteReference"/>
        </w:rPr>
        <w:footnoteRef/>
      </w:r>
      <w:r>
        <w:t xml:space="preserve"> </w:t>
      </w:r>
      <w:r w:rsidRPr="00593328">
        <w:t>Includes a small number of children with legal status recorded as CSO at home</w:t>
      </w:r>
      <w:r>
        <w:t>.</w:t>
      </w:r>
    </w:p>
  </w:footnote>
  <w:footnote w:id="26">
    <w:p w14:paraId="3A28344A" w14:textId="5EF40D1D" w:rsidR="00426CEB" w:rsidRDefault="00426CEB" w:rsidP="009F31E5">
      <w:pPr>
        <w:pStyle w:val="FootnoteText"/>
      </w:pPr>
      <w:r>
        <w:rPr>
          <w:rStyle w:val="FootnoteReference"/>
        </w:rPr>
        <w:footnoteRef/>
      </w:r>
      <w:r>
        <w:t xml:space="preserve"> </w:t>
      </w:r>
      <w:r>
        <w:tab/>
        <w:t>Rates were calculated using the number of children in the looked after at home, and looked after away from home group (2012-13) divided by the Corrected Mid-2012 Small Area Population Estimates (SAPE) by Council Area produced by National Records Scotland for children aged 5 years and under (</w:t>
      </w:r>
      <w:hyperlink r:id="rId2" w:history="1">
        <w:r w:rsidRPr="00AC5AFB">
          <w:rPr>
            <w:rStyle w:val="Hyperlink"/>
          </w:rPr>
          <w:t>https://www.nrscotland.gov.uk/statistics-and-data/statistics/statistics-by-theme/population/population-estimates/mid-year-population-estimates/mid-2015-and-corrected-mid-2012-to-mid-2014/mid-2012-mid-2013-and-mid-2014-corrected-tables</w:t>
        </w:r>
      </w:hyperlink>
      <w:r>
        <w:t xml:space="preserve"> ).</w:t>
      </w:r>
    </w:p>
    <w:p w14:paraId="305482CA" w14:textId="32476323" w:rsidR="00426CEB" w:rsidRPr="00354678" w:rsidRDefault="00426CEB" w:rsidP="009F31E5">
      <w:pPr>
        <w:pStyle w:val="FootnoteText"/>
      </w:pPr>
    </w:p>
  </w:footnote>
  <w:footnote w:id="27">
    <w:p w14:paraId="096F7313" w14:textId="34C88F5A" w:rsidR="00426CEB" w:rsidRPr="006A08FA" w:rsidRDefault="00426CEB" w:rsidP="009F31E5">
      <w:pPr>
        <w:pStyle w:val="FootnoteText"/>
      </w:pPr>
      <w:r>
        <w:rPr>
          <w:rStyle w:val="FootnoteReference"/>
        </w:rPr>
        <w:footnoteRef/>
      </w:r>
      <w:r>
        <w:t xml:space="preserve"> Pearson’s r = 0.16, </w:t>
      </w:r>
      <w:r w:rsidRPr="0027689F">
        <w:rPr>
          <w:i/>
          <w:iCs/>
        </w:rPr>
        <w:t>p</w:t>
      </w:r>
      <w:r>
        <w:t xml:space="preserve"> = 0.38, n = 32.</w:t>
      </w:r>
    </w:p>
  </w:footnote>
  <w:footnote w:id="28">
    <w:p w14:paraId="1AC6D51F" w14:textId="43AA5723" w:rsidR="00426CEB" w:rsidRDefault="00426CEB" w:rsidP="009F31E5">
      <w:pPr>
        <w:pStyle w:val="FootnoteText"/>
      </w:pPr>
      <w:r>
        <w:rPr>
          <w:rStyle w:val="FootnoteReference"/>
        </w:rPr>
        <w:footnoteRef/>
      </w:r>
      <w:r>
        <w:t xml:space="preserve"> Beta coefficient for the deprivation term 0.018 (</w:t>
      </w:r>
      <w:r w:rsidRPr="0027689F">
        <w:rPr>
          <w:i/>
          <w:iCs/>
        </w:rPr>
        <w:t>p</w:t>
      </w:r>
      <w:r>
        <w:t xml:space="preserve"> &lt; 0.05).</w:t>
      </w:r>
    </w:p>
  </w:footnote>
  <w:footnote w:id="29">
    <w:p w14:paraId="66772414" w14:textId="553D4397" w:rsidR="00426CEB" w:rsidRDefault="00426CEB" w:rsidP="009F31E5">
      <w:pPr>
        <w:pStyle w:val="FootnoteText"/>
      </w:pPr>
      <w:bookmarkStart w:id="56" w:name="_Hlk534554121"/>
      <w:r>
        <w:rPr>
          <w:rStyle w:val="FootnoteReference"/>
        </w:rPr>
        <w:footnoteRef/>
      </w:r>
      <w:r>
        <w:t xml:space="preserve"> Sir James Munby (2018) Address to conference. For full speech: </w:t>
      </w:r>
      <w:bookmarkEnd w:id="56"/>
      <w:r>
        <w:fldChar w:fldCharType="begin"/>
      </w:r>
      <w:r>
        <w:instrText xml:space="preserve"> HYPERLINK "</w:instrText>
      </w:r>
      <w:r w:rsidRPr="00E947F8">
        <w:instrText>https://www.nuffieldfjo.org.uk/app/nuffield/files-module/local/documents/Sir%20James%20Munby%20speech%20October%202018.pdf</w:instrText>
      </w:r>
      <w:r>
        <w:instrText xml:space="preserve">" </w:instrText>
      </w:r>
      <w:r>
        <w:fldChar w:fldCharType="separate"/>
      </w:r>
      <w:r w:rsidRPr="00A930D2">
        <w:rPr>
          <w:rStyle w:val="Hyperlink"/>
        </w:rPr>
        <w:t>https://www.nuffieldfjo.org.uk/app/nuffield/files-module/local/documents/Sir%20James%20Munby%20speech%20October%202018.pdf</w:t>
      </w:r>
      <w:r>
        <w:fldChar w:fldCharType="end"/>
      </w:r>
      <w:r>
        <w:t xml:space="preserve"> </w:t>
      </w:r>
    </w:p>
  </w:footnote>
  <w:footnote w:id="30">
    <w:p w14:paraId="1791D09B" w14:textId="23674CFA" w:rsidR="00426CEB" w:rsidRDefault="00426CEB" w:rsidP="009F31E5">
      <w:pPr>
        <w:pStyle w:val="FootnoteText"/>
      </w:pPr>
      <w:r>
        <w:rPr>
          <w:rStyle w:val="FootnoteReference"/>
        </w:rPr>
        <w:footnoteRef/>
      </w:r>
      <w:r>
        <w:t xml:space="preserve"> The </w:t>
      </w:r>
      <w:r w:rsidRPr="007E5716">
        <w:rPr>
          <w:i/>
        </w:rPr>
        <w:t>Decision making</w:t>
      </w:r>
      <w:r>
        <w:t xml:space="preserve"> report is available on the website.</w:t>
      </w:r>
    </w:p>
    <w:p w14:paraId="468CBA32" w14:textId="62F1BF73" w:rsidR="00426CEB" w:rsidRDefault="00426CEB" w:rsidP="009F31E5">
      <w:pPr>
        <w:pStyle w:val="FootnoteText"/>
      </w:pPr>
    </w:p>
  </w:footnote>
  <w:footnote w:id="31">
    <w:p w14:paraId="7C2F74BE" w14:textId="53A80B71" w:rsidR="00426CEB" w:rsidRDefault="00426CEB" w:rsidP="009F31E5">
      <w:pPr>
        <w:pStyle w:val="FootnoteText"/>
      </w:pPr>
      <w:r>
        <w:rPr>
          <w:rStyle w:val="FootnoteReference"/>
        </w:rPr>
        <w:footnoteRef/>
      </w:r>
      <w:r>
        <w:t xml:space="preserve"> </w:t>
      </w:r>
      <w:r>
        <w:tab/>
        <w:t>A new row of data is added to a child’s administrative record when new placement information is added. In most cases, a new line of data indicates a move for the child, and this is the assumption we have made, but this may not be true in every case.</w:t>
      </w:r>
    </w:p>
  </w:footnote>
  <w:footnote w:id="32">
    <w:p w14:paraId="06EBF7ED" w14:textId="70CBDC31" w:rsidR="00426CEB" w:rsidRDefault="00426CEB" w:rsidP="009F31E5">
      <w:pPr>
        <w:pStyle w:val="FootnoteText"/>
      </w:pPr>
      <w:r>
        <w:rPr>
          <w:rStyle w:val="FootnoteReference"/>
        </w:rPr>
        <w:footnoteRef/>
      </w:r>
      <w:r>
        <w:t xml:space="preserve"> </w:t>
      </w:r>
      <w:r>
        <w:tab/>
        <w:t>This is based on the number of times children entered and exited accommodation.</w:t>
      </w:r>
    </w:p>
  </w:footnote>
  <w:footnote w:id="33">
    <w:p w14:paraId="42429CE1" w14:textId="57CB4474" w:rsidR="00426CEB" w:rsidRDefault="00426CEB">
      <w:pPr>
        <w:pStyle w:val="FootnoteText"/>
      </w:pPr>
      <w:r>
        <w:rPr>
          <w:rStyle w:val="FootnoteReference"/>
        </w:rPr>
        <w:footnoteRef/>
      </w:r>
      <w:r>
        <w:t xml:space="preserve"> </w:t>
      </w:r>
      <w:r>
        <w:tab/>
      </w:r>
      <w:r w:rsidRPr="00105A9B">
        <w:t>We have not presented a similar model for children looked after at home as the low numbers for some routes would have been disclosive</w:t>
      </w:r>
      <w:r>
        <w:t>.</w:t>
      </w:r>
    </w:p>
  </w:footnote>
  <w:footnote w:id="34">
    <w:p w14:paraId="7E1E3A63" w14:textId="51EC8B9A" w:rsidR="00426CEB" w:rsidRDefault="00426CEB" w:rsidP="009F31E5">
      <w:pPr>
        <w:pStyle w:val="FootnoteText"/>
      </w:pPr>
      <w:r>
        <w:rPr>
          <w:rStyle w:val="FootnoteReference"/>
        </w:rPr>
        <w:footnoteRef/>
      </w:r>
      <w:r>
        <w:t xml:space="preserve"> </w:t>
      </w:r>
      <w:r>
        <w:tab/>
        <w:t>No total figures are provided in this table, as each child may have been looked after under more than one legal status during the study period. The percentages represent the proportion of the sample children who have been looked after under that legal reason at any time during the four-year period.</w:t>
      </w:r>
    </w:p>
  </w:footnote>
  <w:footnote w:id="35">
    <w:p w14:paraId="1EC916AE" w14:textId="7AB484D5" w:rsidR="00426CEB" w:rsidRDefault="00426CEB" w:rsidP="009F31E5">
      <w:pPr>
        <w:pStyle w:val="FootnoteText"/>
      </w:pPr>
      <w:r>
        <w:rPr>
          <w:rStyle w:val="FootnoteReference"/>
        </w:rPr>
        <w:footnoteRef/>
      </w:r>
      <w:r>
        <w:t xml:space="preserve"> </w:t>
      </w:r>
      <w:r>
        <w:tab/>
        <w:t xml:space="preserve">For the </w:t>
      </w:r>
      <w:r w:rsidRPr="00A3733A">
        <w:rPr>
          <w:i/>
        </w:rPr>
        <w:t>away from home</w:t>
      </w:r>
      <w:r>
        <w:t xml:space="preserve"> group 49 children are at some point recorded as having a PO. By the end of the study, 28 were recorded as having a PO. The most likely explanation for the discrepancy is mis-recording. For the </w:t>
      </w:r>
      <w:r w:rsidRPr="00CA4242">
        <w:rPr>
          <w:i/>
        </w:rPr>
        <w:t xml:space="preserve">at home </w:t>
      </w:r>
      <w:r w:rsidRPr="0011604C">
        <w:t>group</w:t>
      </w:r>
      <w:r>
        <w:t>, this includes PO and POA due to small numbers.</w:t>
      </w:r>
    </w:p>
  </w:footnote>
  <w:footnote w:id="36">
    <w:p w14:paraId="180FDFF4" w14:textId="7A58E32D" w:rsidR="00426CEB" w:rsidRDefault="00426CEB" w:rsidP="009F31E5">
      <w:pPr>
        <w:pStyle w:val="FootnoteText"/>
      </w:pPr>
      <w:r>
        <w:rPr>
          <w:rStyle w:val="FootnoteReference"/>
        </w:rPr>
        <w:footnoteRef/>
      </w:r>
      <w:r>
        <w:t xml:space="preserve"> </w:t>
      </w:r>
      <w:r>
        <w:tab/>
        <w:t>Those in other placements with numbers too low to report have been added to the unrelated foster carers group, which includes local authority foster carers and those purchased from Independent Fostering Providers (IFPs).</w:t>
      </w:r>
    </w:p>
  </w:footnote>
  <w:footnote w:id="37">
    <w:p w14:paraId="45CAFE56" w14:textId="3F1022AB" w:rsidR="00426CEB" w:rsidRDefault="00426CEB" w:rsidP="009F31E5">
      <w:pPr>
        <w:pStyle w:val="FootnoteText"/>
      </w:pPr>
      <w:r w:rsidRPr="00C47239">
        <w:rPr>
          <w:rStyle w:val="FootnoteReference"/>
        </w:rPr>
        <w:footnoteRef/>
      </w:r>
      <w:r w:rsidRPr="00C47239">
        <w:t xml:space="preserve"> </w:t>
      </w:r>
      <w:r>
        <w:tab/>
        <w:t>The Children and Young People (Scotland) Act 2014 required that from April 2016 any Section 11 Order held by a kinship carer is known as a Kinship Care Order.</w:t>
      </w:r>
    </w:p>
  </w:footnote>
  <w:footnote w:id="38">
    <w:p w14:paraId="23395ADD" w14:textId="1A059531" w:rsidR="00426CEB" w:rsidRDefault="00426CEB" w:rsidP="009F31E5">
      <w:pPr>
        <w:pStyle w:val="FootnoteText"/>
      </w:pPr>
      <w:r>
        <w:rPr>
          <w:rStyle w:val="FootnoteReference"/>
        </w:rPr>
        <w:footnoteRef/>
      </w:r>
      <w:r>
        <w:t xml:space="preserve"> </w:t>
      </w:r>
      <w:r>
        <w:tab/>
      </w:r>
      <w:r w:rsidRPr="003E451D">
        <w:t xml:space="preserve">Children who are on POs are included within the ‘looked after away from home’ row in </w:t>
      </w:r>
      <w:r>
        <w:t>T</w:t>
      </w:r>
      <w:r w:rsidRPr="003E451D">
        <w:t xml:space="preserve">able 10 and also appear in </w:t>
      </w:r>
      <w:r>
        <w:t>T</w:t>
      </w:r>
      <w:r w:rsidRPr="003E451D">
        <w:t>able 1</w:t>
      </w:r>
      <w:r>
        <w:t>2</w:t>
      </w:r>
      <w:r w:rsidRPr="003E451D">
        <w:t>.</w:t>
      </w:r>
    </w:p>
  </w:footnote>
  <w:footnote w:id="39">
    <w:p w14:paraId="79198ED7" w14:textId="7104640F" w:rsidR="00426CEB" w:rsidRDefault="00426CEB" w:rsidP="009F31E5">
      <w:pPr>
        <w:pStyle w:val="FootnoteText"/>
      </w:pPr>
      <w:r>
        <w:rPr>
          <w:rStyle w:val="FootnoteReference"/>
        </w:rPr>
        <w:footnoteRef/>
      </w:r>
      <w:r>
        <w:t xml:space="preserve"> </w:t>
      </w:r>
      <w:r>
        <w:tab/>
        <w:t>Includes small number adopted or placed with relatives.</w:t>
      </w:r>
    </w:p>
  </w:footnote>
  <w:footnote w:id="40">
    <w:p w14:paraId="3D7BE781" w14:textId="7534433D" w:rsidR="00426CEB" w:rsidRPr="003D01E2" w:rsidRDefault="00426CEB" w:rsidP="009F31E5">
      <w:pPr>
        <w:pStyle w:val="FootnoteText"/>
        <w:rPr>
          <w:i/>
        </w:rPr>
      </w:pPr>
      <w:r>
        <w:rPr>
          <w:rStyle w:val="FootnoteReference"/>
        </w:rPr>
        <w:footnoteRef/>
      </w:r>
      <w:r>
        <w:t xml:space="preserve"> </w:t>
      </w:r>
      <w:r>
        <w:tab/>
        <w:t xml:space="preserve">Children who became looked after away from home during the baseline, after being looked after at home were included in the </w:t>
      </w:r>
      <w:r>
        <w:rPr>
          <w:i/>
        </w:rPr>
        <w:t xml:space="preserve">away from home </w:t>
      </w:r>
      <w:r w:rsidRPr="0043723E">
        <w:t>group</w:t>
      </w:r>
      <w:r>
        <w:rPr>
          <w:i/>
        </w:rPr>
        <w:t>.</w:t>
      </w:r>
    </w:p>
  </w:footnote>
  <w:footnote w:id="41">
    <w:p w14:paraId="0FC3F523" w14:textId="1724AE02" w:rsidR="00426CEB" w:rsidRDefault="00426CEB" w:rsidP="009F31E5">
      <w:pPr>
        <w:pStyle w:val="FootnoteText"/>
      </w:pPr>
      <w:r>
        <w:rPr>
          <w:rStyle w:val="FootnoteReference"/>
        </w:rPr>
        <w:footnoteRef/>
      </w:r>
      <w:r>
        <w:t xml:space="preserve"> </w:t>
      </w:r>
      <w:r>
        <w:tab/>
      </w:r>
      <w:r w:rsidRPr="00A8390A">
        <w:t>Median is a measure of central tendency or ‘average’ used where data is not normally distributed.</w:t>
      </w:r>
      <w:r>
        <w:t xml:space="preserve">  </w:t>
      </w:r>
      <w:r w:rsidRPr="00A8390A">
        <w:t>It is literally the middle value of a distribution, and not affected by extreme high or low values.</w:t>
      </w:r>
    </w:p>
  </w:footnote>
  <w:footnote w:id="42">
    <w:p w14:paraId="4D58961C" w14:textId="168FCA21" w:rsidR="00426CEB" w:rsidRDefault="00426CEB" w:rsidP="009F31E5">
      <w:pPr>
        <w:pStyle w:val="FootnoteText"/>
      </w:pPr>
      <w:r>
        <w:rPr>
          <w:rStyle w:val="FootnoteReference"/>
        </w:rPr>
        <w:footnoteRef/>
      </w:r>
      <w:r>
        <w:t xml:space="preserve"> </w:t>
      </w:r>
      <w:r>
        <w:tab/>
      </w:r>
      <w:r w:rsidRPr="00E7188A">
        <w:rPr>
          <w:i/>
          <w:iCs/>
        </w:rPr>
        <w:t>A</w:t>
      </w:r>
      <w:r w:rsidRPr="00484E36">
        <w:rPr>
          <w:i/>
        </w:rPr>
        <w:t>way from home</w:t>
      </w:r>
      <w:r>
        <w:rPr>
          <w:i/>
        </w:rPr>
        <w:t xml:space="preserve"> </w:t>
      </w:r>
      <w:r w:rsidRPr="00A802E5">
        <w:t>group</w:t>
      </w:r>
      <w:r>
        <w:rPr>
          <w:i/>
        </w:rPr>
        <w:t xml:space="preserve"> </w:t>
      </w:r>
      <w:r w:rsidRPr="00DB52FC">
        <w:t>– duration of all periods looked after away from home (months)</w:t>
      </w:r>
      <w:r>
        <w:t xml:space="preserve">: mean = 24.9 </w:t>
      </w:r>
      <w:r>
        <w:br/>
        <w:t>(SD = 15.3), median = 27 (IQR = 29), n = 1,333 (missing data for 22).</w:t>
      </w:r>
    </w:p>
  </w:footnote>
  <w:footnote w:id="43">
    <w:p w14:paraId="3ADFDEF0" w14:textId="62433002" w:rsidR="00426CEB" w:rsidRDefault="00426CEB" w:rsidP="009F31E5">
      <w:pPr>
        <w:pStyle w:val="FootnoteText"/>
      </w:pPr>
      <w:r>
        <w:rPr>
          <w:rStyle w:val="FootnoteReference"/>
        </w:rPr>
        <w:footnoteRef/>
      </w:r>
      <w:r>
        <w:t xml:space="preserve"> </w:t>
      </w:r>
      <w:r w:rsidRPr="006E5DE7">
        <w:t>Data was missing for 22 children</w:t>
      </w:r>
      <w:r>
        <w:t>.</w:t>
      </w:r>
    </w:p>
  </w:footnote>
  <w:footnote w:id="44">
    <w:p w14:paraId="36A8AD47" w14:textId="303A039D" w:rsidR="00426CEB" w:rsidRDefault="00426CEB" w:rsidP="009F31E5">
      <w:pPr>
        <w:pStyle w:val="FootnoteText"/>
      </w:pPr>
      <w:r>
        <w:rPr>
          <w:rStyle w:val="FootnoteReference"/>
        </w:rPr>
        <w:footnoteRef/>
      </w:r>
      <w:r>
        <w:t xml:space="preserve"> </w:t>
      </w:r>
      <w:r>
        <w:tab/>
      </w:r>
      <w:r w:rsidRPr="000979A8">
        <w:rPr>
          <w:i/>
        </w:rPr>
        <w:t xml:space="preserve">Away from home </w:t>
      </w:r>
      <w:r w:rsidRPr="006B6F8C">
        <w:t>group</w:t>
      </w:r>
      <w:r>
        <w:t>, reunified at end of year 4 – duration of all periods looked after away from home (months): mean = 9.2 (SD=9.3), median = 6 (IQR=12), n=424.</w:t>
      </w:r>
    </w:p>
  </w:footnote>
  <w:footnote w:id="45">
    <w:p w14:paraId="77C6A340" w14:textId="26DD6B96" w:rsidR="00426CEB" w:rsidRDefault="00426CEB" w:rsidP="009F31E5">
      <w:pPr>
        <w:pStyle w:val="FootnoteText"/>
      </w:pPr>
      <w:r>
        <w:rPr>
          <w:rStyle w:val="FootnoteReference"/>
        </w:rPr>
        <w:footnoteRef/>
      </w:r>
      <w:r>
        <w:t xml:space="preserve"> </w:t>
      </w:r>
      <w:r>
        <w:tab/>
      </w:r>
      <w:r>
        <w:rPr>
          <w:i/>
        </w:rPr>
        <w:t xml:space="preserve">Away from home </w:t>
      </w:r>
      <w:r w:rsidRPr="00B91AD2">
        <w:t>group - duration of all periods looked after at home (months):</w:t>
      </w:r>
      <w:r w:rsidRPr="00382ED9">
        <w:rPr>
          <w:i/>
        </w:rPr>
        <w:t xml:space="preserve"> </w:t>
      </w:r>
      <w:r>
        <w:t>mean = 14.0 (SD = 10.1), median = 11 (IQR = 14), n = 347 (missing data for 12).</w:t>
      </w:r>
    </w:p>
  </w:footnote>
  <w:footnote w:id="46">
    <w:p w14:paraId="7E3ED050" w14:textId="77777777" w:rsidR="00131409" w:rsidRDefault="00131409" w:rsidP="00131409">
      <w:pPr>
        <w:pStyle w:val="FootnoteText"/>
      </w:pPr>
      <w:r>
        <w:rPr>
          <w:rStyle w:val="FootnoteReference"/>
        </w:rPr>
        <w:footnoteRef/>
      </w:r>
      <w:r>
        <w:t xml:space="preserve"> </w:t>
      </w:r>
      <w:r>
        <w:tab/>
      </w:r>
      <w:r w:rsidRPr="007D608A">
        <w:t xml:space="preserve">In </w:t>
      </w:r>
      <w:r>
        <w:t>F</w:t>
      </w:r>
      <w:r w:rsidRPr="007D608A">
        <w:t xml:space="preserve">igure 8 the bars represent </w:t>
      </w:r>
      <w:r>
        <w:t>six-</w:t>
      </w:r>
      <w:r w:rsidRPr="007D608A">
        <w:t>month periods to prevent disclosure of small numbers.</w:t>
      </w:r>
    </w:p>
  </w:footnote>
  <w:footnote w:id="47">
    <w:p w14:paraId="527BC351" w14:textId="3CA95C27" w:rsidR="00426CEB" w:rsidRDefault="00426CEB" w:rsidP="009F31E5">
      <w:pPr>
        <w:pStyle w:val="FootnoteText"/>
      </w:pPr>
      <w:r w:rsidRPr="002553A1">
        <w:rPr>
          <w:rStyle w:val="FootnoteReference"/>
        </w:rPr>
        <w:footnoteRef/>
      </w:r>
      <w:r w:rsidRPr="002553A1">
        <w:t xml:space="preserve"> </w:t>
      </w:r>
      <w:r>
        <w:tab/>
      </w:r>
      <w:r w:rsidRPr="00A614F4">
        <w:rPr>
          <w:i/>
        </w:rPr>
        <w:t>At home</w:t>
      </w:r>
      <w:r w:rsidRPr="002553A1">
        <w:t xml:space="preserve"> group - duration of all periods looked after at home (months): mean</w:t>
      </w:r>
      <w:r>
        <w:t xml:space="preserve"> </w:t>
      </w:r>
      <w:r w:rsidRPr="002553A1">
        <w:t>=</w:t>
      </w:r>
      <w:r>
        <w:t xml:space="preserve"> </w:t>
      </w:r>
      <w:r w:rsidRPr="002553A1">
        <w:t xml:space="preserve">21.0 (SD </w:t>
      </w:r>
      <w:r>
        <w:t xml:space="preserve">= </w:t>
      </w:r>
      <w:r w:rsidRPr="002553A1">
        <w:t xml:space="preserve">12.2), </w:t>
      </w:r>
      <w:r>
        <w:br/>
      </w:r>
      <w:r w:rsidRPr="002553A1">
        <w:t>median</w:t>
      </w:r>
      <w:r>
        <w:t xml:space="preserve"> = </w:t>
      </w:r>
      <w:r w:rsidRPr="002553A1">
        <w:t>19</w:t>
      </w:r>
      <w:r>
        <w:t xml:space="preserve"> </w:t>
      </w:r>
      <w:r w:rsidRPr="002553A1">
        <w:t>(IQR</w:t>
      </w:r>
      <w:r>
        <w:t xml:space="preserve"> </w:t>
      </w:r>
      <w:r w:rsidRPr="002553A1">
        <w:t>=</w:t>
      </w:r>
      <w:r>
        <w:t xml:space="preserve"> </w:t>
      </w:r>
      <w:r w:rsidRPr="002553A1">
        <w:t>21), n</w:t>
      </w:r>
      <w:r>
        <w:t xml:space="preserve"> </w:t>
      </w:r>
      <w:r w:rsidRPr="002553A1">
        <w:t>=</w:t>
      </w:r>
      <w:r>
        <w:t xml:space="preserve"> </w:t>
      </w:r>
      <w:r w:rsidRPr="002553A1">
        <w:t>475 (missing data for 6).</w:t>
      </w:r>
    </w:p>
  </w:footnote>
  <w:footnote w:id="48">
    <w:p w14:paraId="2D506C2B" w14:textId="77777777" w:rsidR="005A3152" w:rsidRDefault="005A3152" w:rsidP="005A3152">
      <w:pPr>
        <w:pStyle w:val="FootnoteText"/>
      </w:pPr>
      <w:r>
        <w:rPr>
          <w:rStyle w:val="FootnoteReference"/>
        </w:rPr>
        <w:footnoteRef/>
      </w:r>
      <w:r>
        <w:t xml:space="preserve"> </w:t>
      </w:r>
      <w:r>
        <w:tab/>
      </w:r>
      <w:r w:rsidRPr="00300324">
        <w:t xml:space="preserve">In </w:t>
      </w:r>
      <w:r>
        <w:t>F</w:t>
      </w:r>
      <w:r w:rsidRPr="00300324">
        <w:t xml:space="preserve">igure 9 the bars represent </w:t>
      </w:r>
      <w:r>
        <w:t>three-</w:t>
      </w:r>
      <w:r w:rsidRPr="00300324">
        <w:t>month periods to prevent disclosure of small numbers.</w:t>
      </w:r>
    </w:p>
  </w:footnote>
  <w:footnote w:id="49">
    <w:p w14:paraId="769F8BAA" w14:textId="6E35390F" w:rsidR="00426CEB" w:rsidRDefault="00426CEB" w:rsidP="009F31E5">
      <w:pPr>
        <w:pStyle w:val="FootnoteText"/>
      </w:pPr>
      <w:r>
        <w:rPr>
          <w:rStyle w:val="FootnoteReference"/>
        </w:rPr>
        <w:footnoteRef/>
      </w:r>
      <w:r>
        <w:t xml:space="preserve"> </w:t>
      </w:r>
      <w:r>
        <w:tab/>
        <w:t xml:space="preserve">This ‘spike’ was the subject of small group discussion at the Permanently Progressing conference in September 2018. The 145 attendees (included practitioners, policy makers and academics) suggested several explanations including annual reviews at Children’s Hearings and allowing sufficient time for change to be made within families. </w:t>
      </w:r>
    </w:p>
  </w:footnote>
  <w:footnote w:id="50">
    <w:p w14:paraId="32EBDD51" w14:textId="19ECE45A" w:rsidR="00426CEB" w:rsidRDefault="00426CEB" w:rsidP="009F31E5">
      <w:pPr>
        <w:pStyle w:val="FootnoteText"/>
      </w:pPr>
      <w:r w:rsidRPr="00AA2045">
        <w:rPr>
          <w:rStyle w:val="FootnoteReference"/>
        </w:rPr>
        <w:footnoteRef/>
      </w:r>
      <w:r>
        <w:t xml:space="preserve"> </w:t>
      </w:r>
      <w:r>
        <w:tab/>
      </w:r>
      <w:r w:rsidRPr="00AA2045">
        <w:t>At</w:t>
      </w:r>
      <w:r w:rsidRPr="00AA2045">
        <w:rPr>
          <w:i/>
        </w:rPr>
        <w:t xml:space="preserve"> home </w:t>
      </w:r>
      <w:r w:rsidRPr="00E53FD0">
        <w:t>group</w:t>
      </w:r>
      <w:r w:rsidRPr="00AA2045">
        <w:rPr>
          <w:i/>
        </w:rPr>
        <w:t xml:space="preserve"> </w:t>
      </w:r>
      <w:r w:rsidRPr="00B91AD2">
        <w:t>– duration of all periods looked after away from home (months</w:t>
      </w:r>
      <w:r w:rsidRPr="00570792">
        <w:rPr>
          <w:iCs/>
        </w:rPr>
        <w:t>):</w:t>
      </w:r>
      <w:r w:rsidRPr="00AA2045">
        <w:t xml:space="preserve"> mean</w:t>
      </w:r>
      <w:r>
        <w:t xml:space="preserve"> </w:t>
      </w:r>
      <w:r w:rsidRPr="00AA2045">
        <w:t>=</w:t>
      </w:r>
      <w:r>
        <w:t xml:space="preserve"> </w:t>
      </w:r>
      <w:r w:rsidRPr="00AA2045">
        <w:t>15.8 (SD</w:t>
      </w:r>
      <w:r>
        <w:t xml:space="preserve"> </w:t>
      </w:r>
      <w:r w:rsidRPr="00AA2045">
        <w:t>=</w:t>
      </w:r>
      <w:r>
        <w:t xml:space="preserve"> </w:t>
      </w:r>
      <w:r w:rsidRPr="00AA2045">
        <w:t>10.9),</w:t>
      </w:r>
      <w:r>
        <w:t xml:space="preserve"> </w:t>
      </w:r>
      <w:r w:rsidRPr="00AA2045">
        <w:t>median</w:t>
      </w:r>
      <w:r>
        <w:t xml:space="preserve"> </w:t>
      </w:r>
      <w:r w:rsidRPr="00AA2045">
        <w:t>=</w:t>
      </w:r>
      <w:r>
        <w:t xml:space="preserve"> </w:t>
      </w:r>
      <w:r w:rsidRPr="00AA2045">
        <w:t>35 (IQR</w:t>
      </w:r>
      <w:r>
        <w:t xml:space="preserve"> </w:t>
      </w:r>
      <w:r w:rsidRPr="00AA2045">
        <w:t>=</w:t>
      </w:r>
      <w:r>
        <w:t xml:space="preserve"> </w:t>
      </w:r>
      <w:r w:rsidRPr="00AA2045">
        <w:t>20), n</w:t>
      </w:r>
      <w:r>
        <w:t xml:space="preserve"> </w:t>
      </w:r>
      <w:r w:rsidRPr="00AA2045">
        <w:t>=</w:t>
      </w:r>
      <w:r>
        <w:t xml:space="preserve"> </w:t>
      </w:r>
      <w:r w:rsidRPr="00AA2045">
        <w:t>88 (missing data for 6)</w:t>
      </w:r>
      <w:r>
        <w:t>.</w:t>
      </w:r>
    </w:p>
  </w:footnote>
  <w:footnote w:id="51">
    <w:p w14:paraId="4CE3BEC2" w14:textId="77777777" w:rsidR="00C63687" w:rsidRDefault="00C63687" w:rsidP="00C63687">
      <w:pPr>
        <w:pStyle w:val="FootnoteText"/>
      </w:pPr>
      <w:r>
        <w:rPr>
          <w:rStyle w:val="FootnoteReference"/>
        </w:rPr>
        <w:footnoteRef/>
      </w:r>
      <w:r>
        <w:t xml:space="preserve"> </w:t>
      </w:r>
      <w:r>
        <w:tab/>
      </w:r>
      <w:r w:rsidRPr="00570AAC">
        <w:t xml:space="preserve">In </w:t>
      </w:r>
      <w:r>
        <w:t>F</w:t>
      </w:r>
      <w:r w:rsidRPr="00570AAC">
        <w:t xml:space="preserve">igure 10 the bars represent </w:t>
      </w:r>
      <w:r>
        <w:t>six-</w:t>
      </w:r>
      <w:r w:rsidRPr="00570AAC">
        <w:t>month periods to prevent disclosure of small numbers.</w:t>
      </w:r>
    </w:p>
  </w:footnote>
  <w:footnote w:id="52">
    <w:p w14:paraId="472079A4" w14:textId="766B995C" w:rsidR="00426CEB" w:rsidRDefault="00426CEB" w:rsidP="009F31E5">
      <w:pPr>
        <w:pStyle w:val="FootnoteText"/>
      </w:pPr>
      <w:r>
        <w:rPr>
          <w:rStyle w:val="FootnoteReference"/>
        </w:rPr>
        <w:footnoteRef/>
      </w:r>
      <w:r>
        <w:t xml:space="preserve"> </w:t>
      </w:r>
      <w:r>
        <w:tab/>
        <w:t>These reports are available on the website.</w:t>
      </w:r>
    </w:p>
  </w:footnote>
  <w:footnote w:id="53">
    <w:p w14:paraId="5E62CF08" w14:textId="72CB2587" w:rsidR="00426CEB" w:rsidRPr="00903F0D" w:rsidRDefault="00426CEB" w:rsidP="003206BF">
      <w:pPr>
        <w:pStyle w:val="FootnoteText"/>
        <w:rPr>
          <w:color w:val="70AD47" w:themeColor="accent6"/>
        </w:rPr>
      </w:pPr>
      <w:r>
        <w:rPr>
          <w:rStyle w:val="FootnoteReference"/>
        </w:rPr>
        <w:footnoteRef/>
      </w:r>
      <w:r>
        <w:t xml:space="preserve"> </w:t>
      </w:r>
      <w:r>
        <w:tab/>
        <w:t xml:space="preserve">The number with prospective adopters is based both on data on placements and data on legal status (POAs), which were supplied in separate files. The smaller number shown in </w:t>
      </w:r>
      <w:r w:rsidRPr="005D393F">
        <w:t>Table 9 is</w:t>
      </w:r>
      <w:r w:rsidRPr="005D393F">
        <w:rPr>
          <w:rStyle w:val="CommentReference"/>
        </w:rPr>
        <w:annotationRef/>
      </w:r>
      <w:r w:rsidRPr="005D393F">
        <w:t xml:space="preserve"> based solely on placement data, which explains the difference in the proportion of children observed to be in placements intended to be permanent.</w:t>
      </w:r>
      <w:r>
        <w:t xml:space="preserve">  </w:t>
      </w:r>
    </w:p>
    <w:p w14:paraId="630BF7B3" w14:textId="43ADC9F8" w:rsidR="00426CEB" w:rsidRDefault="00426CEB">
      <w:pPr>
        <w:pStyle w:val="FootnoteText"/>
      </w:pPr>
    </w:p>
  </w:footnote>
  <w:footnote w:id="54">
    <w:p w14:paraId="06B47629" w14:textId="7F3CF0D5" w:rsidR="00426CEB" w:rsidRDefault="00426CEB" w:rsidP="009F31E5">
      <w:pPr>
        <w:pStyle w:val="FootnoteText"/>
      </w:pPr>
      <w:r>
        <w:rPr>
          <w:rStyle w:val="FootnoteReference"/>
        </w:rPr>
        <w:footnoteRef/>
      </w:r>
      <w:r>
        <w:t xml:space="preserve"> </w:t>
      </w:r>
      <w:r>
        <w:tab/>
        <w:t>The 29 children who were no longer looked after, but for whom no data on destination accommodation was available are excluded from this analysis.</w:t>
      </w:r>
    </w:p>
  </w:footnote>
  <w:footnote w:id="55">
    <w:p w14:paraId="0A6D7AD3" w14:textId="1BF226D0" w:rsidR="00426CEB" w:rsidRDefault="00426CEB" w:rsidP="009F31E5">
      <w:pPr>
        <w:pStyle w:val="FootnoteText"/>
      </w:pPr>
      <w:r>
        <w:rPr>
          <w:rStyle w:val="FootnoteReference"/>
        </w:rPr>
        <w:footnoteRef/>
      </w:r>
      <w:r>
        <w:t xml:space="preserve"> </w:t>
      </w:r>
      <w:r>
        <w:tab/>
        <w:t xml:space="preserve">Median (IQR) age children became looked after away from home (months): adoption pathway 0 (12), reunified = 20 (35), PO = 26 (46), Section 11 = 18 (36), looked after away from home = 21 (39), n=1,326. Overall, there was a statistically significant association between permanence group and age when children became looked after away from home </w:t>
      </w:r>
      <w:r w:rsidRPr="008B650E">
        <w:rPr>
          <w:szCs w:val="24"/>
        </w:rPr>
        <w:t xml:space="preserve">(Kruskal-Wallis = </w:t>
      </w:r>
      <w:r>
        <w:rPr>
          <w:szCs w:val="24"/>
        </w:rPr>
        <w:t>158.3, df = 5</w:t>
      </w:r>
      <w:r w:rsidRPr="008B650E">
        <w:rPr>
          <w:szCs w:val="24"/>
        </w:rPr>
        <w:t xml:space="preserve">, </w:t>
      </w:r>
      <w:r w:rsidRPr="0027689F">
        <w:rPr>
          <w:i/>
          <w:iCs/>
          <w:szCs w:val="24"/>
        </w:rPr>
        <w:t>p</w:t>
      </w:r>
      <w:r>
        <w:rPr>
          <w:szCs w:val="24"/>
        </w:rPr>
        <w:t xml:space="preserve"> </w:t>
      </w:r>
      <w:r w:rsidRPr="008B650E">
        <w:rPr>
          <w:szCs w:val="24"/>
        </w:rPr>
        <w:t>&lt;</w:t>
      </w:r>
      <w:r>
        <w:rPr>
          <w:szCs w:val="24"/>
        </w:rPr>
        <w:t xml:space="preserve"> </w:t>
      </w:r>
      <w:r w:rsidRPr="008B650E">
        <w:rPr>
          <w:szCs w:val="24"/>
        </w:rPr>
        <w:t>0.05).</w:t>
      </w:r>
      <w:r>
        <w:rPr>
          <w:szCs w:val="24"/>
        </w:rPr>
        <w:t xml:space="preserve"> However, the only significant group differences (</w:t>
      </w:r>
      <w:r w:rsidRPr="0027689F">
        <w:rPr>
          <w:i/>
          <w:iCs/>
          <w:szCs w:val="24"/>
        </w:rPr>
        <w:t>p</w:t>
      </w:r>
      <w:r>
        <w:rPr>
          <w:szCs w:val="24"/>
        </w:rPr>
        <w:t xml:space="preserve"> &lt; 0.05) were between adopted-reunified, adopted-PO, adopted-Section 11, adopted-looked after away from home.</w:t>
      </w:r>
    </w:p>
    <w:p w14:paraId="4135EAC5" w14:textId="77777777" w:rsidR="00426CEB" w:rsidRDefault="00426CEB" w:rsidP="009F31E5">
      <w:pPr>
        <w:pStyle w:val="FootnoteText"/>
      </w:pPr>
    </w:p>
  </w:footnote>
  <w:footnote w:id="56">
    <w:p w14:paraId="512E001F" w14:textId="1C055EE2" w:rsidR="00426CEB" w:rsidRDefault="00426CEB" w:rsidP="009F31E5">
      <w:pPr>
        <w:pStyle w:val="FootnoteText"/>
      </w:pPr>
      <w:r>
        <w:rPr>
          <w:rStyle w:val="FootnoteReference"/>
        </w:rPr>
        <w:footnoteRef/>
      </w:r>
      <w:r>
        <w:t xml:space="preserve"> </w:t>
      </w:r>
      <w:r>
        <w:tab/>
        <w:t>The calculation is from first becoming looked after away from home to the date they entered the legal status which secured their placement at the end of the study. For some children, this may overestimate the time to entering that placement, as they may have been living with the same carers under a different legal status prior to the current legal status being made.</w:t>
      </w:r>
    </w:p>
  </w:footnote>
  <w:footnote w:id="57">
    <w:p w14:paraId="0EC8A274" w14:textId="5C58559C" w:rsidR="00426CEB" w:rsidRDefault="00426CEB" w:rsidP="009F31E5">
      <w:pPr>
        <w:pStyle w:val="FootnoteText"/>
      </w:pPr>
      <w:r>
        <w:rPr>
          <w:rStyle w:val="FootnoteReference"/>
        </w:rPr>
        <w:footnoteRef/>
      </w:r>
      <w:r>
        <w:t xml:space="preserve"> </w:t>
      </w:r>
      <w:r w:rsidRPr="003D59C7">
        <w:t>The median is the middle value of a distribution. If this falls between two integers, the midpoint is used.</w:t>
      </w:r>
    </w:p>
  </w:footnote>
  <w:footnote w:id="58">
    <w:p w14:paraId="7F28D268" w14:textId="78A57D18" w:rsidR="00426CEB" w:rsidRDefault="00426CEB" w:rsidP="009F31E5">
      <w:pPr>
        <w:pStyle w:val="FootnoteText"/>
      </w:pPr>
      <w:r>
        <w:rPr>
          <w:rStyle w:val="FootnoteReference"/>
        </w:rPr>
        <w:footnoteRef/>
      </w:r>
      <w:r>
        <w:t xml:space="preserve"> </w:t>
      </w:r>
      <w:r>
        <w:tab/>
      </w:r>
      <w:r w:rsidRPr="003D59C7">
        <w:t>Interquartile range is a measure of dispersion used alongside the median, and describes how spread out the values of a variable are.</w:t>
      </w:r>
    </w:p>
  </w:footnote>
  <w:footnote w:id="59">
    <w:p w14:paraId="519E15E9" w14:textId="7FBCF1CF" w:rsidR="00426CEB" w:rsidRDefault="00426CEB" w:rsidP="009F31E5">
      <w:pPr>
        <w:pStyle w:val="FootnoteText"/>
      </w:pPr>
      <w:r>
        <w:rPr>
          <w:rStyle w:val="FootnoteReference"/>
        </w:rPr>
        <w:footnoteRef/>
      </w:r>
      <w:r>
        <w:t xml:space="preserve"> </w:t>
      </w:r>
      <w:r>
        <w:tab/>
        <w:t xml:space="preserve">Kruskal-Wallis = 131.2, df = 4, </w:t>
      </w:r>
      <w:r w:rsidRPr="0027689F">
        <w:rPr>
          <w:i/>
          <w:iCs/>
        </w:rPr>
        <w:t>p</w:t>
      </w:r>
      <w:r>
        <w:t xml:space="preserve"> &lt; 0.05, n = 818. There were statistically significant differences between all groups except reunified-PO, PO-Section 11 and Section 11-Adoption (direct petition).</w:t>
      </w:r>
    </w:p>
  </w:footnote>
  <w:footnote w:id="60">
    <w:p w14:paraId="0707F6B4" w14:textId="7E020F84" w:rsidR="00426CEB" w:rsidRDefault="00426CEB" w:rsidP="009F31E5">
      <w:pPr>
        <w:pStyle w:val="FootnoteText"/>
      </w:pPr>
      <w:r>
        <w:rPr>
          <w:rStyle w:val="FootnoteReference"/>
        </w:rPr>
        <w:footnoteRef/>
      </w:r>
      <w:r>
        <w:t xml:space="preserve"> T</w:t>
      </w:r>
      <w:r w:rsidRPr="00B65032">
        <w:t xml:space="preserve">he total time looked after away from home </w:t>
      </w:r>
      <w:r>
        <w:t xml:space="preserve">for this group </w:t>
      </w:r>
      <w:r w:rsidRPr="00B65032">
        <w:t>was just over nine months on average</w:t>
      </w:r>
      <w:r>
        <w:t>.</w:t>
      </w:r>
    </w:p>
  </w:footnote>
  <w:footnote w:id="61">
    <w:p w14:paraId="520E32DE" w14:textId="4796754B" w:rsidR="00426CEB" w:rsidRDefault="00426CEB" w:rsidP="009F31E5">
      <w:pPr>
        <w:pStyle w:val="FootnoteText"/>
      </w:pPr>
      <w:r>
        <w:rPr>
          <w:rStyle w:val="FootnoteReference"/>
        </w:rPr>
        <w:footnoteRef/>
      </w:r>
      <w:r>
        <w:t xml:space="preserve"> </w:t>
      </w:r>
      <w:r>
        <w:tab/>
        <w:t xml:space="preserve">See Chapter 1 for details of the </w:t>
      </w:r>
      <w:r w:rsidRPr="00411A0D">
        <w:rPr>
          <w:i/>
        </w:rPr>
        <w:t>Outcomes</w:t>
      </w:r>
      <w:r w:rsidRPr="000A68EF">
        <w:t xml:space="preserve"> st</w:t>
      </w:r>
      <w:r>
        <w:t>rand</w:t>
      </w:r>
      <w:r w:rsidRPr="000A68EF">
        <w:t>.</w:t>
      </w:r>
      <w:r>
        <w:t xml:space="preserve"> The severity of each type of abuse or neglect was assessed by means of a standardised measure of maltreatment.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B8B80" w14:textId="76454E64" w:rsidR="00426CEB" w:rsidRDefault="00426CEB">
    <w:pPr>
      <w:pStyle w:val="Header"/>
    </w:pPr>
    <w:r>
      <w:ptab w:relativeTo="margin" w:alignment="center" w:leader="none"/>
    </w:r>
    <w:r w:rsidRPr="000C3A56">
      <w:rPr>
        <w:i/>
      </w:rPr>
      <w:t>Permanently Progressing?</w:t>
    </w:r>
    <w: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82A08" w14:textId="1C462E6E" w:rsidR="00426CEB" w:rsidRDefault="00426CEB" w:rsidP="00C11547">
    <w:pPr>
      <w:pStyle w:val="Heade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sidRPr="00C11547">
      <w:rPr>
        <w:noProof/>
      </w:rPr>
      <w:ptab w:relativeTo="margin" w:alignment="center" w:leader="none"/>
    </w:r>
    <w:r w:rsidRPr="00C11547">
      <w:rPr>
        <w:i/>
        <w:noProof/>
      </w:rPr>
      <w:t>Perma</w:t>
    </w:r>
    <w:r>
      <w:rPr>
        <w:i/>
        <w:noProof/>
      </w:rPr>
      <w:t>n</w:t>
    </w:r>
    <w:r w:rsidRPr="00C11547">
      <w:rPr>
        <w:i/>
        <w:noProof/>
      </w:rPr>
      <w:t>ently Progressing?</w:t>
    </w:r>
    <w:r w:rsidRPr="00C11547">
      <w:rPr>
        <w:noProof/>
      </w:rPr>
      <w:ptab w:relativeTo="margin" w:alignment="right" w:leader="none"/>
    </w:r>
    <w:r>
      <w:rPr>
        <w:noProof/>
      </w:rPr>
      <w:t>Pathways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DACF4" w14:textId="48B465EA" w:rsidR="00426CEB" w:rsidRDefault="00426CEB" w:rsidP="00C11547">
    <w:pPr>
      <w:pStyle w:val="Header"/>
    </w:pPr>
    <w:r>
      <w:t>Pathways</w:t>
    </w:r>
    <w:r>
      <w:ptab w:relativeTo="margin" w:alignment="center" w:leader="none"/>
    </w:r>
    <w:r w:rsidRPr="00C11547">
      <w:rPr>
        <w:i/>
      </w:rPr>
      <w:t>Permanently</w:t>
    </w:r>
    <w:r>
      <w:t xml:space="preserve"> </w:t>
    </w:r>
    <w:r w:rsidRPr="00C11547">
      <w:rPr>
        <w:i/>
      </w:rPr>
      <w:t>Progressing?</w:t>
    </w:r>
    <w:r>
      <w:ptab w:relativeTo="margin" w:alignment="right" w:leader="none"/>
    </w:r>
    <w:r w:rsidRPr="00C11547">
      <w:fldChar w:fldCharType="begin"/>
    </w:r>
    <w:r w:rsidRPr="00C11547">
      <w:instrText xml:space="preserve"> PAGE   \* MERGEFORMAT </w:instrText>
    </w:r>
    <w:r w:rsidRPr="00C11547">
      <w:fldChar w:fldCharType="separate"/>
    </w:r>
    <w:r w:rsidRPr="00C11547">
      <w:rPr>
        <w:noProof/>
      </w:rPr>
      <w:t>1</w:t>
    </w:r>
    <w:r w:rsidRPr="00C11547">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A3B0F" w14:textId="77777777" w:rsidR="00426CEB" w:rsidRDefault="00426CEB" w:rsidP="009F31E5">
    <w:pPr>
      <w:pStyle w:val="Header"/>
    </w:pPr>
    <w:r>
      <w:t>Pathways</w:t>
    </w:r>
    <w:r>
      <w:ptab w:relativeTo="margin" w:alignment="center" w:leader="none"/>
    </w:r>
    <w:r w:rsidRPr="00513F23">
      <w:rPr>
        <w:i/>
      </w:rPr>
      <w:t>Permanently Progressing?</w:t>
    </w:r>
    <w:r>
      <w:ptab w:relativeTo="margin" w:alignment="right" w:leader="none"/>
    </w:r>
    <w:r>
      <w:fldChar w:fldCharType="begin"/>
    </w:r>
    <w:r>
      <w:instrText xml:space="preserve"> PAGE   \* MERGEFORMAT </w:instrText>
    </w:r>
    <w:r>
      <w:fldChar w:fldCharType="separate"/>
    </w:r>
    <w:r>
      <w:t>1</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6B1F" w14:textId="1AA341EE" w:rsidR="0073782B" w:rsidRPr="0073782B" w:rsidRDefault="0073782B" w:rsidP="0073782B">
    <w:pPr>
      <w:pStyle w:val="Extraspac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507CA"/>
    <w:multiLevelType w:val="hybridMultilevel"/>
    <w:tmpl w:val="179C2B90"/>
    <w:lvl w:ilvl="0" w:tplc="A35438C2">
      <w:start w:val="1"/>
      <w:numFmt w:val="lowerLetter"/>
      <w:lvlText w:val="%1)"/>
      <w:lvlJc w:val="left"/>
      <w:pPr>
        <w:ind w:left="502"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A85433"/>
    <w:multiLevelType w:val="hybridMultilevel"/>
    <w:tmpl w:val="6DFA8D9E"/>
    <w:lvl w:ilvl="0" w:tplc="0428C600">
      <w:start w:val="6"/>
      <w:numFmt w:val="decimal"/>
      <w:lvlText w:val="%1."/>
      <w:lvlJc w:val="left"/>
      <w:pPr>
        <w:ind w:left="360" w:hanging="360"/>
      </w:pPr>
      <w:rPr>
        <w:rFonts w:cstheme="majorBid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44801388"/>
    <w:multiLevelType w:val="hybridMultilevel"/>
    <w:tmpl w:val="624A1BFA"/>
    <w:lvl w:ilvl="0" w:tplc="BA5ABA56">
      <w:start w:val="1"/>
      <w:numFmt w:val="bullet"/>
      <w:pStyle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4131ED"/>
    <w:multiLevelType w:val="hybridMultilevel"/>
    <w:tmpl w:val="E35611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501E617A"/>
    <w:multiLevelType w:val="hybridMultilevel"/>
    <w:tmpl w:val="BCC2E51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5" w15:restartNumberingAfterBreak="0">
    <w:nsid w:val="55E6D9F3"/>
    <w:multiLevelType w:val="hybridMultilevel"/>
    <w:tmpl w:val="8B19669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6972142B"/>
    <w:multiLevelType w:val="hybridMultilevel"/>
    <w:tmpl w:val="954ADB68"/>
    <w:lvl w:ilvl="0" w:tplc="A35438C2">
      <w:start w:val="1"/>
      <w:numFmt w:val="lowerLetter"/>
      <w:lvlText w:val="%1)"/>
      <w:lvlJc w:val="left"/>
      <w:pPr>
        <w:ind w:left="502" w:hanging="360"/>
      </w:pPr>
      <w:rPr>
        <w:rFonts w:hint="default"/>
        <w:i w:val="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1004668212">
    <w:abstractNumId w:val="6"/>
  </w:num>
  <w:num w:numId="2" w16cid:durableId="954099621">
    <w:abstractNumId w:val="3"/>
  </w:num>
  <w:num w:numId="3" w16cid:durableId="335112441">
    <w:abstractNumId w:val="4"/>
  </w:num>
  <w:num w:numId="4" w16cid:durableId="162283409">
    <w:abstractNumId w:val="1"/>
  </w:num>
  <w:num w:numId="5" w16cid:durableId="439106621">
    <w:abstractNumId w:val="0"/>
  </w:num>
  <w:num w:numId="6" w16cid:durableId="1946838124">
    <w:abstractNumId w:val="2"/>
  </w:num>
  <w:num w:numId="7" w16cid:durableId="2125028389">
    <w:abstractNumId w:val="5"/>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elen Whincup">
    <w15:presenceInfo w15:providerId="AD" w15:userId="S-1-5-21-107379526-2031557619-1081164583-301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bSwNDMwtTQ3M7KwNDJV0lEKTi0uzszPAykwNK4FAGmvP4wtAAAA"/>
    <w:docVar w:name="EN.InstantFormat" w:val="&lt;ENInstantFormat&gt;&lt;Enabled&gt;1&lt;/Enabled&gt;&lt;ScanUnformatted&gt;1&lt;/ScanUnformatted&gt;&lt;ScanChanges&gt;1&lt;/ScanChanges&gt;&lt;Suspended&gt;1&lt;/Suspended&gt;&lt;/ENInstantFormat&gt;"/>
    <w:docVar w:name="EN.Layout" w:val="&lt;ENLayout&gt;&lt;Style&gt;Harvard&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p95pstx70z0p9ezra8xw2flxrptxwpvfr52&quot;&gt;1 Project refs LATEST&lt;record-ids&gt;&lt;item&gt;725&lt;/item&gt;&lt;item&gt;726&lt;/item&gt;&lt;item&gt;2877&lt;/item&gt;&lt;item&gt;3382&lt;/item&gt;&lt;item&gt;3427&lt;/item&gt;&lt;item&gt;8403&lt;/item&gt;&lt;item&gt;8566&lt;/item&gt;&lt;item&gt;9225&lt;/item&gt;&lt;item&gt;9370&lt;/item&gt;&lt;item&gt;10327&lt;/item&gt;&lt;item&gt;14487&lt;/item&gt;&lt;item&gt;20297&lt;/item&gt;&lt;item&gt;20427&lt;/item&gt;&lt;item&gt;20921&lt;/item&gt;&lt;item&gt;22792&lt;/item&gt;&lt;item&gt;22965&lt;/item&gt;&lt;item&gt;23157&lt;/item&gt;&lt;item&gt;23167&lt;/item&gt;&lt;item&gt;23231&lt;/item&gt;&lt;item&gt;23247&lt;/item&gt;&lt;item&gt;23259&lt;/item&gt;&lt;item&gt;23420&lt;/item&gt;&lt;item&gt;23442&lt;/item&gt;&lt;item&gt;23468&lt;/item&gt;&lt;item&gt;23471&lt;/item&gt;&lt;item&gt;23493&lt;/item&gt;&lt;item&gt;23507&lt;/item&gt;&lt;item&gt;23517&lt;/item&gt;&lt;item&gt;23547&lt;/item&gt;&lt;item&gt;23564&lt;/item&gt;&lt;item&gt;23577&lt;/item&gt;&lt;item&gt;23584&lt;/item&gt;&lt;item&gt;23592&lt;/item&gt;&lt;item&gt;23647&lt;/item&gt;&lt;item&gt;23683&lt;/item&gt;&lt;item&gt;23816&lt;/item&gt;&lt;item&gt;24017&lt;/item&gt;&lt;item&gt;24033&lt;/item&gt;&lt;item&gt;24087&lt;/item&gt;&lt;item&gt;24088&lt;/item&gt;&lt;item&gt;24089&lt;/item&gt;&lt;item&gt;24093&lt;/item&gt;&lt;item&gt;24095&lt;/item&gt;&lt;item&gt;24101&lt;/item&gt;&lt;item&gt;24138&lt;/item&gt;&lt;item&gt;24140&lt;/item&gt;&lt;item&gt;24160&lt;/item&gt;&lt;item&gt;24182&lt;/item&gt;&lt;item&gt;24221&lt;/item&gt;&lt;item&gt;24235&lt;/item&gt;&lt;item&gt;24239&lt;/item&gt;&lt;item&gt;24240&lt;/item&gt;&lt;item&gt;24242&lt;/item&gt;&lt;item&gt;24243&lt;/item&gt;&lt;item&gt;24244&lt;/item&gt;&lt;item&gt;24245&lt;/item&gt;&lt;item&gt;24246&lt;/item&gt;&lt;item&gt;24247&lt;/item&gt;&lt;item&gt;24248&lt;/item&gt;&lt;item&gt;24249&lt;/item&gt;&lt;item&gt;24250&lt;/item&gt;&lt;item&gt;24251&lt;/item&gt;&lt;item&gt;24252&lt;/item&gt;&lt;item&gt;24256&lt;/item&gt;&lt;item&gt;24258&lt;/item&gt;&lt;item&gt;24259&lt;/item&gt;&lt;item&gt;24263&lt;/item&gt;&lt;item&gt;24264&lt;/item&gt;&lt;item&gt;24265&lt;/item&gt;&lt;item&gt;24267&lt;/item&gt;&lt;item&gt;24269&lt;/item&gt;&lt;item&gt;24270&lt;/item&gt;&lt;item&gt;24272&lt;/item&gt;&lt;item&gt;24273&lt;/item&gt;&lt;item&gt;24274&lt;/item&gt;&lt;item&gt;24275&lt;/item&gt;&lt;item&gt;24276&lt;/item&gt;&lt;item&gt;24277&lt;/item&gt;&lt;item&gt;24278&lt;/item&gt;&lt;item&gt;24279&lt;/item&gt;&lt;item&gt;24280&lt;/item&gt;&lt;item&gt;24281&lt;/item&gt;&lt;/record-ids&gt;&lt;/item&gt;&lt;/Libraries&gt;"/>
  </w:docVars>
  <w:rsids>
    <w:rsidRoot w:val="005177DB"/>
    <w:rsid w:val="000002E1"/>
    <w:rsid w:val="000004E5"/>
    <w:rsid w:val="000016C6"/>
    <w:rsid w:val="0000179C"/>
    <w:rsid w:val="00001906"/>
    <w:rsid w:val="00001C93"/>
    <w:rsid w:val="0000257F"/>
    <w:rsid w:val="00002E85"/>
    <w:rsid w:val="0000367B"/>
    <w:rsid w:val="00005DAE"/>
    <w:rsid w:val="00006391"/>
    <w:rsid w:val="00006A2D"/>
    <w:rsid w:val="00006C35"/>
    <w:rsid w:val="00006D9E"/>
    <w:rsid w:val="000075DD"/>
    <w:rsid w:val="000076A6"/>
    <w:rsid w:val="000076AC"/>
    <w:rsid w:val="000101AA"/>
    <w:rsid w:val="00010A91"/>
    <w:rsid w:val="00010D0E"/>
    <w:rsid w:val="00010FFD"/>
    <w:rsid w:val="0001174B"/>
    <w:rsid w:val="00011917"/>
    <w:rsid w:val="0001210B"/>
    <w:rsid w:val="000127BA"/>
    <w:rsid w:val="00013D5F"/>
    <w:rsid w:val="00013E8E"/>
    <w:rsid w:val="00014264"/>
    <w:rsid w:val="0001508B"/>
    <w:rsid w:val="00015463"/>
    <w:rsid w:val="000155F7"/>
    <w:rsid w:val="00015710"/>
    <w:rsid w:val="00015AFD"/>
    <w:rsid w:val="00015DBD"/>
    <w:rsid w:val="00016529"/>
    <w:rsid w:val="00016DF9"/>
    <w:rsid w:val="00017227"/>
    <w:rsid w:val="000172E4"/>
    <w:rsid w:val="000177FA"/>
    <w:rsid w:val="00017AC0"/>
    <w:rsid w:val="00017CF8"/>
    <w:rsid w:val="00021250"/>
    <w:rsid w:val="00021549"/>
    <w:rsid w:val="00021C48"/>
    <w:rsid w:val="00021DBE"/>
    <w:rsid w:val="00021E9C"/>
    <w:rsid w:val="00021F93"/>
    <w:rsid w:val="00022402"/>
    <w:rsid w:val="00022FFE"/>
    <w:rsid w:val="000232DE"/>
    <w:rsid w:val="00023963"/>
    <w:rsid w:val="00024DE8"/>
    <w:rsid w:val="00025518"/>
    <w:rsid w:val="00025E3D"/>
    <w:rsid w:val="000266C3"/>
    <w:rsid w:val="00026A85"/>
    <w:rsid w:val="000277DA"/>
    <w:rsid w:val="000278ED"/>
    <w:rsid w:val="00030D64"/>
    <w:rsid w:val="0003266F"/>
    <w:rsid w:val="00032D51"/>
    <w:rsid w:val="00032FB7"/>
    <w:rsid w:val="0003324F"/>
    <w:rsid w:val="00033F63"/>
    <w:rsid w:val="00033FD4"/>
    <w:rsid w:val="000353E8"/>
    <w:rsid w:val="00035509"/>
    <w:rsid w:val="00035C9A"/>
    <w:rsid w:val="00035D34"/>
    <w:rsid w:val="000365A0"/>
    <w:rsid w:val="0003710B"/>
    <w:rsid w:val="000378A8"/>
    <w:rsid w:val="00037FAA"/>
    <w:rsid w:val="000405FB"/>
    <w:rsid w:val="00040702"/>
    <w:rsid w:val="00040A57"/>
    <w:rsid w:val="00041922"/>
    <w:rsid w:val="00041DFB"/>
    <w:rsid w:val="00041F91"/>
    <w:rsid w:val="000420CD"/>
    <w:rsid w:val="00042527"/>
    <w:rsid w:val="000428AB"/>
    <w:rsid w:val="00042C83"/>
    <w:rsid w:val="00043336"/>
    <w:rsid w:val="0004375D"/>
    <w:rsid w:val="000445B9"/>
    <w:rsid w:val="00044705"/>
    <w:rsid w:val="00044825"/>
    <w:rsid w:val="00044AB5"/>
    <w:rsid w:val="00046103"/>
    <w:rsid w:val="000465DE"/>
    <w:rsid w:val="00046CBF"/>
    <w:rsid w:val="0005311B"/>
    <w:rsid w:val="00053FFB"/>
    <w:rsid w:val="000545AD"/>
    <w:rsid w:val="00054A18"/>
    <w:rsid w:val="00055C93"/>
    <w:rsid w:val="00055F45"/>
    <w:rsid w:val="00057E0E"/>
    <w:rsid w:val="000602E3"/>
    <w:rsid w:val="00060951"/>
    <w:rsid w:val="00060CF9"/>
    <w:rsid w:val="00060E26"/>
    <w:rsid w:val="00060E7D"/>
    <w:rsid w:val="0006109D"/>
    <w:rsid w:val="000613D3"/>
    <w:rsid w:val="00061A90"/>
    <w:rsid w:val="00062439"/>
    <w:rsid w:val="00062A33"/>
    <w:rsid w:val="00062B61"/>
    <w:rsid w:val="00063332"/>
    <w:rsid w:val="00063E15"/>
    <w:rsid w:val="000649F1"/>
    <w:rsid w:val="00064AD7"/>
    <w:rsid w:val="00064B6D"/>
    <w:rsid w:val="0006524C"/>
    <w:rsid w:val="0006590F"/>
    <w:rsid w:val="00066074"/>
    <w:rsid w:val="00066640"/>
    <w:rsid w:val="000669CA"/>
    <w:rsid w:val="00067238"/>
    <w:rsid w:val="000672E1"/>
    <w:rsid w:val="000676ED"/>
    <w:rsid w:val="00067AF7"/>
    <w:rsid w:val="000701AF"/>
    <w:rsid w:val="00070896"/>
    <w:rsid w:val="000725D0"/>
    <w:rsid w:val="00072D40"/>
    <w:rsid w:val="0007300D"/>
    <w:rsid w:val="000730E8"/>
    <w:rsid w:val="0007411F"/>
    <w:rsid w:val="00074E35"/>
    <w:rsid w:val="00075FE2"/>
    <w:rsid w:val="00076402"/>
    <w:rsid w:val="00077A4A"/>
    <w:rsid w:val="00080412"/>
    <w:rsid w:val="00080C0C"/>
    <w:rsid w:val="000812E5"/>
    <w:rsid w:val="00081862"/>
    <w:rsid w:val="00081963"/>
    <w:rsid w:val="00081FEF"/>
    <w:rsid w:val="000822A2"/>
    <w:rsid w:val="00082414"/>
    <w:rsid w:val="00082BEB"/>
    <w:rsid w:val="00082DDE"/>
    <w:rsid w:val="0008313C"/>
    <w:rsid w:val="0008318A"/>
    <w:rsid w:val="00083C00"/>
    <w:rsid w:val="000843D1"/>
    <w:rsid w:val="00084F30"/>
    <w:rsid w:val="00084FF1"/>
    <w:rsid w:val="000851D3"/>
    <w:rsid w:val="00085FD3"/>
    <w:rsid w:val="00086343"/>
    <w:rsid w:val="000863E3"/>
    <w:rsid w:val="000865A9"/>
    <w:rsid w:val="000869E3"/>
    <w:rsid w:val="000874F0"/>
    <w:rsid w:val="000877A9"/>
    <w:rsid w:val="000926A4"/>
    <w:rsid w:val="000927A7"/>
    <w:rsid w:val="00092A37"/>
    <w:rsid w:val="00092F2D"/>
    <w:rsid w:val="00093450"/>
    <w:rsid w:val="00093C81"/>
    <w:rsid w:val="000947B9"/>
    <w:rsid w:val="00094A26"/>
    <w:rsid w:val="00095117"/>
    <w:rsid w:val="00095701"/>
    <w:rsid w:val="00095DD8"/>
    <w:rsid w:val="000961BA"/>
    <w:rsid w:val="000968D6"/>
    <w:rsid w:val="0009696A"/>
    <w:rsid w:val="000973D4"/>
    <w:rsid w:val="00097714"/>
    <w:rsid w:val="000977C2"/>
    <w:rsid w:val="000979A8"/>
    <w:rsid w:val="00097C32"/>
    <w:rsid w:val="000A0D9D"/>
    <w:rsid w:val="000A1021"/>
    <w:rsid w:val="000A1E87"/>
    <w:rsid w:val="000A2845"/>
    <w:rsid w:val="000A2A49"/>
    <w:rsid w:val="000A3A7C"/>
    <w:rsid w:val="000A3B0C"/>
    <w:rsid w:val="000A4E4C"/>
    <w:rsid w:val="000A59B0"/>
    <w:rsid w:val="000A5F96"/>
    <w:rsid w:val="000A6039"/>
    <w:rsid w:val="000A60BF"/>
    <w:rsid w:val="000A64F6"/>
    <w:rsid w:val="000A66C6"/>
    <w:rsid w:val="000A68EF"/>
    <w:rsid w:val="000A6B4B"/>
    <w:rsid w:val="000A6FDB"/>
    <w:rsid w:val="000A7B5C"/>
    <w:rsid w:val="000B041E"/>
    <w:rsid w:val="000B0F57"/>
    <w:rsid w:val="000B19F8"/>
    <w:rsid w:val="000B262E"/>
    <w:rsid w:val="000B3DB0"/>
    <w:rsid w:val="000B3DBE"/>
    <w:rsid w:val="000B42A3"/>
    <w:rsid w:val="000B5608"/>
    <w:rsid w:val="000B5750"/>
    <w:rsid w:val="000B6796"/>
    <w:rsid w:val="000B72AD"/>
    <w:rsid w:val="000B797D"/>
    <w:rsid w:val="000B7B66"/>
    <w:rsid w:val="000B7C81"/>
    <w:rsid w:val="000C02FE"/>
    <w:rsid w:val="000C1ECD"/>
    <w:rsid w:val="000C1F8F"/>
    <w:rsid w:val="000C2935"/>
    <w:rsid w:val="000C3A56"/>
    <w:rsid w:val="000C515C"/>
    <w:rsid w:val="000C54DB"/>
    <w:rsid w:val="000C5C8D"/>
    <w:rsid w:val="000C5FA0"/>
    <w:rsid w:val="000C7F52"/>
    <w:rsid w:val="000D0220"/>
    <w:rsid w:val="000D0995"/>
    <w:rsid w:val="000D1694"/>
    <w:rsid w:val="000D1D69"/>
    <w:rsid w:val="000D20E1"/>
    <w:rsid w:val="000D2262"/>
    <w:rsid w:val="000D25DD"/>
    <w:rsid w:val="000D3B9E"/>
    <w:rsid w:val="000D425D"/>
    <w:rsid w:val="000D524C"/>
    <w:rsid w:val="000D64A6"/>
    <w:rsid w:val="000D6CEE"/>
    <w:rsid w:val="000D7462"/>
    <w:rsid w:val="000D7D1F"/>
    <w:rsid w:val="000E14AD"/>
    <w:rsid w:val="000E29D3"/>
    <w:rsid w:val="000E2F34"/>
    <w:rsid w:val="000E345E"/>
    <w:rsid w:val="000E3566"/>
    <w:rsid w:val="000E380C"/>
    <w:rsid w:val="000E3AD0"/>
    <w:rsid w:val="000E5340"/>
    <w:rsid w:val="000E554D"/>
    <w:rsid w:val="000E5CC9"/>
    <w:rsid w:val="000E65B7"/>
    <w:rsid w:val="000E6FD0"/>
    <w:rsid w:val="000E7813"/>
    <w:rsid w:val="000F0398"/>
    <w:rsid w:val="000F0F18"/>
    <w:rsid w:val="000F1292"/>
    <w:rsid w:val="000F1695"/>
    <w:rsid w:val="000F1ADC"/>
    <w:rsid w:val="000F21D0"/>
    <w:rsid w:val="000F2AB1"/>
    <w:rsid w:val="000F3085"/>
    <w:rsid w:val="000F418B"/>
    <w:rsid w:val="000F4613"/>
    <w:rsid w:val="000F46D0"/>
    <w:rsid w:val="000F4953"/>
    <w:rsid w:val="000F4993"/>
    <w:rsid w:val="000F4A6B"/>
    <w:rsid w:val="000F508A"/>
    <w:rsid w:val="000F5F10"/>
    <w:rsid w:val="000F61E8"/>
    <w:rsid w:val="000F69D3"/>
    <w:rsid w:val="000F6C42"/>
    <w:rsid w:val="000F6E09"/>
    <w:rsid w:val="000F71C6"/>
    <w:rsid w:val="000F7535"/>
    <w:rsid w:val="000F75E4"/>
    <w:rsid w:val="000F76EA"/>
    <w:rsid w:val="000F786B"/>
    <w:rsid w:val="000F7E3F"/>
    <w:rsid w:val="00100249"/>
    <w:rsid w:val="001003ED"/>
    <w:rsid w:val="00100F06"/>
    <w:rsid w:val="00102021"/>
    <w:rsid w:val="001029D0"/>
    <w:rsid w:val="001036B2"/>
    <w:rsid w:val="00104F97"/>
    <w:rsid w:val="001059C9"/>
    <w:rsid w:val="00105A9B"/>
    <w:rsid w:val="00105BB3"/>
    <w:rsid w:val="00105BC6"/>
    <w:rsid w:val="00105DFB"/>
    <w:rsid w:val="00106728"/>
    <w:rsid w:val="00106D36"/>
    <w:rsid w:val="0011076E"/>
    <w:rsid w:val="00110E50"/>
    <w:rsid w:val="00111EAB"/>
    <w:rsid w:val="00112A59"/>
    <w:rsid w:val="00112BC3"/>
    <w:rsid w:val="00113C04"/>
    <w:rsid w:val="00113F89"/>
    <w:rsid w:val="001140BE"/>
    <w:rsid w:val="0011460C"/>
    <w:rsid w:val="00114A81"/>
    <w:rsid w:val="00114F2B"/>
    <w:rsid w:val="0011604C"/>
    <w:rsid w:val="0011646B"/>
    <w:rsid w:val="00116AE0"/>
    <w:rsid w:val="00116C65"/>
    <w:rsid w:val="001175F2"/>
    <w:rsid w:val="001178FF"/>
    <w:rsid w:val="00117FDE"/>
    <w:rsid w:val="001207B8"/>
    <w:rsid w:val="001207BF"/>
    <w:rsid w:val="00120807"/>
    <w:rsid w:val="001212D6"/>
    <w:rsid w:val="0012153D"/>
    <w:rsid w:val="00121C23"/>
    <w:rsid w:val="001222D7"/>
    <w:rsid w:val="00122654"/>
    <w:rsid w:val="00122C49"/>
    <w:rsid w:val="0012310B"/>
    <w:rsid w:val="00123314"/>
    <w:rsid w:val="001234C9"/>
    <w:rsid w:val="00123A27"/>
    <w:rsid w:val="00123F0E"/>
    <w:rsid w:val="00124BD0"/>
    <w:rsid w:val="00124D79"/>
    <w:rsid w:val="00124FA6"/>
    <w:rsid w:val="0012506D"/>
    <w:rsid w:val="00125826"/>
    <w:rsid w:val="001258AB"/>
    <w:rsid w:val="0012594A"/>
    <w:rsid w:val="0012659D"/>
    <w:rsid w:val="001266A2"/>
    <w:rsid w:val="001268DF"/>
    <w:rsid w:val="00126B0C"/>
    <w:rsid w:val="00130370"/>
    <w:rsid w:val="001307BE"/>
    <w:rsid w:val="001311E8"/>
    <w:rsid w:val="001312BB"/>
    <w:rsid w:val="00131409"/>
    <w:rsid w:val="001319F1"/>
    <w:rsid w:val="00131D4B"/>
    <w:rsid w:val="00132B0D"/>
    <w:rsid w:val="00132F37"/>
    <w:rsid w:val="001348F8"/>
    <w:rsid w:val="00134D0C"/>
    <w:rsid w:val="00135140"/>
    <w:rsid w:val="00135BC0"/>
    <w:rsid w:val="00135D2E"/>
    <w:rsid w:val="00136BB0"/>
    <w:rsid w:val="00136C77"/>
    <w:rsid w:val="00136FA7"/>
    <w:rsid w:val="001371CF"/>
    <w:rsid w:val="001378C7"/>
    <w:rsid w:val="00137FE5"/>
    <w:rsid w:val="001401D0"/>
    <w:rsid w:val="00140C44"/>
    <w:rsid w:val="00142158"/>
    <w:rsid w:val="0014298E"/>
    <w:rsid w:val="00142BC0"/>
    <w:rsid w:val="00143076"/>
    <w:rsid w:val="00143585"/>
    <w:rsid w:val="00144862"/>
    <w:rsid w:val="001459A0"/>
    <w:rsid w:val="00145FB8"/>
    <w:rsid w:val="001462D3"/>
    <w:rsid w:val="00146B31"/>
    <w:rsid w:val="00146E07"/>
    <w:rsid w:val="00147187"/>
    <w:rsid w:val="00147592"/>
    <w:rsid w:val="0014787C"/>
    <w:rsid w:val="001507EF"/>
    <w:rsid w:val="00151DC0"/>
    <w:rsid w:val="00153664"/>
    <w:rsid w:val="00153857"/>
    <w:rsid w:val="00153FF4"/>
    <w:rsid w:val="0015430C"/>
    <w:rsid w:val="0015435E"/>
    <w:rsid w:val="00154C78"/>
    <w:rsid w:val="00155025"/>
    <w:rsid w:val="001550D5"/>
    <w:rsid w:val="00155194"/>
    <w:rsid w:val="001551FA"/>
    <w:rsid w:val="0015520C"/>
    <w:rsid w:val="00155A4A"/>
    <w:rsid w:val="001569A5"/>
    <w:rsid w:val="00157142"/>
    <w:rsid w:val="00157F10"/>
    <w:rsid w:val="0016022C"/>
    <w:rsid w:val="001608A2"/>
    <w:rsid w:val="001624E0"/>
    <w:rsid w:val="00162FB5"/>
    <w:rsid w:val="00163190"/>
    <w:rsid w:val="001641EC"/>
    <w:rsid w:val="00164908"/>
    <w:rsid w:val="00164B4E"/>
    <w:rsid w:val="00164D1A"/>
    <w:rsid w:val="0016504D"/>
    <w:rsid w:val="00165789"/>
    <w:rsid w:val="00165AD9"/>
    <w:rsid w:val="00165B86"/>
    <w:rsid w:val="00165C19"/>
    <w:rsid w:val="00165F94"/>
    <w:rsid w:val="00166861"/>
    <w:rsid w:val="00166A8C"/>
    <w:rsid w:val="00167BF7"/>
    <w:rsid w:val="00170297"/>
    <w:rsid w:val="00170308"/>
    <w:rsid w:val="0017092F"/>
    <w:rsid w:val="001709BE"/>
    <w:rsid w:val="00170E44"/>
    <w:rsid w:val="0017152D"/>
    <w:rsid w:val="00171946"/>
    <w:rsid w:val="00171CA1"/>
    <w:rsid w:val="00172352"/>
    <w:rsid w:val="001726A7"/>
    <w:rsid w:val="0017278F"/>
    <w:rsid w:val="00172936"/>
    <w:rsid w:val="00173126"/>
    <w:rsid w:val="001733B0"/>
    <w:rsid w:val="00173434"/>
    <w:rsid w:val="0017397B"/>
    <w:rsid w:val="00173C76"/>
    <w:rsid w:val="00174251"/>
    <w:rsid w:val="001742AD"/>
    <w:rsid w:val="001746A0"/>
    <w:rsid w:val="0017476E"/>
    <w:rsid w:val="00174A9E"/>
    <w:rsid w:val="00174CCD"/>
    <w:rsid w:val="001771FB"/>
    <w:rsid w:val="00181134"/>
    <w:rsid w:val="001813C0"/>
    <w:rsid w:val="00181F5D"/>
    <w:rsid w:val="001820A6"/>
    <w:rsid w:val="00182CE5"/>
    <w:rsid w:val="00182CF9"/>
    <w:rsid w:val="0018314D"/>
    <w:rsid w:val="001839B8"/>
    <w:rsid w:val="00183AF3"/>
    <w:rsid w:val="00183E7E"/>
    <w:rsid w:val="00185C4D"/>
    <w:rsid w:val="0018695D"/>
    <w:rsid w:val="00187299"/>
    <w:rsid w:val="00187374"/>
    <w:rsid w:val="00187682"/>
    <w:rsid w:val="0018788C"/>
    <w:rsid w:val="00187C7B"/>
    <w:rsid w:val="00190E65"/>
    <w:rsid w:val="00191B4D"/>
    <w:rsid w:val="0019304A"/>
    <w:rsid w:val="0019379D"/>
    <w:rsid w:val="00193FEF"/>
    <w:rsid w:val="001940B5"/>
    <w:rsid w:val="001941A4"/>
    <w:rsid w:val="00194526"/>
    <w:rsid w:val="0019456E"/>
    <w:rsid w:val="0019459C"/>
    <w:rsid w:val="00195069"/>
    <w:rsid w:val="001963E6"/>
    <w:rsid w:val="001964F4"/>
    <w:rsid w:val="0019662C"/>
    <w:rsid w:val="001968C6"/>
    <w:rsid w:val="00196932"/>
    <w:rsid w:val="00196C78"/>
    <w:rsid w:val="00196D2E"/>
    <w:rsid w:val="00196E56"/>
    <w:rsid w:val="0019718A"/>
    <w:rsid w:val="001977A4"/>
    <w:rsid w:val="00197CBB"/>
    <w:rsid w:val="001A00F6"/>
    <w:rsid w:val="001A034D"/>
    <w:rsid w:val="001A034F"/>
    <w:rsid w:val="001A0449"/>
    <w:rsid w:val="001A1160"/>
    <w:rsid w:val="001A1C01"/>
    <w:rsid w:val="001A2398"/>
    <w:rsid w:val="001A2765"/>
    <w:rsid w:val="001A2D76"/>
    <w:rsid w:val="001A2F19"/>
    <w:rsid w:val="001A398C"/>
    <w:rsid w:val="001A3B1F"/>
    <w:rsid w:val="001A454C"/>
    <w:rsid w:val="001A4F8D"/>
    <w:rsid w:val="001A586B"/>
    <w:rsid w:val="001A5B42"/>
    <w:rsid w:val="001A5D26"/>
    <w:rsid w:val="001A5E20"/>
    <w:rsid w:val="001A666B"/>
    <w:rsid w:val="001A7833"/>
    <w:rsid w:val="001B00F4"/>
    <w:rsid w:val="001B0819"/>
    <w:rsid w:val="001B1144"/>
    <w:rsid w:val="001B14F4"/>
    <w:rsid w:val="001B299E"/>
    <w:rsid w:val="001B3131"/>
    <w:rsid w:val="001B3529"/>
    <w:rsid w:val="001B43C5"/>
    <w:rsid w:val="001B47A8"/>
    <w:rsid w:val="001B49A2"/>
    <w:rsid w:val="001B50D6"/>
    <w:rsid w:val="001B5306"/>
    <w:rsid w:val="001B794E"/>
    <w:rsid w:val="001B7BD3"/>
    <w:rsid w:val="001B7F2B"/>
    <w:rsid w:val="001C0369"/>
    <w:rsid w:val="001C1236"/>
    <w:rsid w:val="001C17AF"/>
    <w:rsid w:val="001C26BF"/>
    <w:rsid w:val="001C336F"/>
    <w:rsid w:val="001C38A0"/>
    <w:rsid w:val="001C3D35"/>
    <w:rsid w:val="001C5094"/>
    <w:rsid w:val="001C51F9"/>
    <w:rsid w:val="001C55F2"/>
    <w:rsid w:val="001C55F6"/>
    <w:rsid w:val="001C6BC8"/>
    <w:rsid w:val="001C7856"/>
    <w:rsid w:val="001D0E30"/>
    <w:rsid w:val="001D1179"/>
    <w:rsid w:val="001D2108"/>
    <w:rsid w:val="001D2181"/>
    <w:rsid w:val="001D2CE2"/>
    <w:rsid w:val="001D565C"/>
    <w:rsid w:val="001D5742"/>
    <w:rsid w:val="001D62C2"/>
    <w:rsid w:val="001D67A5"/>
    <w:rsid w:val="001D6ECB"/>
    <w:rsid w:val="001D7973"/>
    <w:rsid w:val="001D7E85"/>
    <w:rsid w:val="001E1421"/>
    <w:rsid w:val="001E17BA"/>
    <w:rsid w:val="001E2378"/>
    <w:rsid w:val="001E3A1E"/>
    <w:rsid w:val="001E407B"/>
    <w:rsid w:val="001E5104"/>
    <w:rsid w:val="001E5C4E"/>
    <w:rsid w:val="001E5F75"/>
    <w:rsid w:val="001E6120"/>
    <w:rsid w:val="001E66CA"/>
    <w:rsid w:val="001E6854"/>
    <w:rsid w:val="001E6970"/>
    <w:rsid w:val="001E71AE"/>
    <w:rsid w:val="001F0C72"/>
    <w:rsid w:val="001F1BC9"/>
    <w:rsid w:val="001F1FBE"/>
    <w:rsid w:val="001F2FD0"/>
    <w:rsid w:val="001F37E5"/>
    <w:rsid w:val="001F391E"/>
    <w:rsid w:val="001F3FAE"/>
    <w:rsid w:val="001F40F3"/>
    <w:rsid w:val="001F4312"/>
    <w:rsid w:val="001F4A27"/>
    <w:rsid w:val="001F507B"/>
    <w:rsid w:val="001F5606"/>
    <w:rsid w:val="001F7E9F"/>
    <w:rsid w:val="00200198"/>
    <w:rsid w:val="0020058D"/>
    <w:rsid w:val="002009C6"/>
    <w:rsid w:val="0020165A"/>
    <w:rsid w:val="00202D5F"/>
    <w:rsid w:val="0020380A"/>
    <w:rsid w:val="00203A32"/>
    <w:rsid w:val="0020409A"/>
    <w:rsid w:val="002045A8"/>
    <w:rsid w:val="00205564"/>
    <w:rsid w:val="002055C8"/>
    <w:rsid w:val="00205E7A"/>
    <w:rsid w:val="00206783"/>
    <w:rsid w:val="00206A2D"/>
    <w:rsid w:val="00207617"/>
    <w:rsid w:val="00207ACC"/>
    <w:rsid w:val="0021066E"/>
    <w:rsid w:val="00210CB9"/>
    <w:rsid w:val="00210D6B"/>
    <w:rsid w:val="00210E28"/>
    <w:rsid w:val="0021138D"/>
    <w:rsid w:val="002118A3"/>
    <w:rsid w:val="00211C4F"/>
    <w:rsid w:val="002121B3"/>
    <w:rsid w:val="00212D95"/>
    <w:rsid w:val="00213765"/>
    <w:rsid w:val="00213C72"/>
    <w:rsid w:val="00213FDA"/>
    <w:rsid w:val="00214887"/>
    <w:rsid w:val="0021492E"/>
    <w:rsid w:val="00215C4E"/>
    <w:rsid w:val="002161E2"/>
    <w:rsid w:val="002164C8"/>
    <w:rsid w:val="00216FB7"/>
    <w:rsid w:val="00217404"/>
    <w:rsid w:val="00217406"/>
    <w:rsid w:val="00217819"/>
    <w:rsid w:val="002207BC"/>
    <w:rsid w:val="00220839"/>
    <w:rsid w:val="00220C18"/>
    <w:rsid w:val="00220C89"/>
    <w:rsid w:val="00220E95"/>
    <w:rsid w:val="00221193"/>
    <w:rsid w:val="00222BCE"/>
    <w:rsid w:val="00222C22"/>
    <w:rsid w:val="00223061"/>
    <w:rsid w:val="00223E8C"/>
    <w:rsid w:val="00223EA5"/>
    <w:rsid w:val="00224175"/>
    <w:rsid w:val="002242D1"/>
    <w:rsid w:val="00224DAE"/>
    <w:rsid w:val="00224FAD"/>
    <w:rsid w:val="0022585F"/>
    <w:rsid w:val="00225F46"/>
    <w:rsid w:val="002279E4"/>
    <w:rsid w:val="00227E24"/>
    <w:rsid w:val="00227E36"/>
    <w:rsid w:val="00230021"/>
    <w:rsid w:val="00230671"/>
    <w:rsid w:val="0023091A"/>
    <w:rsid w:val="00230C49"/>
    <w:rsid w:val="00230E5C"/>
    <w:rsid w:val="00232810"/>
    <w:rsid w:val="00233CD1"/>
    <w:rsid w:val="0023407D"/>
    <w:rsid w:val="00234C70"/>
    <w:rsid w:val="002350A6"/>
    <w:rsid w:val="002361D9"/>
    <w:rsid w:val="00236336"/>
    <w:rsid w:val="0023670C"/>
    <w:rsid w:val="00236991"/>
    <w:rsid w:val="00237153"/>
    <w:rsid w:val="00237360"/>
    <w:rsid w:val="00240F62"/>
    <w:rsid w:val="00241192"/>
    <w:rsid w:val="002414C2"/>
    <w:rsid w:val="002414FC"/>
    <w:rsid w:val="00241B79"/>
    <w:rsid w:val="0024294B"/>
    <w:rsid w:val="00242CDB"/>
    <w:rsid w:val="00244406"/>
    <w:rsid w:val="00244946"/>
    <w:rsid w:val="00244BBF"/>
    <w:rsid w:val="00245C42"/>
    <w:rsid w:val="00245E96"/>
    <w:rsid w:val="00246A7A"/>
    <w:rsid w:val="00246C3B"/>
    <w:rsid w:val="00246EE2"/>
    <w:rsid w:val="00246FF8"/>
    <w:rsid w:val="0024700D"/>
    <w:rsid w:val="002477D4"/>
    <w:rsid w:val="002478D9"/>
    <w:rsid w:val="00247C19"/>
    <w:rsid w:val="00247F0E"/>
    <w:rsid w:val="002502FE"/>
    <w:rsid w:val="00251361"/>
    <w:rsid w:val="00251FDD"/>
    <w:rsid w:val="00252037"/>
    <w:rsid w:val="00252410"/>
    <w:rsid w:val="00252653"/>
    <w:rsid w:val="00252658"/>
    <w:rsid w:val="00252B9B"/>
    <w:rsid w:val="00252C48"/>
    <w:rsid w:val="00252DC7"/>
    <w:rsid w:val="00252DF9"/>
    <w:rsid w:val="00252FF5"/>
    <w:rsid w:val="0025349B"/>
    <w:rsid w:val="00253CE1"/>
    <w:rsid w:val="00254810"/>
    <w:rsid w:val="00254BCF"/>
    <w:rsid w:val="00254FBD"/>
    <w:rsid w:val="002553A1"/>
    <w:rsid w:val="00256508"/>
    <w:rsid w:val="00257C0A"/>
    <w:rsid w:val="00260715"/>
    <w:rsid w:val="00260E8F"/>
    <w:rsid w:val="00261137"/>
    <w:rsid w:val="00261696"/>
    <w:rsid w:val="00261904"/>
    <w:rsid w:val="00261F94"/>
    <w:rsid w:val="00262002"/>
    <w:rsid w:val="00262D68"/>
    <w:rsid w:val="00263068"/>
    <w:rsid w:val="00263DD7"/>
    <w:rsid w:val="002645F3"/>
    <w:rsid w:val="0026469B"/>
    <w:rsid w:val="00265B5A"/>
    <w:rsid w:val="002666FC"/>
    <w:rsid w:val="0026676B"/>
    <w:rsid w:val="00266EC0"/>
    <w:rsid w:val="00267BC7"/>
    <w:rsid w:val="00267D47"/>
    <w:rsid w:val="002705DC"/>
    <w:rsid w:val="002712E1"/>
    <w:rsid w:val="00271665"/>
    <w:rsid w:val="002722AC"/>
    <w:rsid w:val="00272BD9"/>
    <w:rsid w:val="00272C4E"/>
    <w:rsid w:val="00272D3E"/>
    <w:rsid w:val="00272D9B"/>
    <w:rsid w:val="00273799"/>
    <w:rsid w:val="00273BDC"/>
    <w:rsid w:val="00273C7A"/>
    <w:rsid w:val="00274036"/>
    <w:rsid w:val="00275F20"/>
    <w:rsid w:val="00276406"/>
    <w:rsid w:val="002765D0"/>
    <w:rsid w:val="002765F6"/>
    <w:rsid w:val="0027689F"/>
    <w:rsid w:val="00276B39"/>
    <w:rsid w:val="00276C6A"/>
    <w:rsid w:val="0027719B"/>
    <w:rsid w:val="002771EA"/>
    <w:rsid w:val="0027721A"/>
    <w:rsid w:val="00277308"/>
    <w:rsid w:val="00277A22"/>
    <w:rsid w:val="00277A97"/>
    <w:rsid w:val="002801FB"/>
    <w:rsid w:val="00280C99"/>
    <w:rsid w:val="00281648"/>
    <w:rsid w:val="00281E36"/>
    <w:rsid w:val="002829B9"/>
    <w:rsid w:val="00282CFF"/>
    <w:rsid w:val="00282DCE"/>
    <w:rsid w:val="00283CF1"/>
    <w:rsid w:val="00283DFF"/>
    <w:rsid w:val="00284C76"/>
    <w:rsid w:val="00284E4F"/>
    <w:rsid w:val="00285689"/>
    <w:rsid w:val="00285696"/>
    <w:rsid w:val="002856A7"/>
    <w:rsid w:val="0028631A"/>
    <w:rsid w:val="00286B6E"/>
    <w:rsid w:val="00286CFA"/>
    <w:rsid w:val="00287B38"/>
    <w:rsid w:val="00291776"/>
    <w:rsid w:val="00291828"/>
    <w:rsid w:val="0029225A"/>
    <w:rsid w:val="0029241E"/>
    <w:rsid w:val="0029265F"/>
    <w:rsid w:val="002929F4"/>
    <w:rsid w:val="00292BD1"/>
    <w:rsid w:val="00293129"/>
    <w:rsid w:val="00293BC4"/>
    <w:rsid w:val="00293C31"/>
    <w:rsid w:val="002945CD"/>
    <w:rsid w:val="002947EF"/>
    <w:rsid w:val="00294E9A"/>
    <w:rsid w:val="00295F42"/>
    <w:rsid w:val="0029656B"/>
    <w:rsid w:val="00296AE7"/>
    <w:rsid w:val="00296EBC"/>
    <w:rsid w:val="00296F84"/>
    <w:rsid w:val="002970DF"/>
    <w:rsid w:val="00297295"/>
    <w:rsid w:val="00297997"/>
    <w:rsid w:val="00297AED"/>
    <w:rsid w:val="00297B4B"/>
    <w:rsid w:val="002A04F9"/>
    <w:rsid w:val="002A0645"/>
    <w:rsid w:val="002A1187"/>
    <w:rsid w:val="002A15ED"/>
    <w:rsid w:val="002A190D"/>
    <w:rsid w:val="002A1BCD"/>
    <w:rsid w:val="002A2177"/>
    <w:rsid w:val="002A245B"/>
    <w:rsid w:val="002A253F"/>
    <w:rsid w:val="002A2B49"/>
    <w:rsid w:val="002A30AF"/>
    <w:rsid w:val="002A38D0"/>
    <w:rsid w:val="002A394B"/>
    <w:rsid w:val="002A627B"/>
    <w:rsid w:val="002A636B"/>
    <w:rsid w:val="002A6655"/>
    <w:rsid w:val="002A7476"/>
    <w:rsid w:val="002B06DA"/>
    <w:rsid w:val="002B0A49"/>
    <w:rsid w:val="002B0C89"/>
    <w:rsid w:val="002B13C6"/>
    <w:rsid w:val="002B17A2"/>
    <w:rsid w:val="002B1CF3"/>
    <w:rsid w:val="002B2315"/>
    <w:rsid w:val="002B284E"/>
    <w:rsid w:val="002B2E34"/>
    <w:rsid w:val="002B3AFC"/>
    <w:rsid w:val="002B4196"/>
    <w:rsid w:val="002B424B"/>
    <w:rsid w:val="002B43AC"/>
    <w:rsid w:val="002B5B81"/>
    <w:rsid w:val="002B5C48"/>
    <w:rsid w:val="002B5ECF"/>
    <w:rsid w:val="002B604E"/>
    <w:rsid w:val="002B6BAF"/>
    <w:rsid w:val="002B7884"/>
    <w:rsid w:val="002B78A9"/>
    <w:rsid w:val="002B78F1"/>
    <w:rsid w:val="002C0431"/>
    <w:rsid w:val="002C05F2"/>
    <w:rsid w:val="002C0A36"/>
    <w:rsid w:val="002C0AF6"/>
    <w:rsid w:val="002C0B1E"/>
    <w:rsid w:val="002C0E98"/>
    <w:rsid w:val="002C0FB9"/>
    <w:rsid w:val="002C18CB"/>
    <w:rsid w:val="002C1969"/>
    <w:rsid w:val="002C207F"/>
    <w:rsid w:val="002C2334"/>
    <w:rsid w:val="002C2A30"/>
    <w:rsid w:val="002C3071"/>
    <w:rsid w:val="002C327A"/>
    <w:rsid w:val="002C3E1F"/>
    <w:rsid w:val="002C433C"/>
    <w:rsid w:val="002C44CA"/>
    <w:rsid w:val="002C4702"/>
    <w:rsid w:val="002C4A66"/>
    <w:rsid w:val="002C4AE5"/>
    <w:rsid w:val="002C4B78"/>
    <w:rsid w:val="002C4C28"/>
    <w:rsid w:val="002C50FF"/>
    <w:rsid w:val="002C51A8"/>
    <w:rsid w:val="002C59D7"/>
    <w:rsid w:val="002C5AA5"/>
    <w:rsid w:val="002C5EB9"/>
    <w:rsid w:val="002C61AB"/>
    <w:rsid w:val="002C62B8"/>
    <w:rsid w:val="002C68C4"/>
    <w:rsid w:val="002C7137"/>
    <w:rsid w:val="002C7250"/>
    <w:rsid w:val="002C7555"/>
    <w:rsid w:val="002D0161"/>
    <w:rsid w:val="002D1681"/>
    <w:rsid w:val="002D2C51"/>
    <w:rsid w:val="002D312D"/>
    <w:rsid w:val="002D3FA3"/>
    <w:rsid w:val="002D3FC4"/>
    <w:rsid w:val="002D4823"/>
    <w:rsid w:val="002D5BA0"/>
    <w:rsid w:val="002D5C73"/>
    <w:rsid w:val="002D629D"/>
    <w:rsid w:val="002D730D"/>
    <w:rsid w:val="002E0105"/>
    <w:rsid w:val="002E0315"/>
    <w:rsid w:val="002E0332"/>
    <w:rsid w:val="002E04C9"/>
    <w:rsid w:val="002E0AF6"/>
    <w:rsid w:val="002E0D51"/>
    <w:rsid w:val="002E0E06"/>
    <w:rsid w:val="002E1EF3"/>
    <w:rsid w:val="002E2210"/>
    <w:rsid w:val="002E2310"/>
    <w:rsid w:val="002E2960"/>
    <w:rsid w:val="002E2F34"/>
    <w:rsid w:val="002E2F8C"/>
    <w:rsid w:val="002E3AB9"/>
    <w:rsid w:val="002E3C30"/>
    <w:rsid w:val="002E3E2E"/>
    <w:rsid w:val="002E4378"/>
    <w:rsid w:val="002E44ED"/>
    <w:rsid w:val="002E44FB"/>
    <w:rsid w:val="002E45A4"/>
    <w:rsid w:val="002E4845"/>
    <w:rsid w:val="002E503F"/>
    <w:rsid w:val="002E51AE"/>
    <w:rsid w:val="002E52EB"/>
    <w:rsid w:val="002E55E4"/>
    <w:rsid w:val="002E56BC"/>
    <w:rsid w:val="002E5C15"/>
    <w:rsid w:val="002E5CE0"/>
    <w:rsid w:val="002E6112"/>
    <w:rsid w:val="002E6947"/>
    <w:rsid w:val="002E6A2F"/>
    <w:rsid w:val="002E6D7A"/>
    <w:rsid w:val="002E7157"/>
    <w:rsid w:val="002E752B"/>
    <w:rsid w:val="002E76DC"/>
    <w:rsid w:val="002E7BD0"/>
    <w:rsid w:val="002E7C1B"/>
    <w:rsid w:val="002F0698"/>
    <w:rsid w:val="002F0B82"/>
    <w:rsid w:val="002F1590"/>
    <w:rsid w:val="002F1F3A"/>
    <w:rsid w:val="002F25EB"/>
    <w:rsid w:val="002F287A"/>
    <w:rsid w:val="002F39E9"/>
    <w:rsid w:val="002F4F11"/>
    <w:rsid w:val="002F4FD9"/>
    <w:rsid w:val="002F57A9"/>
    <w:rsid w:val="002F7D08"/>
    <w:rsid w:val="0030004B"/>
    <w:rsid w:val="00300324"/>
    <w:rsid w:val="003004C6"/>
    <w:rsid w:val="00301593"/>
    <w:rsid w:val="00301B57"/>
    <w:rsid w:val="003020D0"/>
    <w:rsid w:val="003021E4"/>
    <w:rsid w:val="0030258F"/>
    <w:rsid w:val="003030B5"/>
    <w:rsid w:val="00303808"/>
    <w:rsid w:val="00303EF4"/>
    <w:rsid w:val="0030455E"/>
    <w:rsid w:val="00305195"/>
    <w:rsid w:val="003052B0"/>
    <w:rsid w:val="0030616A"/>
    <w:rsid w:val="00307021"/>
    <w:rsid w:val="003071B4"/>
    <w:rsid w:val="0030723A"/>
    <w:rsid w:val="0030754B"/>
    <w:rsid w:val="0030764F"/>
    <w:rsid w:val="00307F93"/>
    <w:rsid w:val="003103E2"/>
    <w:rsid w:val="00310540"/>
    <w:rsid w:val="0031074A"/>
    <w:rsid w:val="00310F30"/>
    <w:rsid w:val="00311E36"/>
    <w:rsid w:val="00312438"/>
    <w:rsid w:val="00312D4C"/>
    <w:rsid w:val="003155B0"/>
    <w:rsid w:val="003155E9"/>
    <w:rsid w:val="00315E8A"/>
    <w:rsid w:val="003160BD"/>
    <w:rsid w:val="003168AB"/>
    <w:rsid w:val="00316CF9"/>
    <w:rsid w:val="00316F98"/>
    <w:rsid w:val="00317315"/>
    <w:rsid w:val="00317464"/>
    <w:rsid w:val="00317996"/>
    <w:rsid w:val="00320030"/>
    <w:rsid w:val="003201AC"/>
    <w:rsid w:val="00320274"/>
    <w:rsid w:val="003205E2"/>
    <w:rsid w:val="00320672"/>
    <w:rsid w:val="003206BF"/>
    <w:rsid w:val="0032079E"/>
    <w:rsid w:val="00320ACC"/>
    <w:rsid w:val="00320DE6"/>
    <w:rsid w:val="00320EB8"/>
    <w:rsid w:val="00321304"/>
    <w:rsid w:val="003217B8"/>
    <w:rsid w:val="00321BC2"/>
    <w:rsid w:val="003226FF"/>
    <w:rsid w:val="00323280"/>
    <w:rsid w:val="00323287"/>
    <w:rsid w:val="00323746"/>
    <w:rsid w:val="00323783"/>
    <w:rsid w:val="00323867"/>
    <w:rsid w:val="00323E57"/>
    <w:rsid w:val="0032400B"/>
    <w:rsid w:val="00324C88"/>
    <w:rsid w:val="0032528C"/>
    <w:rsid w:val="003255D1"/>
    <w:rsid w:val="0032563C"/>
    <w:rsid w:val="00325BA0"/>
    <w:rsid w:val="003265C1"/>
    <w:rsid w:val="00326FF2"/>
    <w:rsid w:val="00330880"/>
    <w:rsid w:val="00331E04"/>
    <w:rsid w:val="0033343D"/>
    <w:rsid w:val="0033396C"/>
    <w:rsid w:val="003339F2"/>
    <w:rsid w:val="003344EA"/>
    <w:rsid w:val="0033528F"/>
    <w:rsid w:val="003355B5"/>
    <w:rsid w:val="003357D6"/>
    <w:rsid w:val="00335C9E"/>
    <w:rsid w:val="00335F2E"/>
    <w:rsid w:val="003362E6"/>
    <w:rsid w:val="00336619"/>
    <w:rsid w:val="003370A9"/>
    <w:rsid w:val="00337575"/>
    <w:rsid w:val="00337A6D"/>
    <w:rsid w:val="00337D32"/>
    <w:rsid w:val="00340135"/>
    <w:rsid w:val="00340DAA"/>
    <w:rsid w:val="00340E59"/>
    <w:rsid w:val="00341139"/>
    <w:rsid w:val="00341313"/>
    <w:rsid w:val="00341605"/>
    <w:rsid w:val="00341FCC"/>
    <w:rsid w:val="003423E5"/>
    <w:rsid w:val="00342B9E"/>
    <w:rsid w:val="003434EB"/>
    <w:rsid w:val="003436BE"/>
    <w:rsid w:val="003438B5"/>
    <w:rsid w:val="00343FFE"/>
    <w:rsid w:val="0034444B"/>
    <w:rsid w:val="003444C1"/>
    <w:rsid w:val="003444E2"/>
    <w:rsid w:val="00344A6E"/>
    <w:rsid w:val="00344B9E"/>
    <w:rsid w:val="00344BE2"/>
    <w:rsid w:val="00344F91"/>
    <w:rsid w:val="00345255"/>
    <w:rsid w:val="00345C6F"/>
    <w:rsid w:val="00345E8E"/>
    <w:rsid w:val="00345FF0"/>
    <w:rsid w:val="003460B9"/>
    <w:rsid w:val="0034648A"/>
    <w:rsid w:val="0034668B"/>
    <w:rsid w:val="00346C77"/>
    <w:rsid w:val="00346CD9"/>
    <w:rsid w:val="0034712A"/>
    <w:rsid w:val="00347206"/>
    <w:rsid w:val="0035082B"/>
    <w:rsid w:val="00350E95"/>
    <w:rsid w:val="00351282"/>
    <w:rsid w:val="0035216D"/>
    <w:rsid w:val="00352182"/>
    <w:rsid w:val="003525D5"/>
    <w:rsid w:val="003527F3"/>
    <w:rsid w:val="00352913"/>
    <w:rsid w:val="00352BCD"/>
    <w:rsid w:val="00353241"/>
    <w:rsid w:val="00353C90"/>
    <w:rsid w:val="00353E02"/>
    <w:rsid w:val="00353E29"/>
    <w:rsid w:val="00354188"/>
    <w:rsid w:val="00354678"/>
    <w:rsid w:val="003559D0"/>
    <w:rsid w:val="00357AA4"/>
    <w:rsid w:val="0036056F"/>
    <w:rsid w:val="00360806"/>
    <w:rsid w:val="0036093F"/>
    <w:rsid w:val="00360BE1"/>
    <w:rsid w:val="00361449"/>
    <w:rsid w:val="00361881"/>
    <w:rsid w:val="00361EDF"/>
    <w:rsid w:val="00361F1C"/>
    <w:rsid w:val="00362549"/>
    <w:rsid w:val="0036345A"/>
    <w:rsid w:val="003638B5"/>
    <w:rsid w:val="00363B95"/>
    <w:rsid w:val="00364B7D"/>
    <w:rsid w:val="00364C14"/>
    <w:rsid w:val="003654BB"/>
    <w:rsid w:val="003655B9"/>
    <w:rsid w:val="003655FB"/>
    <w:rsid w:val="00365D5C"/>
    <w:rsid w:val="00365D8A"/>
    <w:rsid w:val="00366466"/>
    <w:rsid w:val="003669C5"/>
    <w:rsid w:val="0037060B"/>
    <w:rsid w:val="003719BB"/>
    <w:rsid w:val="00371CC3"/>
    <w:rsid w:val="00373F3E"/>
    <w:rsid w:val="00374920"/>
    <w:rsid w:val="00374BF7"/>
    <w:rsid w:val="00374CB2"/>
    <w:rsid w:val="00375C19"/>
    <w:rsid w:val="00375C53"/>
    <w:rsid w:val="00376170"/>
    <w:rsid w:val="00376869"/>
    <w:rsid w:val="00377B42"/>
    <w:rsid w:val="003806DE"/>
    <w:rsid w:val="003809C7"/>
    <w:rsid w:val="00381299"/>
    <w:rsid w:val="0038132C"/>
    <w:rsid w:val="003814BA"/>
    <w:rsid w:val="00381664"/>
    <w:rsid w:val="00381DCA"/>
    <w:rsid w:val="0038288E"/>
    <w:rsid w:val="00382ED9"/>
    <w:rsid w:val="00383357"/>
    <w:rsid w:val="0038478E"/>
    <w:rsid w:val="00385091"/>
    <w:rsid w:val="00385108"/>
    <w:rsid w:val="00385767"/>
    <w:rsid w:val="003857C7"/>
    <w:rsid w:val="00385D15"/>
    <w:rsid w:val="00386438"/>
    <w:rsid w:val="003868FB"/>
    <w:rsid w:val="00386A83"/>
    <w:rsid w:val="00387676"/>
    <w:rsid w:val="0038778D"/>
    <w:rsid w:val="00387860"/>
    <w:rsid w:val="00387DB5"/>
    <w:rsid w:val="00387FCD"/>
    <w:rsid w:val="003900A0"/>
    <w:rsid w:val="00390104"/>
    <w:rsid w:val="00390B14"/>
    <w:rsid w:val="00391F41"/>
    <w:rsid w:val="00393132"/>
    <w:rsid w:val="0039375C"/>
    <w:rsid w:val="003944B8"/>
    <w:rsid w:val="00394A59"/>
    <w:rsid w:val="003960F6"/>
    <w:rsid w:val="00396531"/>
    <w:rsid w:val="003968B9"/>
    <w:rsid w:val="00396B4B"/>
    <w:rsid w:val="00396C14"/>
    <w:rsid w:val="003970F7"/>
    <w:rsid w:val="003979A4"/>
    <w:rsid w:val="003A0614"/>
    <w:rsid w:val="003A136D"/>
    <w:rsid w:val="003A16DB"/>
    <w:rsid w:val="003A16F2"/>
    <w:rsid w:val="003A28C3"/>
    <w:rsid w:val="003A3128"/>
    <w:rsid w:val="003A39D9"/>
    <w:rsid w:val="003A45A8"/>
    <w:rsid w:val="003A4D03"/>
    <w:rsid w:val="003A4DAF"/>
    <w:rsid w:val="003A56C5"/>
    <w:rsid w:val="003A5CCC"/>
    <w:rsid w:val="003B00DF"/>
    <w:rsid w:val="003B021E"/>
    <w:rsid w:val="003B0539"/>
    <w:rsid w:val="003B0757"/>
    <w:rsid w:val="003B0D49"/>
    <w:rsid w:val="003B0E26"/>
    <w:rsid w:val="003B1097"/>
    <w:rsid w:val="003B1ABE"/>
    <w:rsid w:val="003B1C51"/>
    <w:rsid w:val="003B258C"/>
    <w:rsid w:val="003B3127"/>
    <w:rsid w:val="003B32C8"/>
    <w:rsid w:val="003B3A18"/>
    <w:rsid w:val="003B3C89"/>
    <w:rsid w:val="003B3E4F"/>
    <w:rsid w:val="003B40B1"/>
    <w:rsid w:val="003B47B7"/>
    <w:rsid w:val="003B4B4B"/>
    <w:rsid w:val="003B4DD3"/>
    <w:rsid w:val="003B51B7"/>
    <w:rsid w:val="003B5326"/>
    <w:rsid w:val="003B5725"/>
    <w:rsid w:val="003B6EF4"/>
    <w:rsid w:val="003B6FF7"/>
    <w:rsid w:val="003B715A"/>
    <w:rsid w:val="003B73F2"/>
    <w:rsid w:val="003B7516"/>
    <w:rsid w:val="003B7B6B"/>
    <w:rsid w:val="003C0580"/>
    <w:rsid w:val="003C0ADA"/>
    <w:rsid w:val="003C0E8E"/>
    <w:rsid w:val="003C0F44"/>
    <w:rsid w:val="003C19D1"/>
    <w:rsid w:val="003C19DE"/>
    <w:rsid w:val="003C274B"/>
    <w:rsid w:val="003C2A54"/>
    <w:rsid w:val="003C36E5"/>
    <w:rsid w:val="003C3DB1"/>
    <w:rsid w:val="003C4000"/>
    <w:rsid w:val="003C4B3B"/>
    <w:rsid w:val="003C4B97"/>
    <w:rsid w:val="003C4D3D"/>
    <w:rsid w:val="003C4E0E"/>
    <w:rsid w:val="003C513F"/>
    <w:rsid w:val="003C5216"/>
    <w:rsid w:val="003C5376"/>
    <w:rsid w:val="003C5597"/>
    <w:rsid w:val="003C5F82"/>
    <w:rsid w:val="003C6630"/>
    <w:rsid w:val="003C6650"/>
    <w:rsid w:val="003C6844"/>
    <w:rsid w:val="003C7C00"/>
    <w:rsid w:val="003C7D0F"/>
    <w:rsid w:val="003C7E91"/>
    <w:rsid w:val="003C7F7C"/>
    <w:rsid w:val="003D01E2"/>
    <w:rsid w:val="003D0E75"/>
    <w:rsid w:val="003D0F77"/>
    <w:rsid w:val="003D1239"/>
    <w:rsid w:val="003D2190"/>
    <w:rsid w:val="003D24DB"/>
    <w:rsid w:val="003D27D0"/>
    <w:rsid w:val="003D2A01"/>
    <w:rsid w:val="003D2DC5"/>
    <w:rsid w:val="003D33F8"/>
    <w:rsid w:val="003D4074"/>
    <w:rsid w:val="003D5862"/>
    <w:rsid w:val="003D59C7"/>
    <w:rsid w:val="003D5BC1"/>
    <w:rsid w:val="003D6DAB"/>
    <w:rsid w:val="003D72E0"/>
    <w:rsid w:val="003D76DC"/>
    <w:rsid w:val="003D78B8"/>
    <w:rsid w:val="003D7CCA"/>
    <w:rsid w:val="003E020C"/>
    <w:rsid w:val="003E0BBE"/>
    <w:rsid w:val="003E0D18"/>
    <w:rsid w:val="003E0DAE"/>
    <w:rsid w:val="003E0EFF"/>
    <w:rsid w:val="003E1648"/>
    <w:rsid w:val="003E21C4"/>
    <w:rsid w:val="003E2C22"/>
    <w:rsid w:val="003E2C6B"/>
    <w:rsid w:val="003E3C8A"/>
    <w:rsid w:val="003E3E19"/>
    <w:rsid w:val="003E400E"/>
    <w:rsid w:val="003E4181"/>
    <w:rsid w:val="003E451D"/>
    <w:rsid w:val="003E4569"/>
    <w:rsid w:val="003E4D1D"/>
    <w:rsid w:val="003E584F"/>
    <w:rsid w:val="003E5D02"/>
    <w:rsid w:val="003E5DD9"/>
    <w:rsid w:val="003E67DE"/>
    <w:rsid w:val="003E6905"/>
    <w:rsid w:val="003E6F86"/>
    <w:rsid w:val="003E71A1"/>
    <w:rsid w:val="003E74C1"/>
    <w:rsid w:val="003F020B"/>
    <w:rsid w:val="003F05BC"/>
    <w:rsid w:val="003F0807"/>
    <w:rsid w:val="003F0D9A"/>
    <w:rsid w:val="003F1617"/>
    <w:rsid w:val="003F19D8"/>
    <w:rsid w:val="003F1C2F"/>
    <w:rsid w:val="003F2722"/>
    <w:rsid w:val="003F2B92"/>
    <w:rsid w:val="003F3D48"/>
    <w:rsid w:val="003F44EE"/>
    <w:rsid w:val="003F4665"/>
    <w:rsid w:val="003F4CF4"/>
    <w:rsid w:val="003F53AC"/>
    <w:rsid w:val="003F5DBD"/>
    <w:rsid w:val="003F6E01"/>
    <w:rsid w:val="003F6FE5"/>
    <w:rsid w:val="003F7704"/>
    <w:rsid w:val="003F7DF0"/>
    <w:rsid w:val="003F7E0B"/>
    <w:rsid w:val="003F7EC3"/>
    <w:rsid w:val="004004CE"/>
    <w:rsid w:val="00400782"/>
    <w:rsid w:val="00402543"/>
    <w:rsid w:val="0040264E"/>
    <w:rsid w:val="00402669"/>
    <w:rsid w:val="00403289"/>
    <w:rsid w:val="00403474"/>
    <w:rsid w:val="0040379D"/>
    <w:rsid w:val="00404702"/>
    <w:rsid w:val="00405125"/>
    <w:rsid w:val="00406706"/>
    <w:rsid w:val="0040679C"/>
    <w:rsid w:val="00407701"/>
    <w:rsid w:val="004115E6"/>
    <w:rsid w:val="00411A0D"/>
    <w:rsid w:val="00412000"/>
    <w:rsid w:val="00412B7A"/>
    <w:rsid w:val="00412E8A"/>
    <w:rsid w:val="00413FBB"/>
    <w:rsid w:val="004148AF"/>
    <w:rsid w:val="004148BC"/>
    <w:rsid w:val="00414AE6"/>
    <w:rsid w:val="004150DE"/>
    <w:rsid w:val="004152A9"/>
    <w:rsid w:val="004161F9"/>
    <w:rsid w:val="004167E4"/>
    <w:rsid w:val="00417466"/>
    <w:rsid w:val="00417920"/>
    <w:rsid w:val="00417CF8"/>
    <w:rsid w:val="0042036D"/>
    <w:rsid w:val="00420663"/>
    <w:rsid w:val="004208E4"/>
    <w:rsid w:val="00420D78"/>
    <w:rsid w:val="00420DD7"/>
    <w:rsid w:val="0042179F"/>
    <w:rsid w:val="0042182E"/>
    <w:rsid w:val="00421FF6"/>
    <w:rsid w:val="00422CE3"/>
    <w:rsid w:val="004230F2"/>
    <w:rsid w:val="0042346C"/>
    <w:rsid w:val="00423B55"/>
    <w:rsid w:val="004240C4"/>
    <w:rsid w:val="00424DC3"/>
    <w:rsid w:val="00424F88"/>
    <w:rsid w:val="0042526F"/>
    <w:rsid w:val="004259B5"/>
    <w:rsid w:val="00426ABA"/>
    <w:rsid w:val="00426CEB"/>
    <w:rsid w:val="004270FB"/>
    <w:rsid w:val="00427803"/>
    <w:rsid w:val="00427967"/>
    <w:rsid w:val="00427992"/>
    <w:rsid w:val="00427A2E"/>
    <w:rsid w:val="00430B49"/>
    <w:rsid w:val="00430C28"/>
    <w:rsid w:val="0043118B"/>
    <w:rsid w:val="0043174C"/>
    <w:rsid w:val="00432AA4"/>
    <w:rsid w:val="00433EED"/>
    <w:rsid w:val="00433FFA"/>
    <w:rsid w:val="004341C2"/>
    <w:rsid w:val="0043620A"/>
    <w:rsid w:val="004362FA"/>
    <w:rsid w:val="0043635D"/>
    <w:rsid w:val="00436823"/>
    <w:rsid w:val="004368C5"/>
    <w:rsid w:val="00436CA4"/>
    <w:rsid w:val="0043723E"/>
    <w:rsid w:val="00437765"/>
    <w:rsid w:val="004378F6"/>
    <w:rsid w:val="004379C6"/>
    <w:rsid w:val="00437AB6"/>
    <w:rsid w:val="00437C41"/>
    <w:rsid w:val="004403EE"/>
    <w:rsid w:val="00440763"/>
    <w:rsid w:val="00440958"/>
    <w:rsid w:val="00440BEF"/>
    <w:rsid w:val="00440DE5"/>
    <w:rsid w:val="00441F4E"/>
    <w:rsid w:val="0044236E"/>
    <w:rsid w:val="00442A7F"/>
    <w:rsid w:val="00442FAB"/>
    <w:rsid w:val="00443042"/>
    <w:rsid w:val="0044398E"/>
    <w:rsid w:val="00443CA6"/>
    <w:rsid w:val="004459ED"/>
    <w:rsid w:val="004465D8"/>
    <w:rsid w:val="0044678A"/>
    <w:rsid w:val="004469D7"/>
    <w:rsid w:val="0044758F"/>
    <w:rsid w:val="004509E7"/>
    <w:rsid w:val="00450BC6"/>
    <w:rsid w:val="00451890"/>
    <w:rsid w:val="00451D5C"/>
    <w:rsid w:val="00452092"/>
    <w:rsid w:val="004533C3"/>
    <w:rsid w:val="00453646"/>
    <w:rsid w:val="00453777"/>
    <w:rsid w:val="004545F5"/>
    <w:rsid w:val="00454B83"/>
    <w:rsid w:val="00456506"/>
    <w:rsid w:val="00456FDB"/>
    <w:rsid w:val="00457388"/>
    <w:rsid w:val="00457957"/>
    <w:rsid w:val="00457A2C"/>
    <w:rsid w:val="004618DE"/>
    <w:rsid w:val="00461BCB"/>
    <w:rsid w:val="00461BE6"/>
    <w:rsid w:val="00462C4D"/>
    <w:rsid w:val="00462E63"/>
    <w:rsid w:val="0046302F"/>
    <w:rsid w:val="00463414"/>
    <w:rsid w:val="00463D4F"/>
    <w:rsid w:val="00463D78"/>
    <w:rsid w:val="00464245"/>
    <w:rsid w:val="00464881"/>
    <w:rsid w:val="004655E3"/>
    <w:rsid w:val="00465911"/>
    <w:rsid w:val="00465A65"/>
    <w:rsid w:val="00465DB7"/>
    <w:rsid w:val="00466D00"/>
    <w:rsid w:val="004673C4"/>
    <w:rsid w:val="00467694"/>
    <w:rsid w:val="00467A13"/>
    <w:rsid w:val="00467AEE"/>
    <w:rsid w:val="00470D90"/>
    <w:rsid w:val="004720A8"/>
    <w:rsid w:val="0047395F"/>
    <w:rsid w:val="004740CB"/>
    <w:rsid w:val="00475455"/>
    <w:rsid w:val="00475675"/>
    <w:rsid w:val="0047639A"/>
    <w:rsid w:val="004772D7"/>
    <w:rsid w:val="00477544"/>
    <w:rsid w:val="00480480"/>
    <w:rsid w:val="0048077F"/>
    <w:rsid w:val="004812F1"/>
    <w:rsid w:val="004824A8"/>
    <w:rsid w:val="00482C1A"/>
    <w:rsid w:val="004838D4"/>
    <w:rsid w:val="00484106"/>
    <w:rsid w:val="0048426E"/>
    <w:rsid w:val="0048462A"/>
    <w:rsid w:val="00484C31"/>
    <w:rsid w:val="00484E36"/>
    <w:rsid w:val="00485503"/>
    <w:rsid w:val="00485B02"/>
    <w:rsid w:val="00485DBB"/>
    <w:rsid w:val="00486A68"/>
    <w:rsid w:val="00486F90"/>
    <w:rsid w:val="00487702"/>
    <w:rsid w:val="00487D00"/>
    <w:rsid w:val="00491590"/>
    <w:rsid w:val="004919AE"/>
    <w:rsid w:val="00491C47"/>
    <w:rsid w:val="00492981"/>
    <w:rsid w:val="00492C01"/>
    <w:rsid w:val="004931AE"/>
    <w:rsid w:val="004936FA"/>
    <w:rsid w:val="00493725"/>
    <w:rsid w:val="00493BF8"/>
    <w:rsid w:val="004944F2"/>
    <w:rsid w:val="00496F15"/>
    <w:rsid w:val="004970C2"/>
    <w:rsid w:val="004A08D5"/>
    <w:rsid w:val="004A08DD"/>
    <w:rsid w:val="004A0B56"/>
    <w:rsid w:val="004A0C3F"/>
    <w:rsid w:val="004A16E7"/>
    <w:rsid w:val="004A1F6D"/>
    <w:rsid w:val="004A2910"/>
    <w:rsid w:val="004A29B4"/>
    <w:rsid w:val="004A2BA0"/>
    <w:rsid w:val="004A336D"/>
    <w:rsid w:val="004A37F6"/>
    <w:rsid w:val="004A3CAD"/>
    <w:rsid w:val="004A3E26"/>
    <w:rsid w:val="004A4D8C"/>
    <w:rsid w:val="004A4DF4"/>
    <w:rsid w:val="004A534C"/>
    <w:rsid w:val="004A58E9"/>
    <w:rsid w:val="004A5A18"/>
    <w:rsid w:val="004A5F71"/>
    <w:rsid w:val="004A62EE"/>
    <w:rsid w:val="004A7A49"/>
    <w:rsid w:val="004A7DB3"/>
    <w:rsid w:val="004B01FD"/>
    <w:rsid w:val="004B0459"/>
    <w:rsid w:val="004B0FE2"/>
    <w:rsid w:val="004B171B"/>
    <w:rsid w:val="004B1B4D"/>
    <w:rsid w:val="004B1DC2"/>
    <w:rsid w:val="004B1E68"/>
    <w:rsid w:val="004B2170"/>
    <w:rsid w:val="004B219A"/>
    <w:rsid w:val="004B2DD6"/>
    <w:rsid w:val="004B393D"/>
    <w:rsid w:val="004B3D77"/>
    <w:rsid w:val="004B40F8"/>
    <w:rsid w:val="004B467F"/>
    <w:rsid w:val="004B5239"/>
    <w:rsid w:val="004B6378"/>
    <w:rsid w:val="004B65AF"/>
    <w:rsid w:val="004B6F76"/>
    <w:rsid w:val="004B7647"/>
    <w:rsid w:val="004C001A"/>
    <w:rsid w:val="004C0509"/>
    <w:rsid w:val="004C0598"/>
    <w:rsid w:val="004C064C"/>
    <w:rsid w:val="004C0C96"/>
    <w:rsid w:val="004C20B4"/>
    <w:rsid w:val="004C2693"/>
    <w:rsid w:val="004C2C5E"/>
    <w:rsid w:val="004C34A1"/>
    <w:rsid w:val="004C3BE7"/>
    <w:rsid w:val="004C4446"/>
    <w:rsid w:val="004C4597"/>
    <w:rsid w:val="004C46FB"/>
    <w:rsid w:val="004C47F5"/>
    <w:rsid w:val="004C5019"/>
    <w:rsid w:val="004C5456"/>
    <w:rsid w:val="004C5C32"/>
    <w:rsid w:val="004C64E2"/>
    <w:rsid w:val="004C67BC"/>
    <w:rsid w:val="004C6A37"/>
    <w:rsid w:val="004C71E2"/>
    <w:rsid w:val="004C75DD"/>
    <w:rsid w:val="004C79F5"/>
    <w:rsid w:val="004C7F02"/>
    <w:rsid w:val="004D02A3"/>
    <w:rsid w:val="004D0971"/>
    <w:rsid w:val="004D13C4"/>
    <w:rsid w:val="004D1B09"/>
    <w:rsid w:val="004D1E8A"/>
    <w:rsid w:val="004D2996"/>
    <w:rsid w:val="004D2A1E"/>
    <w:rsid w:val="004D2FAC"/>
    <w:rsid w:val="004D3125"/>
    <w:rsid w:val="004D3131"/>
    <w:rsid w:val="004D3F7A"/>
    <w:rsid w:val="004D5DB0"/>
    <w:rsid w:val="004D6968"/>
    <w:rsid w:val="004D6D4C"/>
    <w:rsid w:val="004D7351"/>
    <w:rsid w:val="004D78B8"/>
    <w:rsid w:val="004E1049"/>
    <w:rsid w:val="004E27FE"/>
    <w:rsid w:val="004E2FA5"/>
    <w:rsid w:val="004E3DDF"/>
    <w:rsid w:val="004E4B8E"/>
    <w:rsid w:val="004E4C24"/>
    <w:rsid w:val="004E5C38"/>
    <w:rsid w:val="004E6768"/>
    <w:rsid w:val="004E76AC"/>
    <w:rsid w:val="004E78FC"/>
    <w:rsid w:val="004E7F7E"/>
    <w:rsid w:val="004F011B"/>
    <w:rsid w:val="004F06FC"/>
    <w:rsid w:val="004F0813"/>
    <w:rsid w:val="004F08F5"/>
    <w:rsid w:val="004F0E2A"/>
    <w:rsid w:val="004F12AE"/>
    <w:rsid w:val="004F153F"/>
    <w:rsid w:val="004F1E4C"/>
    <w:rsid w:val="004F291D"/>
    <w:rsid w:val="004F3911"/>
    <w:rsid w:val="004F3D28"/>
    <w:rsid w:val="004F4BF7"/>
    <w:rsid w:val="004F4C73"/>
    <w:rsid w:val="004F51EB"/>
    <w:rsid w:val="004F5321"/>
    <w:rsid w:val="004F59C4"/>
    <w:rsid w:val="004F62C6"/>
    <w:rsid w:val="004F6CA6"/>
    <w:rsid w:val="004F6DD8"/>
    <w:rsid w:val="004F7542"/>
    <w:rsid w:val="00500521"/>
    <w:rsid w:val="0050096F"/>
    <w:rsid w:val="00501304"/>
    <w:rsid w:val="00501BB8"/>
    <w:rsid w:val="00501E36"/>
    <w:rsid w:val="005020DC"/>
    <w:rsid w:val="005025EF"/>
    <w:rsid w:val="0050405C"/>
    <w:rsid w:val="005045EB"/>
    <w:rsid w:val="005050A4"/>
    <w:rsid w:val="00505267"/>
    <w:rsid w:val="00505E3A"/>
    <w:rsid w:val="00506331"/>
    <w:rsid w:val="00506DA6"/>
    <w:rsid w:val="00506E77"/>
    <w:rsid w:val="00507871"/>
    <w:rsid w:val="00507B81"/>
    <w:rsid w:val="00507CB9"/>
    <w:rsid w:val="005108C3"/>
    <w:rsid w:val="00511628"/>
    <w:rsid w:val="00511C26"/>
    <w:rsid w:val="00511E20"/>
    <w:rsid w:val="005122FA"/>
    <w:rsid w:val="005123BA"/>
    <w:rsid w:val="00512439"/>
    <w:rsid w:val="00512565"/>
    <w:rsid w:val="00512A47"/>
    <w:rsid w:val="00512C1D"/>
    <w:rsid w:val="00513B58"/>
    <w:rsid w:val="00513F23"/>
    <w:rsid w:val="0051491D"/>
    <w:rsid w:val="00514C9F"/>
    <w:rsid w:val="00514E37"/>
    <w:rsid w:val="00514F34"/>
    <w:rsid w:val="00515426"/>
    <w:rsid w:val="0051583A"/>
    <w:rsid w:val="00515958"/>
    <w:rsid w:val="00516135"/>
    <w:rsid w:val="0051615D"/>
    <w:rsid w:val="005164E5"/>
    <w:rsid w:val="005177DB"/>
    <w:rsid w:val="00517F7B"/>
    <w:rsid w:val="0052092A"/>
    <w:rsid w:val="00520A14"/>
    <w:rsid w:val="00520BDD"/>
    <w:rsid w:val="00521269"/>
    <w:rsid w:val="00522049"/>
    <w:rsid w:val="005224DB"/>
    <w:rsid w:val="00522590"/>
    <w:rsid w:val="00523160"/>
    <w:rsid w:val="00524634"/>
    <w:rsid w:val="005251CA"/>
    <w:rsid w:val="00525BDF"/>
    <w:rsid w:val="0052663E"/>
    <w:rsid w:val="005268BE"/>
    <w:rsid w:val="00526C63"/>
    <w:rsid w:val="00527B8C"/>
    <w:rsid w:val="005303BC"/>
    <w:rsid w:val="005306F0"/>
    <w:rsid w:val="00531102"/>
    <w:rsid w:val="00531CEF"/>
    <w:rsid w:val="00531D67"/>
    <w:rsid w:val="0053207F"/>
    <w:rsid w:val="005320B0"/>
    <w:rsid w:val="005330FF"/>
    <w:rsid w:val="00533D0A"/>
    <w:rsid w:val="005344B3"/>
    <w:rsid w:val="00535B95"/>
    <w:rsid w:val="0053642D"/>
    <w:rsid w:val="0053717D"/>
    <w:rsid w:val="00537792"/>
    <w:rsid w:val="0053780F"/>
    <w:rsid w:val="00537BC0"/>
    <w:rsid w:val="00537CE8"/>
    <w:rsid w:val="005402A6"/>
    <w:rsid w:val="0054124E"/>
    <w:rsid w:val="00541A0F"/>
    <w:rsid w:val="00542008"/>
    <w:rsid w:val="0054202B"/>
    <w:rsid w:val="005424C3"/>
    <w:rsid w:val="005425A0"/>
    <w:rsid w:val="005429D7"/>
    <w:rsid w:val="00542BA5"/>
    <w:rsid w:val="005439CB"/>
    <w:rsid w:val="00543ABF"/>
    <w:rsid w:val="00543C1B"/>
    <w:rsid w:val="00544396"/>
    <w:rsid w:val="0054488E"/>
    <w:rsid w:val="00544F56"/>
    <w:rsid w:val="00544FD9"/>
    <w:rsid w:val="0054604E"/>
    <w:rsid w:val="005463D5"/>
    <w:rsid w:val="00546CC2"/>
    <w:rsid w:val="00547AD9"/>
    <w:rsid w:val="00547BDD"/>
    <w:rsid w:val="00547D56"/>
    <w:rsid w:val="005501F1"/>
    <w:rsid w:val="005505E2"/>
    <w:rsid w:val="00550EC1"/>
    <w:rsid w:val="0055151D"/>
    <w:rsid w:val="00551898"/>
    <w:rsid w:val="00551C99"/>
    <w:rsid w:val="005523AA"/>
    <w:rsid w:val="00552A0B"/>
    <w:rsid w:val="00552AC3"/>
    <w:rsid w:val="005533A6"/>
    <w:rsid w:val="00553790"/>
    <w:rsid w:val="00553A87"/>
    <w:rsid w:val="005542EC"/>
    <w:rsid w:val="005548B2"/>
    <w:rsid w:val="005549D5"/>
    <w:rsid w:val="00554D41"/>
    <w:rsid w:val="00554F55"/>
    <w:rsid w:val="005555ED"/>
    <w:rsid w:val="0055576B"/>
    <w:rsid w:val="0055784D"/>
    <w:rsid w:val="00557E77"/>
    <w:rsid w:val="00560BDC"/>
    <w:rsid w:val="00561CAE"/>
    <w:rsid w:val="0056257E"/>
    <w:rsid w:val="0056270C"/>
    <w:rsid w:val="00562F11"/>
    <w:rsid w:val="0056351C"/>
    <w:rsid w:val="00563631"/>
    <w:rsid w:val="005640F9"/>
    <w:rsid w:val="005646E6"/>
    <w:rsid w:val="0056473F"/>
    <w:rsid w:val="005647D8"/>
    <w:rsid w:val="005656F5"/>
    <w:rsid w:val="005667FF"/>
    <w:rsid w:val="00566B76"/>
    <w:rsid w:val="00567056"/>
    <w:rsid w:val="00567223"/>
    <w:rsid w:val="005675CC"/>
    <w:rsid w:val="00570586"/>
    <w:rsid w:val="00570652"/>
    <w:rsid w:val="0057072E"/>
    <w:rsid w:val="00570792"/>
    <w:rsid w:val="00570AAC"/>
    <w:rsid w:val="005713EF"/>
    <w:rsid w:val="0057170D"/>
    <w:rsid w:val="00571CFD"/>
    <w:rsid w:val="005722FD"/>
    <w:rsid w:val="00573270"/>
    <w:rsid w:val="0057377A"/>
    <w:rsid w:val="00573A60"/>
    <w:rsid w:val="00573B9B"/>
    <w:rsid w:val="005740CE"/>
    <w:rsid w:val="00574569"/>
    <w:rsid w:val="00574936"/>
    <w:rsid w:val="00574E00"/>
    <w:rsid w:val="00575D70"/>
    <w:rsid w:val="00575F03"/>
    <w:rsid w:val="00576497"/>
    <w:rsid w:val="00577B15"/>
    <w:rsid w:val="00580034"/>
    <w:rsid w:val="005800CF"/>
    <w:rsid w:val="00580755"/>
    <w:rsid w:val="00581165"/>
    <w:rsid w:val="00581604"/>
    <w:rsid w:val="00581D85"/>
    <w:rsid w:val="005823FF"/>
    <w:rsid w:val="00582B66"/>
    <w:rsid w:val="005833A9"/>
    <w:rsid w:val="005844E8"/>
    <w:rsid w:val="005845DD"/>
    <w:rsid w:val="00584887"/>
    <w:rsid w:val="00584C0E"/>
    <w:rsid w:val="005853BA"/>
    <w:rsid w:val="00585827"/>
    <w:rsid w:val="00585EED"/>
    <w:rsid w:val="00586195"/>
    <w:rsid w:val="00586A4F"/>
    <w:rsid w:val="0058746D"/>
    <w:rsid w:val="0059036F"/>
    <w:rsid w:val="005903EC"/>
    <w:rsid w:val="00590706"/>
    <w:rsid w:val="005907EA"/>
    <w:rsid w:val="0059084D"/>
    <w:rsid w:val="005915F6"/>
    <w:rsid w:val="0059165F"/>
    <w:rsid w:val="00591D04"/>
    <w:rsid w:val="00592FE7"/>
    <w:rsid w:val="005930F8"/>
    <w:rsid w:val="00593328"/>
    <w:rsid w:val="00593B6D"/>
    <w:rsid w:val="005960D1"/>
    <w:rsid w:val="0059694D"/>
    <w:rsid w:val="00596CFB"/>
    <w:rsid w:val="00596E62"/>
    <w:rsid w:val="005977A2"/>
    <w:rsid w:val="00597B51"/>
    <w:rsid w:val="005A020F"/>
    <w:rsid w:val="005A0D31"/>
    <w:rsid w:val="005A10AD"/>
    <w:rsid w:val="005A1678"/>
    <w:rsid w:val="005A19F2"/>
    <w:rsid w:val="005A1F5A"/>
    <w:rsid w:val="005A21FB"/>
    <w:rsid w:val="005A2223"/>
    <w:rsid w:val="005A25D3"/>
    <w:rsid w:val="005A27C7"/>
    <w:rsid w:val="005A2A36"/>
    <w:rsid w:val="005A2DD8"/>
    <w:rsid w:val="005A3152"/>
    <w:rsid w:val="005A3827"/>
    <w:rsid w:val="005A3FC7"/>
    <w:rsid w:val="005A3FE0"/>
    <w:rsid w:val="005A4C5B"/>
    <w:rsid w:val="005A5857"/>
    <w:rsid w:val="005A59FE"/>
    <w:rsid w:val="005A5F5A"/>
    <w:rsid w:val="005A6AD1"/>
    <w:rsid w:val="005B0072"/>
    <w:rsid w:val="005B034A"/>
    <w:rsid w:val="005B03CD"/>
    <w:rsid w:val="005B1366"/>
    <w:rsid w:val="005B14B4"/>
    <w:rsid w:val="005B1552"/>
    <w:rsid w:val="005B2303"/>
    <w:rsid w:val="005B239A"/>
    <w:rsid w:val="005B27C1"/>
    <w:rsid w:val="005B2B31"/>
    <w:rsid w:val="005B2D08"/>
    <w:rsid w:val="005B2E1E"/>
    <w:rsid w:val="005B3191"/>
    <w:rsid w:val="005B3316"/>
    <w:rsid w:val="005B35D0"/>
    <w:rsid w:val="005B414F"/>
    <w:rsid w:val="005B5463"/>
    <w:rsid w:val="005B54E3"/>
    <w:rsid w:val="005B5775"/>
    <w:rsid w:val="005B5993"/>
    <w:rsid w:val="005B5C87"/>
    <w:rsid w:val="005B78BA"/>
    <w:rsid w:val="005B7D10"/>
    <w:rsid w:val="005B7DA7"/>
    <w:rsid w:val="005B7E6D"/>
    <w:rsid w:val="005C07B4"/>
    <w:rsid w:val="005C0CC7"/>
    <w:rsid w:val="005C0FEF"/>
    <w:rsid w:val="005C1161"/>
    <w:rsid w:val="005C14FB"/>
    <w:rsid w:val="005C17FA"/>
    <w:rsid w:val="005C1B0E"/>
    <w:rsid w:val="005C2506"/>
    <w:rsid w:val="005C35B3"/>
    <w:rsid w:val="005C3AF3"/>
    <w:rsid w:val="005C4E92"/>
    <w:rsid w:val="005C583A"/>
    <w:rsid w:val="005C583D"/>
    <w:rsid w:val="005C6087"/>
    <w:rsid w:val="005C6572"/>
    <w:rsid w:val="005C7695"/>
    <w:rsid w:val="005D0730"/>
    <w:rsid w:val="005D0940"/>
    <w:rsid w:val="005D1154"/>
    <w:rsid w:val="005D190C"/>
    <w:rsid w:val="005D255C"/>
    <w:rsid w:val="005D2986"/>
    <w:rsid w:val="005D2BF1"/>
    <w:rsid w:val="005D2EAE"/>
    <w:rsid w:val="005D300D"/>
    <w:rsid w:val="005D4298"/>
    <w:rsid w:val="005D4C61"/>
    <w:rsid w:val="005D54EB"/>
    <w:rsid w:val="005D6F2A"/>
    <w:rsid w:val="005D7021"/>
    <w:rsid w:val="005D74C4"/>
    <w:rsid w:val="005D7887"/>
    <w:rsid w:val="005E07AB"/>
    <w:rsid w:val="005E10F1"/>
    <w:rsid w:val="005E151B"/>
    <w:rsid w:val="005E1A1F"/>
    <w:rsid w:val="005E1B0C"/>
    <w:rsid w:val="005E1C76"/>
    <w:rsid w:val="005E2932"/>
    <w:rsid w:val="005E2C07"/>
    <w:rsid w:val="005E356C"/>
    <w:rsid w:val="005E3737"/>
    <w:rsid w:val="005E3899"/>
    <w:rsid w:val="005E3AF1"/>
    <w:rsid w:val="005E3BF8"/>
    <w:rsid w:val="005E4888"/>
    <w:rsid w:val="005E5719"/>
    <w:rsid w:val="005E585F"/>
    <w:rsid w:val="005E61A7"/>
    <w:rsid w:val="005E67DF"/>
    <w:rsid w:val="005E71DA"/>
    <w:rsid w:val="005E7B5C"/>
    <w:rsid w:val="005F00FF"/>
    <w:rsid w:val="005F03B3"/>
    <w:rsid w:val="005F0824"/>
    <w:rsid w:val="005F0AAD"/>
    <w:rsid w:val="005F1F6A"/>
    <w:rsid w:val="005F23AA"/>
    <w:rsid w:val="005F3098"/>
    <w:rsid w:val="005F4911"/>
    <w:rsid w:val="005F5988"/>
    <w:rsid w:val="005F59D1"/>
    <w:rsid w:val="005F71A0"/>
    <w:rsid w:val="005F76CB"/>
    <w:rsid w:val="005F77B4"/>
    <w:rsid w:val="005F7BB2"/>
    <w:rsid w:val="005F7E2D"/>
    <w:rsid w:val="00600671"/>
    <w:rsid w:val="00600B37"/>
    <w:rsid w:val="00601038"/>
    <w:rsid w:val="00601242"/>
    <w:rsid w:val="00601A31"/>
    <w:rsid w:val="00602463"/>
    <w:rsid w:val="00602F8F"/>
    <w:rsid w:val="006037C4"/>
    <w:rsid w:val="00603B1A"/>
    <w:rsid w:val="00604592"/>
    <w:rsid w:val="00604DA8"/>
    <w:rsid w:val="00605077"/>
    <w:rsid w:val="006054A4"/>
    <w:rsid w:val="00606C8D"/>
    <w:rsid w:val="006077E9"/>
    <w:rsid w:val="006101EB"/>
    <w:rsid w:val="006101F0"/>
    <w:rsid w:val="00611694"/>
    <w:rsid w:val="00611C20"/>
    <w:rsid w:val="00612693"/>
    <w:rsid w:val="0061304F"/>
    <w:rsid w:val="006132AC"/>
    <w:rsid w:val="0061344B"/>
    <w:rsid w:val="00613634"/>
    <w:rsid w:val="00613C54"/>
    <w:rsid w:val="00613F5E"/>
    <w:rsid w:val="006141E7"/>
    <w:rsid w:val="006157AB"/>
    <w:rsid w:val="00615A98"/>
    <w:rsid w:val="00615CBA"/>
    <w:rsid w:val="00616232"/>
    <w:rsid w:val="0061641F"/>
    <w:rsid w:val="006168B2"/>
    <w:rsid w:val="00616906"/>
    <w:rsid w:val="0061694A"/>
    <w:rsid w:val="00617960"/>
    <w:rsid w:val="006179FE"/>
    <w:rsid w:val="00617EA5"/>
    <w:rsid w:val="006201CE"/>
    <w:rsid w:val="00620778"/>
    <w:rsid w:val="00620B8D"/>
    <w:rsid w:val="006210B0"/>
    <w:rsid w:val="00621B74"/>
    <w:rsid w:val="006223EB"/>
    <w:rsid w:val="00622782"/>
    <w:rsid w:val="00623C01"/>
    <w:rsid w:val="00623D14"/>
    <w:rsid w:val="00624D47"/>
    <w:rsid w:val="00624E86"/>
    <w:rsid w:val="00624F56"/>
    <w:rsid w:val="00625A77"/>
    <w:rsid w:val="00625C14"/>
    <w:rsid w:val="006266BE"/>
    <w:rsid w:val="00626869"/>
    <w:rsid w:val="006271A4"/>
    <w:rsid w:val="0062764D"/>
    <w:rsid w:val="00627F1B"/>
    <w:rsid w:val="00631CEF"/>
    <w:rsid w:val="00631DAE"/>
    <w:rsid w:val="0063236F"/>
    <w:rsid w:val="006330D1"/>
    <w:rsid w:val="00633791"/>
    <w:rsid w:val="00634E0C"/>
    <w:rsid w:val="00634F3C"/>
    <w:rsid w:val="00634F81"/>
    <w:rsid w:val="006350A5"/>
    <w:rsid w:val="006353A7"/>
    <w:rsid w:val="006356D1"/>
    <w:rsid w:val="00635FB4"/>
    <w:rsid w:val="0063669E"/>
    <w:rsid w:val="00636C74"/>
    <w:rsid w:val="00637903"/>
    <w:rsid w:val="00637AAD"/>
    <w:rsid w:val="00637DE3"/>
    <w:rsid w:val="00640117"/>
    <w:rsid w:val="00640C0D"/>
    <w:rsid w:val="00640F3F"/>
    <w:rsid w:val="00641428"/>
    <w:rsid w:val="00641559"/>
    <w:rsid w:val="00641BE3"/>
    <w:rsid w:val="006428DE"/>
    <w:rsid w:val="00642CB1"/>
    <w:rsid w:val="00642FC2"/>
    <w:rsid w:val="0064383E"/>
    <w:rsid w:val="00643E51"/>
    <w:rsid w:val="00644217"/>
    <w:rsid w:val="0064425A"/>
    <w:rsid w:val="006444D7"/>
    <w:rsid w:val="006445A7"/>
    <w:rsid w:val="00650C7F"/>
    <w:rsid w:val="006514C0"/>
    <w:rsid w:val="006515AD"/>
    <w:rsid w:val="00651F01"/>
    <w:rsid w:val="00652164"/>
    <w:rsid w:val="00652274"/>
    <w:rsid w:val="006522C0"/>
    <w:rsid w:val="00652E83"/>
    <w:rsid w:val="006538BE"/>
    <w:rsid w:val="00654838"/>
    <w:rsid w:val="006548FD"/>
    <w:rsid w:val="00654AB5"/>
    <w:rsid w:val="00655291"/>
    <w:rsid w:val="006559C5"/>
    <w:rsid w:val="00656D35"/>
    <w:rsid w:val="00657163"/>
    <w:rsid w:val="0065775C"/>
    <w:rsid w:val="006578BD"/>
    <w:rsid w:val="00657942"/>
    <w:rsid w:val="006602B4"/>
    <w:rsid w:val="00660ADB"/>
    <w:rsid w:val="00660F76"/>
    <w:rsid w:val="00661C98"/>
    <w:rsid w:val="00662FFA"/>
    <w:rsid w:val="00663C35"/>
    <w:rsid w:val="00663D12"/>
    <w:rsid w:val="00663F4D"/>
    <w:rsid w:val="006653C1"/>
    <w:rsid w:val="006654B4"/>
    <w:rsid w:val="00665AF7"/>
    <w:rsid w:val="00665C4C"/>
    <w:rsid w:val="00665D19"/>
    <w:rsid w:val="00665FDC"/>
    <w:rsid w:val="006661BD"/>
    <w:rsid w:val="00666E0F"/>
    <w:rsid w:val="006673DA"/>
    <w:rsid w:val="00667A59"/>
    <w:rsid w:val="00667D67"/>
    <w:rsid w:val="00667E18"/>
    <w:rsid w:val="00667EE8"/>
    <w:rsid w:val="0067006F"/>
    <w:rsid w:val="006704B8"/>
    <w:rsid w:val="0067112F"/>
    <w:rsid w:val="0067138E"/>
    <w:rsid w:val="00671BA3"/>
    <w:rsid w:val="006725BF"/>
    <w:rsid w:val="00673523"/>
    <w:rsid w:val="00673587"/>
    <w:rsid w:val="00673732"/>
    <w:rsid w:val="00673AF1"/>
    <w:rsid w:val="00673BAA"/>
    <w:rsid w:val="00673E92"/>
    <w:rsid w:val="006740F9"/>
    <w:rsid w:val="006744C7"/>
    <w:rsid w:val="006749AC"/>
    <w:rsid w:val="00674F4B"/>
    <w:rsid w:val="006750A9"/>
    <w:rsid w:val="00675135"/>
    <w:rsid w:val="00675182"/>
    <w:rsid w:val="0067557F"/>
    <w:rsid w:val="00675B7C"/>
    <w:rsid w:val="00675BCC"/>
    <w:rsid w:val="00676B92"/>
    <w:rsid w:val="00676F39"/>
    <w:rsid w:val="00677583"/>
    <w:rsid w:val="00680468"/>
    <w:rsid w:val="00680474"/>
    <w:rsid w:val="00680614"/>
    <w:rsid w:val="006806EE"/>
    <w:rsid w:val="006806F3"/>
    <w:rsid w:val="00680AD4"/>
    <w:rsid w:val="00680B17"/>
    <w:rsid w:val="00680EE9"/>
    <w:rsid w:val="00681547"/>
    <w:rsid w:val="0068203C"/>
    <w:rsid w:val="00682555"/>
    <w:rsid w:val="00682B7B"/>
    <w:rsid w:val="0068306B"/>
    <w:rsid w:val="00683338"/>
    <w:rsid w:val="00683DE5"/>
    <w:rsid w:val="00684800"/>
    <w:rsid w:val="00684C0F"/>
    <w:rsid w:val="00685338"/>
    <w:rsid w:val="006856F7"/>
    <w:rsid w:val="00685D1A"/>
    <w:rsid w:val="00686D9C"/>
    <w:rsid w:val="00686E69"/>
    <w:rsid w:val="00687619"/>
    <w:rsid w:val="00687AFF"/>
    <w:rsid w:val="00690CBC"/>
    <w:rsid w:val="006911C5"/>
    <w:rsid w:val="006917F1"/>
    <w:rsid w:val="00691C14"/>
    <w:rsid w:val="00692030"/>
    <w:rsid w:val="006925BF"/>
    <w:rsid w:val="00692721"/>
    <w:rsid w:val="0069350F"/>
    <w:rsid w:val="006941EB"/>
    <w:rsid w:val="00694493"/>
    <w:rsid w:val="00694C3A"/>
    <w:rsid w:val="006958C8"/>
    <w:rsid w:val="0069658D"/>
    <w:rsid w:val="00696B15"/>
    <w:rsid w:val="006970DD"/>
    <w:rsid w:val="00697157"/>
    <w:rsid w:val="00697C80"/>
    <w:rsid w:val="006A04BD"/>
    <w:rsid w:val="006A08FA"/>
    <w:rsid w:val="006A0CEE"/>
    <w:rsid w:val="006A197F"/>
    <w:rsid w:val="006A1FFF"/>
    <w:rsid w:val="006A2C9B"/>
    <w:rsid w:val="006A2D87"/>
    <w:rsid w:val="006A2E84"/>
    <w:rsid w:val="006A3186"/>
    <w:rsid w:val="006A329C"/>
    <w:rsid w:val="006A3600"/>
    <w:rsid w:val="006A3893"/>
    <w:rsid w:val="006A421D"/>
    <w:rsid w:val="006A458E"/>
    <w:rsid w:val="006A4A9B"/>
    <w:rsid w:val="006A4CFD"/>
    <w:rsid w:val="006A504E"/>
    <w:rsid w:val="006A574B"/>
    <w:rsid w:val="006A5888"/>
    <w:rsid w:val="006A5FC5"/>
    <w:rsid w:val="006A648C"/>
    <w:rsid w:val="006A6857"/>
    <w:rsid w:val="006A6E8D"/>
    <w:rsid w:val="006A7521"/>
    <w:rsid w:val="006B006C"/>
    <w:rsid w:val="006B02FB"/>
    <w:rsid w:val="006B09C3"/>
    <w:rsid w:val="006B0ED6"/>
    <w:rsid w:val="006B11EF"/>
    <w:rsid w:val="006B1414"/>
    <w:rsid w:val="006B199F"/>
    <w:rsid w:val="006B1ABE"/>
    <w:rsid w:val="006B24C3"/>
    <w:rsid w:val="006B29CF"/>
    <w:rsid w:val="006B2A19"/>
    <w:rsid w:val="006B2DAF"/>
    <w:rsid w:val="006B2EC5"/>
    <w:rsid w:val="006B37C0"/>
    <w:rsid w:val="006B3B81"/>
    <w:rsid w:val="006B3F5B"/>
    <w:rsid w:val="006B5548"/>
    <w:rsid w:val="006B5C2E"/>
    <w:rsid w:val="006B5FB4"/>
    <w:rsid w:val="006B639A"/>
    <w:rsid w:val="006B6B47"/>
    <w:rsid w:val="006B6EDE"/>
    <w:rsid w:val="006B6F8C"/>
    <w:rsid w:val="006B7882"/>
    <w:rsid w:val="006B7886"/>
    <w:rsid w:val="006B7895"/>
    <w:rsid w:val="006C149E"/>
    <w:rsid w:val="006C2505"/>
    <w:rsid w:val="006C2871"/>
    <w:rsid w:val="006C2B09"/>
    <w:rsid w:val="006C33F6"/>
    <w:rsid w:val="006C39A9"/>
    <w:rsid w:val="006C412F"/>
    <w:rsid w:val="006C423A"/>
    <w:rsid w:val="006C4585"/>
    <w:rsid w:val="006C53DC"/>
    <w:rsid w:val="006C5EEE"/>
    <w:rsid w:val="006C64B0"/>
    <w:rsid w:val="006C6821"/>
    <w:rsid w:val="006D0224"/>
    <w:rsid w:val="006D1124"/>
    <w:rsid w:val="006D13A8"/>
    <w:rsid w:val="006D1786"/>
    <w:rsid w:val="006D1FFF"/>
    <w:rsid w:val="006D2B35"/>
    <w:rsid w:val="006D314A"/>
    <w:rsid w:val="006D31F2"/>
    <w:rsid w:val="006D3230"/>
    <w:rsid w:val="006D5199"/>
    <w:rsid w:val="006D55DF"/>
    <w:rsid w:val="006D67BA"/>
    <w:rsid w:val="006D6918"/>
    <w:rsid w:val="006D6C0A"/>
    <w:rsid w:val="006D6D46"/>
    <w:rsid w:val="006D71B2"/>
    <w:rsid w:val="006D71F8"/>
    <w:rsid w:val="006D76ED"/>
    <w:rsid w:val="006D7CEB"/>
    <w:rsid w:val="006E0B0F"/>
    <w:rsid w:val="006E279E"/>
    <w:rsid w:val="006E296A"/>
    <w:rsid w:val="006E3201"/>
    <w:rsid w:val="006E3B10"/>
    <w:rsid w:val="006E43B2"/>
    <w:rsid w:val="006E43F7"/>
    <w:rsid w:val="006E4ABF"/>
    <w:rsid w:val="006E4B26"/>
    <w:rsid w:val="006E4C16"/>
    <w:rsid w:val="006E55A4"/>
    <w:rsid w:val="006E5DE7"/>
    <w:rsid w:val="006E6533"/>
    <w:rsid w:val="006E65BA"/>
    <w:rsid w:val="006E6A58"/>
    <w:rsid w:val="006E6B5D"/>
    <w:rsid w:val="006E7004"/>
    <w:rsid w:val="006E7403"/>
    <w:rsid w:val="006E7896"/>
    <w:rsid w:val="006E7956"/>
    <w:rsid w:val="006E7BEB"/>
    <w:rsid w:val="006F02BC"/>
    <w:rsid w:val="006F093B"/>
    <w:rsid w:val="006F0EF7"/>
    <w:rsid w:val="006F1AF7"/>
    <w:rsid w:val="006F1C18"/>
    <w:rsid w:val="006F31F9"/>
    <w:rsid w:val="006F359B"/>
    <w:rsid w:val="006F3B03"/>
    <w:rsid w:val="006F402C"/>
    <w:rsid w:val="006F403A"/>
    <w:rsid w:val="006F40D6"/>
    <w:rsid w:val="006F46F2"/>
    <w:rsid w:val="006F4A0B"/>
    <w:rsid w:val="006F4B9D"/>
    <w:rsid w:val="006F4E54"/>
    <w:rsid w:val="006F57E2"/>
    <w:rsid w:val="006F5C3F"/>
    <w:rsid w:val="006F62BA"/>
    <w:rsid w:val="006F63C1"/>
    <w:rsid w:val="006F6B28"/>
    <w:rsid w:val="006F790B"/>
    <w:rsid w:val="006F7958"/>
    <w:rsid w:val="0070013A"/>
    <w:rsid w:val="007007C0"/>
    <w:rsid w:val="00701A28"/>
    <w:rsid w:val="00701D67"/>
    <w:rsid w:val="007024A5"/>
    <w:rsid w:val="00702C71"/>
    <w:rsid w:val="00702E29"/>
    <w:rsid w:val="007030C4"/>
    <w:rsid w:val="0070333D"/>
    <w:rsid w:val="00703521"/>
    <w:rsid w:val="00703963"/>
    <w:rsid w:val="00703C8C"/>
    <w:rsid w:val="00703DF9"/>
    <w:rsid w:val="00703F9B"/>
    <w:rsid w:val="00704259"/>
    <w:rsid w:val="0070502B"/>
    <w:rsid w:val="00705B6B"/>
    <w:rsid w:val="00705BBC"/>
    <w:rsid w:val="00705E14"/>
    <w:rsid w:val="00705F5E"/>
    <w:rsid w:val="00706657"/>
    <w:rsid w:val="00707115"/>
    <w:rsid w:val="007072EF"/>
    <w:rsid w:val="007073CE"/>
    <w:rsid w:val="00707D76"/>
    <w:rsid w:val="00707F68"/>
    <w:rsid w:val="007102A2"/>
    <w:rsid w:val="00710478"/>
    <w:rsid w:val="00710E14"/>
    <w:rsid w:val="007110AE"/>
    <w:rsid w:val="00711387"/>
    <w:rsid w:val="007114AC"/>
    <w:rsid w:val="00711662"/>
    <w:rsid w:val="007118BE"/>
    <w:rsid w:val="00711ED2"/>
    <w:rsid w:val="0071205C"/>
    <w:rsid w:val="007126A9"/>
    <w:rsid w:val="00712CD2"/>
    <w:rsid w:val="00713762"/>
    <w:rsid w:val="00713F61"/>
    <w:rsid w:val="007141A3"/>
    <w:rsid w:val="0071428E"/>
    <w:rsid w:val="00714405"/>
    <w:rsid w:val="00714E86"/>
    <w:rsid w:val="00714FA0"/>
    <w:rsid w:val="00715B47"/>
    <w:rsid w:val="00715CAC"/>
    <w:rsid w:val="00716493"/>
    <w:rsid w:val="00717AF1"/>
    <w:rsid w:val="00717FCE"/>
    <w:rsid w:val="007208F7"/>
    <w:rsid w:val="00720D5D"/>
    <w:rsid w:val="00722265"/>
    <w:rsid w:val="007223D6"/>
    <w:rsid w:val="00722A6D"/>
    <w:rsid w:val="00722C18"/>
    <w:rsid w:val="00723129"/>
    <w:rsid w:val="00725534"/>
    <w:rsid w:val="007277BE"/>
    <w:rsid w:val="007278A7"/>
    <w:rsid w:val="007306E5"/>
    <w:rsid w:val="00730972"/>
    <w:rsid w:val="00730F1B"/>
    <w:rsid w:val="007315FA"/>
    <w:rsid w:val="007319D2"/>
    <w:rsid w:val="00731FD9"/>
    <w:rsid w:val="00732441"/>
    <w:rsid w:val="0073277C"/>
    <w:rsid w:val="007327AF"/>
    <w:rsid w:val="00732A04"/>
    <w:rsid w:val="00732EFF"/>
    <w:rsid w:val="00732FA0"/>
    <w:rsid w:val="007343AE"/>
    <w:rsid w:val="00734742"/>
    <w:rsid w:val="00734EE7"/>
    <w:rsid w:val="00735128"/>
    <w:rsid w:val="00735CBD"/>
    <w:rsid w:val="007365DD"/>
    <w:rsid w:val="007367A8"/>
    <w:rsid w:val="00736AC9"/>
    <w:rsid w:val="00736AEC"/>
    <w:rsid w:val="0073782B"/>
    <w:rsid w:val="00737FD8"/>
    <w:rsid w:val="007401EC"/>
    <w:rsid w:val="00740CF4"/>
    <w:rsid w:val="00741C84"/>
    <w:rsid w:val="007427C1"/>
    <w:rsid w:val="0074339F"/>
    <w:rsid w:val="00743B65"/>
    <w:rsid w:val="00744122"/>
    <w:rsid w:val="007442C0"/>
    <w:rsid w:val="00744345"/>
    <w:rsid w:val="0074474B"/>
    <w:rsid w:val="00744771"/>
    <w:rsid w:val="0074551B"/>
    <w:rsid w:val="00745BB1"/>
    <w:rsid w:val="00745DB4"/>
    <w:rsid w:val="00746130"/>
    <w:rsid w:val="00746322"/>
    <w:rsid w:val="00746CA6"/>
    <w:rsid w:val="007471FB"/>
    <w:rsid w:val="007473CC"/>
    <w:rsid w:val="00747F37"/>
    <w:rsid w:val="00750479"/>
    <w:rsid w:val="007506F8"/>
    <w:rsid w:val="00750729"/>
    <w:rsid w:val="00750C2C"/>
    <w:rsid w:val="007513F3"/>
    <w:rsid w:val="0075159D"/>
    <w:rsid w:val="00751837"/>
    <w:rsid w:val="007518EF"/>
    <w:rsid w:val="00751FD5"/>
    <w:rsid w:val="00752446"/>
    <w:rsid w:val="00752A07"/>
    <w:rsid w:val="00753003"/>
    <w:rsid w:val="0075391B"/>
    <w:rsid w:val="00753A0F"/>
    <w:rsid w:val="00754478"/>
    <w:rsid w:val="007553D8"/>
    <w:rsid w:val="007554B9"/>
    <w:rsid w:val="007555B3"/>
    <w:rsid w:val="007558D0"/>
    <w:rsid w:val="00755A56"/>
    <w:rsid w:val="00756665"/>
    <w:rsid w:val="00756C56"/>
    <w:rsid w:val="00756D98"/>
    <w:rsid w:val="00757605"/>
    <w:rsid w:val="00757A83"/>
    <w:rsid w:val="007605FD"/>
    <w:rsid w:val="00760905"/>
    <w:rsid w:val="0076123A"/>
    <w:rsid w:val="00761341"/>
    <w:rsid w:val="007613C4"/>
    <w:rsid w:val="00762ACE"/>
    <w:rsid w:val="00762F33"/>
    <w:rsid w:val="0076334E"/>
    <w:rsid w:val="00763487"/>
    <w:rsid w:val="00763625"/>
    <w:rsid w:val="007640EB"/>
    <w:rsid w:val="007655A9"/>
    <w:rsid w:val="007658BE"/>
    <w:rsid w:val="00765956"/>
    <w:rsid w:val="0076648A"/>
    <w:rsid w:val="00766924"/>
    <w:rsid w:val="007672B6"/>
    <w:rsid w:val="00770691"/>
    <w:rsid w:val="00770DB7"/>
    <w:rsid w:val="00771155"/>
    <w:rsid w:val="0077208B"/>
    <w:rsid w:val="00772F47"/>
    <w:rsid w:val="00773621"/>
    <w:rsid w:val="00773631"/>
    <w:rsid w:val="00773AAC"/>
    <w:rsid w:val="0077428C"/>
    <w:rsid w:val="007746B1"/>
    <w:rsid w:val="00774708"/>
    <w:rsid w:val="00774987"/>
    <w:rsid w:val="00775656"/>
    <w:rsid w:val="00775763"/>
    <w:rsid w:val="007757BE"/>
    <w:rsid w:val="00776E98"/>
    <w:rsid w:val="0077743B"/>
    <w:rsid w:val="007778CE"/>
    <w:rsid w:val="007779B2"/>
    <w:rsid w:val="00780B96"/>
    <w:rsid w:val="00780E4E"/>
    <w:rsid w:val="007814BD"/>
    <w:rsid w:val="007817D4"/>
    <w:rsid w:val="007822FC"/>
    <w:rsid w:val="0078287A"/>
    <w:rsid w:val="00782C71"/>
    <w:rsid w:val="0078340E"/>
    <w:rsid w:val="00783545"/>
    <w:rsid w:val="00783BBA"/>
    <w:rsid w:val="00783D8E"/>
    <w:rsid w:val="00784009"/>
    <w:rsid w:val="0078410E"/>
    <w:rsid w:val="0078489A"/>
    <w:rsid w:val="00784996"/>
    <w:rsid w:val="0078584A"/>
    <w:rsid w:val="00786194"/>
    <w:rsid w:val="007862F6"/>
    <w:rsid w:val="0078699B"/>
    <w:rsid w:val="00787586"/>
    <w:rsid w:val="0078797B"/>
    <w:rsid w:val="00787B0F"/>
    <w:rsid w:val="00787C38"/>
    <w:rsid w:val="00790CB4"/>
    <w:rsid w:val="007917E5"/>
    <w:rsid w:val="00791C4E"/>
    <w:rsid w:val="00791DE7"/>
    <w:rsid w:val="00792896"/>
    <w:rsid w:val="0079313A"/>
    <w:rsid w:val="007932B7"/>
    <w:rsid w:val="00793E8F"/>
    <w:rsid w:val="00794454"/>
    <w:rsid w:val="00794BF9"/>
    <w:rsid w:val="007958A1"/>
    <w:rsid w:val="007959A4"/>
    <w:rsid w:val="007959BD"/>
    <w:rsid w:val="0079631C"/>
    <w:rsid w:val="00796CE4"/>
    <w:rsid w:val="00797974"/>
    <w:rsid w:val="007A0033"/>
    <w:rsid w:val="007A039B"/>
    <w:rsid w:val="007A06DB"/>
    <w:rsid w:val="007A2809"/>
    <w:rsid w:val="007A2F49"/>
    <w:rsid w:val="007A2F4A"/>
    <w:rsid w:val="007A348A"/>
    <w:rsid w:val="007A3B2D"/>
    <w:rsid w:val="007A3BF9"/>
    <w:rsid w:val="007A3CAB"/>
    <w:rsid w:val="007A420E"/>
    <w:rsid w:val="007A43C2"/>
    <w:rsid w:val="007A6424"/>
    <w:rsid w:val="007A6976"/>
    <w:rsid w:val="007A6AEA"/>
    <w:rsid w:val="007A7504"/>
    <w:rsid w:val="007A7572"/>
    <w:rsid w:val="007A7690"/>
    <w:rsid w:val="007A76E8"/>
    <w:rsid w:val="007A7E86"/>
    <w:rsid w:val="007B09CC"/>
    <w:rsid w:val="007B0C8E"/>
    <w:rsid w:val="007B1530"/>
    <w:rsid w:val="007B1E7C"/>
    <w:rsid w:val="007B3E46"/>
    <w:rsid w:val="007B4F84"/>
    <w:rsid w:val="007B5049"/>
    <w:rsid w:val="007B541F"/>
    <w:rsid w:val="007B5773"/>
    <w:rsid w:val="007B6255"/>
    <w:rsid w:val="007B631F"/>
    <w:rsid w:val="007B69C0"/>
    <w:rsid w:val="007C04BB"/>
    <w:rsid w:val="007C0A65"/>
    <w:rsid w:val="007C0D34"/>
    <w:rsid w:val="007C13E1"/>
    <w:rsid w:val="007C2281"/>
    <w:rsid w:val="007C2A70"/>
    <w:rsid w:val="007C2CDB"/>
    <w:rsid w:val="007C2CFF"/>
    <w:rsid w:val="007C32E2"/>
    <w:rsid w:val="007C3750"/>
    <w:rsid w:val="007C50C9"/>
    <w:rsid w:val="007C5AC3"/>
    <w:rsid w:val="007C6C52"/>
    <w:rsid w:val="007C6F2F"/>
    <w:rsid w:val="007C727E"/>
    <w:rsid w:val="007C74DE"/>
    <w:rsid w:val="007C77FD"/>
    <w:rsid w:val="007D0612"/>
    <w:rsid w:val="007D06E0"/>
    <w:rsid w:val="007D097E"/>
    <w:rsid w:val="007D0DC1"/>
    <w:rsid w:val="007D1D9C"/>
    <w:rsid w:val="007D1E59"/>
    <w:rsid w:val="007D333E"/>
    <w:rsid w:val="007D3FD2"/>
    <w:rsid w:val="007D425F"/>
    <w:rsid w:val="007D4974"/>
    <w:rsid w:val="007D4C18"/>
    <w:rsid w:val="007D5298"/>
    <w:rsid w:val="007D5634"/>
    <w:rsid w:val="007D5BFC"/>
    <w:rsid w:val="007D5D59"/>
    <w:rsid w:val="007D608A"/>
    <w:rsid w:val="007D6461"/>
    <w:rsid w:val="007D70D9"/>
    <w:rsid w:val="007D749F"/>
    <w:rsid w:val="007D7D48"/>
    <w:rsid w:val="007E0591"/>
    <w:rsid w:val="007E05E6"/>
    <w:rsid w:val="007E117A"/>
    <w:rsid w:val="007E203A"/>
    <w:rsid w:val="007E2A4B"/>
    <w:rsid w:val="007E30D5"/>
    <w:rsid w:val="007E35A7"/>
    <w:rsid w:val="007E3898"/>
    <w:rsid w:val="007E41F6"/>
    <w:rsid w:val="007E471A"/>
    <w:rsid w:val="007E471B"/>
    <w:rsid w:val="007E47C8"/>
    <w:rsid w:val="007E4B8E"/>
    <w:rsid w:val="007E5331"/>
    <w:rsid w:val="007E5716"/>
    <w:rsid w:val="007E5A68"/>
    <w:rsid w:val="007E6256"/>
    <w:rsid w:val="007E6C2C"/>
    <w:rsid w:val="007E7588"/>
    <w:rsid w:val="007E761E"/>
    <w:rsid w:val="007E7968"/>
    <w:rsid w:val="007E7ED6"/>
    <w:rsid w:val="007F01E9"/>
    <w:rsid w:val="007F030D"/>
    <w:rsid w:val="007F0BC1"/>
    <w:rsid w:val="007F0DCC"/>
    <w:rsid w:val="007F0F75"/>
    <w:rsid w:val="007F16E9"/>
    <w:rsid w:val="007F1F01"/>
    <w:rsid w:val="007F289A"/>
    <w:rsid w:val="007F2F05"/>
    <w:rsid w:val="007F437D"/>
    <w:rsid w:val="007F47EA"/>
    <w:rsid w:val="007F489A"/>
    <w:rsid w:val="007F4BAC"/>
    <w:rsid w:val="007F50BB"/>
    <w:rsid w:val="007F5E5F"/>
    <w:rsid w:val="007F646C"/>
    <w:rsid w:val="007F65C5"/>
    <w:rsid w:val="007F67FD"/>
    <w:rsid w:val="007F6FCC"/>
    <w:rsid w:val="007F72EF"/>
    <w:rsid w:val="007F741D"/>
    <w:rsid w:val="008001BD"/>
    <w:rsid w:val="00800265"/>
    <w:rsid w:val="00800929"/>
    <w:rsid w:val="00801ABE"/>
    <w:rsid w:val="00801E98"/>
    <w:rsid w:val="008022C4"/>
    <w:rsid w:val="00802BA8"/>
    <w:rsid w:val="00802BAB"/>
    <w:rsid w:val="00803B5F"/>
    <w:rsid w:val="008043A3"/>
    <w:rsid w:val="0080469A"/>
    <w:rsid w:val="008050D6"/>
    <w:rsid w:val="008055B1"/>
    <w:rsid w:val="00805D33"/>
    <w:rsid w:val="00805F63"/>
    <w:rsid w:val="00806F4D"/>
    <w:rsid w:val="00807031"/>
    <w:rsid w:val="008072C1"/>
    <w:rsid w:val="0080770E"/>
    <w:rsid w:val="00807CF3"/>
    <w:rsid w:val="008103D4"/>
    <w:rsid w:val="00810D05"/>
    <w:rsid w:val="00810FF0"/>
    <w:rsid w:val="00811325"/>
    <w:rsid w:val="0081187C"/>
    <w:rsid w:val="00811C89"/>
    <w:rsid w:val="008146EC"/>
    <w:rsid w:val="00814BD4"/>
    <w:rsid w:val="00815002"/>
    <w:rsid w:val="0081514B"/>
    <w:rsid w:val="008152EC"/>
    <w:rsid w:val="00815392"/>
    <w:rsid w:val="008153FE"/>
    <w:rsid w:val="00815440"/>
    <w:rsid w:val="008179DB"/>
    <w:rsid w:val="008179E1"/>
    <w:rsid w:val="008201E2"/>
    <w:rsid w:val="008209C9"/>
    <w:rsid w:val="00820AA9"/>
    <w:rsid w:val="00820FDB"/>
    <w:rsid w:val="008212C2"/>
    <w:rsid w:val="00821391"/>
    <w:rsid w:val="008214BD"/>
    <w:rsid w:val="008214CB"/>
    <w:rsid w:val="0082179E"/>
    <w:rsid w:val="00821DC9"/>
    <w:rsid w:val="008220A1"/>
    <w:rsid w:val="00822994"/>
    <w:rsid w:val="0082449F"/>
    <w:rsid w:val="00824CBA"/>
    <w:rsid w:val="00824D0A"/>
    <w:rsid w:val="00825044"/>
    <w:rsid w:val="00825056"/>
    <w:rsid w:val="00825316"/>
    <w:rsid w:val="0082550B"/>
    <w:rsid w:val="0082575F"/>
    <w:rsid w:val="00825C0B"/>
    <w:rsid w:val="00825C66"/>
    <w:rsid w:val="008267F7"/>
    <w:rsid w:val="00826821"/>
    <w:rsid w:val="00826C17"/>
    <w:rsid w:val="008270E5"/>
    <w:rsid w:val="008271BB"/>
    <w:rsid w:val="008272A1"/>
    <w:rsid w:val="0082765D"/>
    <w:rsid w:val="008278FE"/>
    <w:rsid w:val="00827979"/>
    <w:rsid w:val="00827B69"/>
    <w:rsid w:val="00830C78"/>
    <w:rsid w:val="00830D7D"/>
    <w:rsid w:val="00831384"/>
    <w:rsid w:val="00831980"/>
    <w:rsid w:val="008319AE"/>
    <w:rsid w:val="008324E9"/>
    <w:rsid w:val="0083286E"/>
    <w:rsid w:val="00832A98"/>
    <w:rsid w:val="00832AB8"/>
    <w:rsid w:val="0083325D"/>
    <w:rsid w:val="00833278"/>
    <w:rsid w:val="008333FF"/>
    <w:rsid w:val="00833863"/>
    <w:rsid w:val="00833F68"/>
    <w:rsid w:val="0083450A"/>
    <w:rsid w:val="0083568F"/>
    <w:rsid w:val="0083622B"/>
    <w:rsid w:val="00836975"/>
    <w:rsid w:val="00836BE4"/>
    <w:rsid w:val="0083751D"/>
    <w:rsid w:val="008377EA"/>
    <w:rsid w:val="00837AFA"/>
    <w:rsid w:val="008401B9"/>
    <w:rsid w:val="008426C7"/>
    <w:rsid w:val="00842C0C"/>
    <w:rsid w:val="008430F8"/>
    <w:rsid w:val="00843497"/>
    <w:rsid w:val="008436A8"/>
    <w:rsid w:val="00846A20"/>
    <w:rsid w:val="008479CE"/>
    <w:rsid w:val="00847DE0"/>
    <w:rsid w:val="00847EE7"/>
    <w:rsid w:val="0085005C"/>
    <w:rsid w:val="00850694"/>
    <w:rsid w:val="00850852"/>
    <w:rsid w:val="00850A49"/>
    <w:rsid w:val="00850AEF"/>
    <w:rsid w:val="00850D6B"/>
    <w:rsid w:val="0085100E"/>
    <w:rsid w:val="0085142F"/>
    <w:rsid w:val="00851477"/>
    <w:rsid w:val="008514B6"/>
    <w:rsid w:val="00851BA5"/>
    <w:rsid w:val="0085247C"/>
    <w:rsid w:val="00852742"/>
    <w:rsid w:val="00852E28"/>
    <w:rsid w:val="0085351E"/>
    <w:rsid w:val="0085460A"/>
    <w:rsid w:val="00855632"/>
    <w:rsid w:val="00855683"/>
    <w:rsid w:val="008562D9"/>
    <w:rsid w:val="008562F7"/>
    <w:rsid w:val="00856C7C"/>
    <w:rsid w:val="00856D35"/>
    <w:rsid w:val="008575B0"/>
    <w:rsid w:val="008575DF"/>
    <w:rsid w:val="008579F9"/>
    <w:rsid w:val="00860A33"/>
    <w:rsid w:val="0086119F"/>
    <w:rsid w:val="008617A5"/>
    <w:rsid w:val="0086245E"/>
    <w:rsid w:val="00863E16"/>
    <w:rsid w:val="00864700"/>
    <w:rsid w:val="0086470B"/>
    <w:rsid w:val="00864AE2"/>
    <w:rsid w:val="00864F57"/>
    <w:rsid w:val="008656E2"/>
    <w:rsid w:val="00865785"/>
    <w:rsid w:val="00865B7D"/>
    <w:rsid w:val="00866658"/>
    <w:rsid w:val="00866975"/>
    <w:rsid w:val="00867154"/>
    <w:rsid w:val="0087040C"/>
    <w:rsid w:val="00870B63"/>
    <w:rsid w:val="00871012"/>
    <w:rsid w:val="00871BC4"/>
    <w:rsid w:val="00872772"/>
    <w:rsid w:val="00872EC4"/>
    <w:rsid w:val="008733D5"/>
    <w:rsid w:val="0087340A"/>
    <w:rsid w:val="008739EA"/>
    <w:rsid w:val="00873DB9"/>
    <w:rsid w:val="00873FA5"/>
    <w:rsid w:val="0087457B"/>
    <w:rsid w:val="0087510A"/>
    <w:rsid w:val="00875671"/>
    <w:rsid w:val="00876F89"/>
    <w:rsid w:val="0087749D"/>
    <w:rsid w:val="00877CA0"/>
    <w:rsid w:val="00877E5E"/>
    <w:rsid w:val="008802EC"/>
    <w:rsid w:val="008803C4"/>
    <w:rsid w:val="00880964"/>
    <w:rsid w:val="0088146F"/>
    <w:rsid w:val="00881920"/>
    <w:rsid w:val="00882041"/>
    <w:rsid w:val="008821B5"/>
    <w:rsid w:val="00882A67"/>
    <w:rsid w:val="00882E5B"/>
    <w:rsid w:val="00883E30"/>
    <w:rsid w:val="0088441C"/>
    <w:rsid w:val="00885739"/>
    <w:rsid w:val="00885782"/>
    <w:rsid w:val="008862F1"/>
    <w:rsid w:val="008867C3"/>
    <w:rsid w:val="0088758D"/>
    <w:rsid w:val="008876EF"/>
    <w:rsid w:val="00887764"/>
    <w:rsid w:val="00887DF1"/>
    <w:rsid w:val="00887E31"/>
    <w:rsid w:val="00887FDF"/>
    <w:rsid w:val="00890161"/>
    <w:rsid w:val="00890501"/>
    <w:rsid w:val="00890D26"/>
    <w:rsid w:val="0089177A"/>
    <w:rsid w:val="00891E7C"/>
    <w:rsid w:val="008928D7"/>
    <w:rsid w:val="00892ECF"/>
    <w:rsid w:val="008936F9"/>
    <w:rsid w:val="008937C1"/>
    <w:rsid w:val="00894D58"/>
    <w:rsid w:val="008955EF"/>
    <w:rsid w:val="008956FF"/>
    <w:rsid w:val="0089589F"/>
    <w:rsid w:val="008961C3"/>
    <w:rsid w:val="008964EC"/>
    <w:rsid w:val="008970AF"/>
    <w:rsid w:val="0089710E"/>
    <w:rsid w:val="0089754C"/>
    <w:rsid w:val="00897D13"/>
    <w:rsid w:val="008A0235"/>
    <w:rsid w:val="008A03AC"/>
    <w:rsid w:val="008A07ED"/>
    <w:rsid w:val="008A0A7B"/>
    <w:rsid w:val="008A0F53"/>
    <w:rsid w:val="008A16A5"/>
    <w:rsid w:val="008A20A1"/>
    <w:rsid w:val="008A2BA2"/>
    <w:rsid w:val="008A34B9"/>
    <w:rsid w:val="008A3E0C"/>
    <w:rsid w:val="008A3F79"/>
    <w:rsid w:val="008A40ED"/>
    <w:rsid w:val="008A47DA"/>
    <w:rsid w:val="008A5023"/>
    <w:rsid w:val="008A5B16"/>
    <w:rsid w:val="008A677E"/>
    <w:rsid w:val="008B0A9B"/>
    <w:rsid w:val="008B1E9E"/>
    <w:rsid w:val="008B1FAF"/>
    <w:rsid w:val="008B2173"/>
    <w:rsid w:val="008B2DD9"/>
    <w:rsid w:val="008B3232"/>
    <w:rsid w:val="008B3378"/>
    <w:rsid w:val="008B35BB"/>
    <w:rsid w:val="008B360A"/>
    <w:rsid w:val="008B3844"/>
    <w:rsid w:val="008B3DA9"/>
    <w:rsid w:val="008B425B"/>
    <w:rsid w:val="008B5E4E"/>
    <w:rsid w:val="008B67CD"/>
    <w:rsid w:val="008B6AB0"/>
    <w:rsid w:val="008B6B13"/>
    <w:rsid w:val="008B7655"/>
    <w:rsid w:val="008B7994"/>
    <w:rsid w:val="008C0364"/>
    <w:rsid w:val="008C059C"/>
    <w:rsid w:val="008C0D54"/>
    <w:rsid w:val="008C0E42"/>
    <w:rsid w:val="008C0F38"/>
    <w:rsid w:val="008C12D5"/>
    <w:rsid w:val="008C2329"/>
    <w:rsid w:val="008C2653"/>
    <w:rsid w:val="008C49F4"/>
    <w:rsid w:val="008C5755"/>
    <w:rsid w:val="008C5F2C"/>
    <w:rsid w:val="008C62BC"/>
    <w:rsid w:val="008C637A"/>
    <w:rsid w:val="008C68B7"/>
    <w:rsid w:val="008C7143"/>
    <w:rsid w:val="008C7945"/>
    <w:rsid w:val="008D0133"/>
    <w:rsid w:val="008D0DE8"/>
    <w:rsid w:val="008D156C"/>
    <w:rsid w:val="008D1924"/>
    <w:rsid w:val="008D1BE1"/>
    <w:rsid w:val="008D1DDD"/>
    <w:rsid w:val="008D1E30"/>
    <w:rsid w:val="008D24D8"/>
    <w:rsid w:val="008D2A4A"/>
    <w:rsid w:val="008D3005"/>
    <w:rsid w:val="008D3570"/>
    <w:rsid w:val="008D3C14"/>
    <w:rsid w:val="008D40A2"/>
    <w:rsid w:val="008D4326"/>
    <w:rsid w:val="008D47D9"/>
    <w:rsid w:val="008D4B52"/>
    <w:rsid w:val="008D4EE0"/>
    <w:rsid w:val="008D5086"/>
    <w:rsid w:val="008D5808"/>
    <w:rsid w:val="008D6954"/>
    <w:rsid w:val="008D69ED"/>
    <w:rsid w:val="008D7451"/>
    <w:rsid w:val="008D7DE7"/>
    <w:rsid w:val="008E0208"/>
    <w:rsid w:val="008E061C"/>
    <w:rsid w:val="008E0C43"/>
    <w:rsid w:val="008E0F1E"/>
    <w:rsid w:val="008E1277"/>
    <w:rsid w:val="008E1668"/>
    <w:rsid w:val="008E2098"/>
    <w:rsid w:val="008E2FA0"/>
    <w:rsid w:val="008E2FC7"/>
    <w:rsid w:val="008E3304"/>
    <w:rsid w:val="008E3333"/>
    <w:rsid w:val="008E36AD"/>
    <w:rsid w:val="008E39ED"/>
    <w:rsid w:val="008E42C6"/>
    <w:rsid w:val="008E63F9"/>
    <w:rsid w:val="008E6578"/>
    <w:rsid w:val="008E739E"/>
    <w:rsid w:val="008F0777"/>
    <w:rsid w:val="008F0C35"/>
    <w:rsid w:val="008F10BE"/>
    <w:rsid w:val="008F11C4"/>
    <w:rsid w:val="008F140B"/>
    <w:rsid w:val="008F1640"/>
    <w:rsid w:val="008F3239"/>
    <w:rsid w:val="008F3395"/>
    <w:rsid w:val="008F3801"/>
    <w:rsid w:val="008F3881"/>
    <w:rsid w:val="008F3D52"/>
    <w:rsid w:val="008F462D"/>
    <w:rsid w:val="008F53EC"/>
    <w:rsid w:val="008F5774"/>
    <w:rsid w:val="008F59F8"/>
    <w:rsid w:val="008F6153"/>
    <w:rsid w:val="008F690E"/>
    <w:rsid w:val="008F6AD4"/>
    <w:rsid w:val="008F6D70"/>
    <w:rsid w:val="008F74EC"/>
    <w:rsid w:val="008F7CDE"/>
    <w:rsid w:val="00900131"/>
    <w:rsid w:val="0090037F"/>
    <w:rsid w:val="0090093D"/>
    <w:rsid w:val="00901290"/>
    <w:rsid w:val="00901D5E"/>
    <w:rsid w:val="009020C6"/>
    <w:rsid w:val="009021D5"/>
    <w:rsid w:val="0090260A"/>
    <w:rsid w:val="009038C4"/>
    <w:rsid w:val="00904BBB"/>
    <w:rsid w:val="00906230"/>
    <w:rsid w:val="009109CC"/>
    <w:rsid w:val="00910D77"/>
    <w:rsid w:val="0091117A"/>
    <w:rsid w:val="0091119B"/>
    <w:rsid w:val="009113EA"/>
    <w:rsid w:val="00911B48"/>
    <w:rsid w:val="00911C26"/>
    <w:rsid w:val="00911C7D"/>
    <w:rsid w:val="0091266A"/>
    <w:rsid w:val="00912D30"/>
    <w:rsid w:val="00913245"/>
    <w:rsid w:val="0091398B"/>
    <w:rsid w:val="00913F04"/>
    <w:rsid w:val="00914184"/>
    <w:rsid w:val="009168F3"/>
    <w:rsid w:val="00916C91"/>
    <w:rsid w:val="0091777B"/>
    <w:rsid w:val="009201F7"/>
    <w:rsid w:val="00920358"/>
    <w:rsid w:val="009204B0"/>
    <w:rsid w:val="00920556"/>
    <w:rsid w:val="0092092E"/>
    <w:rsid w:val="00920A27"/>
    <w:rsid w:val="00920D1A"/>
    <w:rsid w:val="00921594"/>
    <w:rsid w:val="0092198E"/>
    <w:rsid w:val="00922351"/>
    <w:rsid w:val="00922D36"/>
    <w:rsid w:val="00923045"/>
    <w:rsid w:val="009235D2"/>
    <w:rsid w:val="00923D1B"/>
    <w:rsid w:val="00924357"/>
    <w:rsid w:val="00924FF4"/>
    <w:rsid w:val="0092569B"/>
    <w:rsid w:val="00925740"/>
    <w:rsid w:val="0092641E"/>
    <w:rsid w:val="00927A44"/>
    <w:rsid w:val="009308C3"/>
    <w:rsid w:val="00930C91"/>
    <w:rsid w:val="00930F49"/>
    <w:rsid w:val="00931245"/>
    <w:rsid w:val="0093188F"/>
    <w:rsid w:val="009323DB"/>
    <w:rsid w:val="009323DC"/>
    <w:rsid w:val="0093276F"/>
    <w:rsid w:val="00932F12"/>
    <w:rsid w:val="00932F92"/>
    <w:rsid w:val="009335B0"/>
    <w:rsid w:val="00933B6D"/>
    <w:rsid w:val="009343C2"/>
    <w:rsid w:val="00934B03"/>
    <w:rsid w:val="00934BD2"/>
    <w:rsid w:val="00935A9D"/>
    <w:rsid w:val="00935D37"/>
    <w:rsid w:val="009366E5"/>
    <w:rsid w:val="00936827"/>
    <w:rsid w:val="00937CE7"/>
    <w:rsid w:val="0094081F"/>
    <w:rsid w:val="00940FB9"/>
    <w:rsid w:val="00941812"/>
    <w:rsid w:val="009431F3"/>
    <w:rsid w:val="009432F0"/>
    <w:rsid w:val="00944A45"/>
    <w:rsid w:val="00944FD7"/>
    <w:rsid w:val="009450E0"/>
    <w:rsid w:val="0094599B"/>
    <w:rsid w:val="00945FBF"/>
    <w:rsid w:val="009469AA"/>
    <w:rsid w:val="00946C45"/>
    <w:rsid w:val="00947640"/>
    <w:rsid w:val="009478AC"/>
    <w:rsid w:val="00947ADE"/>
    <w:rsid w:val="00947B44"/>
    <w:rsid w:val="00950AB9"/>
    <w:rsid w:val="009530A4"/>
    <w:rsid w:val="0095315A"/>
    <w:rsid w:val="00953397"/>
    <w:rsid w:val="009534B5"/>
    <w:rsid w:val="0095421B"/>
    <w:rsid w:val="009551A1"/>
    <w:rsid w:val="00955E9E"/>
    <w:rsid w:val="00956816"/>
    <w:rsid w:val="009569EE"/>
    <w:rsid w:val="00956EB5"/>
    <w:rsid w:val="009572A1"/>
    <w:rsid w:val="00957868"/>
    <w:rsid w:val="00960121"/>
    <w:rsid w:val="0096021A"/>
    <w:rsid w:val="0096076A"/>
    <w:rsid w:val="009607DF"/>
    <w:rsid w:val="009607F4"/>
    <w:rsid w:val="00960BA8"/>
    <w:rsid w:val="00960CEA"/>
    <w:rsid w:val="00961E2C"/>
    <w:rsid w:val="00962290"/>
    <w:rsid w:val="00962416"/>
    <w:rsid w:val="0096256D"/>
    <w:rsid w:val="00962EFB"/>
    <w:rsid w:val="0096395D"/>
    <w:rsid w:val="00964A78"/>
    <w:rsid w:val="0096569E"/>
    <w:rsid w:val="009662B6"/>
    <w:rsid w:val="00966481"/>
    <w:rsid w:val="00966718"/>
    <w:rsid w:val="0096691D"/>
    <w:rsid w:val="00966C59"/>
    <w:rsid w:val="009677C9"/>
    <w:rsid w:val="00967A73"/>
    <w:rsid w:val="00967DCB"/>
    <w:rsid w:val="00970798"/>
    <w:rsid w:val="00971234"/>
    <w:rsid w:val="0097138D"/>
    <w:rsid w:val="0097174C"/>
    <w:rsid w:val="0097181A"/>
    <w:rsid w:val="00971835"/>
    <w:rsid w:val="00972124"/>
    <w:rsid w:val="0097239F"/>
    <w:rsid w:val="0097305B"/>
    <w:rsid w:val="009734C0"/>
    <w:rsid w:val="009743BB"/>
    <w:rsid w:val="00974573"/>
    <w:rsid w:val="009755CB"/>
    <w:rsid w:val="00975635"/>
    <w:rsid w:val="0097715D"/>
    <w:rsid w:val="00977D7D"/>
    <w:rsid w:val="00981232"/>
    <w:rsid w:val="009813C7"/>
    <w:rsid w:val="0098177B"/>
    <w:rsid w:val="00982908"/>
    <w:rsid w:val="00984B8D"/>
    <w:rsid w:val="00986F5B"/>
    <w:rsid w:val="00987068"/>
    <w:rsid w:val="00987195"/>
    <w:rsid w:val="00987962"/>
    <w:rsid w:val="00991D2E"/>
    <w:rsid w:val="0099207F"/>
    <w:rsid w:val="009921C1"/>
    <w:rsid w:val="00993B8C"/>
    <w:rsid w:val="00993CA5"/>
    <w:rsid w:val="00994648"/>
    <w:rsid w:val="0099533A"/>
    <w:rsid w:val="009959EB"/>
    <w:rsid w:val="00996335"/>
    <w:rsid w:val="00996408"/>
    <w:rsid w:val="00997332"/>
    <w:rsid w:val="00997D1E"/>
    <w:rsid w:val="009A2118"/>
    <w:rsid w:val="009A28CD"/>
    <w:rsid w:val="009A2E35"/>
    <w:rsid w:val="009A31D8"/>
    <w:rsid w:val="009A37CC"/>
    <w:rsid w:val="009A3944"/>
    <w:rsid w:val="009A3D54"/>
    <w:rsid w:val="009A419B"/>
    <w:rsid w:val="009A433F"/>
    <w:rsid w:val="009A4AE0"/>
    <w:rsid w:val="009A5096"/>
    <w:rsid w:val="009A5605"/>
    <w:rsid w:val="009A59CC"/>
    <w:rsid w:val="009A6B70"/>
    <w:rsid w:val="009A717F"/>
    <w:rsid w:val="009A7F87"/>
    <w:rsid w:val="009B0737"/>
    <w:rsid w:val="009B0829"/>
    <w:rsid w:val="009B08A6"/>
    <w:rsid w:val="009B0B88"/>
    <w:rsid w:val="009B0D0A"/>
    <w:rsid w:val="009B1399"/>
    <w:rsid w:val="009B173C"/>
    <w:rsid w:val="009B196B"/>
    <w:rsid w:val="009B1DA8"/>
    <w:rsid w:val="009B1E9D"/>
    <w:rsid w:val="009B281E"/>
    <w:rsid w:val="009B3483"/>
    <w:rsid w:val="009B3FD3"/>
    <w:rsid w:val="009B45FB"/>
    <w:rsid w:val="009B6EAE"/>
    <w:rsid w:val="009B7368"/>
    <w:rsid w:val="009B7442"/>
    <w:rsid w:val="009B75E7"/>
    <w:rsid w:val="009B7932"/>
    <w:rsid w:val="009B7CDB"/>
    <w:rsid w:val="009C100A"/>
    <w:rsid w:val="009C109E"/>
    <w:rsid w:val="009C1190"/>
    <w:rsid w:val="009C1AA2"/>
    <w:rsid w:val="009C31AF"/>
    <w:rsid w:val="009C3885"/>
    <w:rsid w:val="009C3A97"/>
    <w:rsid w:val="009C3C9A"/>
    <w:rsid w:val="009C3D53"/>
    <w:rsid w:val="009C4775"/>
    <w:rsid w:val="009C4850"/>
    <w:rsid w:val="009C4AFC"/>
    <w:rsid w:val="009C4FED"/>
    <w:rsid w:val="009C543C"/>
    <w:rsid w:val="009C5554"/>
    <w:rsid w:val="009D0982"/>
    <w:rsid w:val="009D0E52"/>
    <w:rsid w:val="009D0F53"/>
    <w:rsid w:val="009D1722"/>
    <w:rsid w:val="009D29F4"/>
    <w:rsid w:val="009D2E81"/>
    <w:rsid w:val="009D2F4A"/>
    <w:rsid w:val="009D318A"/>
    <w:rsid w:val="009D33F1"/>
    <w:rsid w:val="009D3A82"/>
    <w:rsid w:val="009D4B45"/>
    <w:rsid w:val="009D4F1F"/>
    <w:rsid w:val="009D4FE1"/>
    <w:rsid w:val="009D5B41"/>
    <w:rsid w:val="009D6628"/>
    <w:rsid w:val="009D6C57"/>
    <w:rsid w:val="009E0503"/>
    <w:rsid w:val="009E0815"/>
    <w:rsid w:val="009E1318"/>
    <w:rsid w:val="009E17F6"/>
    <w:rsid w:val="009E2960"/>
    <w:rsid w:val="009E2D08"/>
    <w:rsid w:val="009E367F"/>
    <w:rsid w:val="009E3BEE"/>
    <w:rsid w:val="009E400A"/>
    <w:rsid w:val="009E4293"/>
    <w:rsid w:val="009E6BD3"/>
    <w:rsid w:val="009E70F8"/>
    <w:rsid w:val="009E742B"/>
    <w:rsid w:val="009E7611"/>
    <w:rsid w:val="009E79FA"/>
    <w:rsid w:val="009F0245"/>
    <w:rsid w:val="009F0535"/>
    <w:rsid w:val="009F1F40"/>
    <w:rsid w:val="009F269B"/>
    <w:rsid w:val="009F271F"/>
    <w:rsid w:val="009F311D"/>
    <w:rsid w:val="009F319B"/>
    <w:rsid w:val="009F31E5"/>
    <w:rsid w:val="009F35FE"/>
    <w:rsid w:val="009F3EBC"/>
    <w:rsid w:val="009F448B"/>
    <w:rsid w:val="009F51D0"/>
    <w:rsid w:val="009F6AF6"/>
    <w:rsid w:val="009F78D0"/>
    <w:rsid w:val="009F78D9"/>
    <w:rsid w:val="00A007CC"/>
    <w:rsid w:val="00A0106F"/>
    <w:rsid w:val="00A012ED"/>
    <w:rsid w:val="00A01A6D"/>
    <w:rsid w:val="00A01B75"/>
    <w:rsid w:val="00A0211E"/>
    <w:rsid w:val="00A03266"/>
    <w:rsid w:val="00A033FB"/>
    <w:rsid w:val="00A044A0"/>
    <w:rsid w:val="00A0457F"/>
    <w:rsid w:val="00A05360"/>
    <w:rsid w:val="00A054A9"/>
    <w:rsid w:val="00A05AA1"/>
    <w:rsid w:val="00A05AE2"/>
    <w:rsid w:val="00A062A9"/>
    <w:rsid w:val="00A06531"/>
    <w:rsid w:val="00A066D6"/>
    <w:rsid w:val="00A06B1A"/>
    <w:rsid w:val="00A071E2"/>
    <w:rsid w:val="00A0724C"/>
    <w:rsid w:val="00A07DC4"/>
    <w:rsid w:val="00A109DB"/>
    <w:rsid w:val="00A10A92"/>
    <w:rsid w:val="00A11391"/>
    <w:rsid w:val="00A115CE"/>
    <w:rsid w:val="00A11B9F"/>
    <w:rsid w:val="00A11CA5"/>
    <w:rsid w:val="00A12D18"/>
    <w:rsid w:val="00A12EA5"/>
    <w:rsid w:val="00A131B7"/>
    <w:rsid w:val="00A13356"/>
    <w:rsid w:val="00A134BD"/>
    <w:rsid w:val="00A14FE7"/>
    <w:rsid w:val="00A159C1"/>
    <w:rsid w:val="00A15E83"/>
    <w:rsid w:val="00A16158"/>
    <w:rsid w:val="00A166A7"/>
    <w:rsid w:val="00A17595"/>
    <w:rsid w:val="00A17B22"/>
    <w:rsid w:val="00A17D32"/>
    <w:rsid w:val="00A20948"/>
    <w:rsid w:val="00A20966"/>
    <w:rsid w:val="00A20A30"/>
    <w:rsid w:val="00A21EF8"/>
    <w:rsid w:val="00A222EC"/>
    <w:rsid w:val="00A225F7"/>
    <w:rsid w:val="00A2281A"/>
    <w:rsid w:val="00A22841"/>
    <w:rsid w:val="00A23CFF"/>
    <w:rsid w:val="00A24609"/>
    <w:rsid w:val="00A24626"/>
    <w:rsid w:val="00A25B2E"/>
    <w:rsid w:val="00A26AD6"/>
    <w:rsid w:val="00A26E71"/>
    <w:rsid w:val="00A27F56"/>
    <w:rsid w:val="00A30561"/>
    <w:rsid w:val="00A30EDB"/>
    <w:rsid w:val="00A31A7A"/>
    <w:rsid w:val="00A31D29"/>
    <w:rsid w:val="00A31DAA"/>
    <w:rsid w:val="00A31F82"/>
    <w:rsid w:val="00A3255E"/>
    <w:rsid w:val="00A33D23"/>
    <w:rsid w:val="00A3416F"/>
    <w:rsid w:val="00A34936"/>
    <w:rsid w:val="00A34BFA"/>
    <w:rsid w:val="00A34FC6"/>
    <w:rsid w:val="00A35703"/>
    <w:rsid w:val="00A35F1F"/>
    <w:rsid w:val="00A363EA"/>
    <w:rsid w:val="00A369E9"/>
    <w:rsid w:val="00A3733A"/>
    <w:rsid w:val="00A37368"/>
    <w:rsid w:val="00A375B1"/>
    <w:rsid w:val="00A37945"/>
    <w:rsid w:val="00A37A10"/>
    <w:rsid w:val="00A4012A"/>
    <w:rsid w:val="00A40819"/>
    <w:rsid w:val="00A40D2B"/>
    <w:rsid w:val="00A438CB"/>
    <w:rsid w:val="00A43F0F"/>
    <w:rsid w:val="00A44B01"/>
    <w:rsid w:val="00A45147"/>
    <w:rsid w:val="00A45529"/>
    <w:rsid w:val="00A455F2"/>
    <w:rsid w:val="00A45E84"/>
    <w:rsid w:val="00A45FEF"/>
    <w:rsid w:val="00A46325"/>
    <w:rsid w:val="00A4666C"/>
    <w:rsid w:val="00A4707E"/>
    <w:rsid w:val="00A47996"/>
    <w:rsid w:val="00A47A41"/>
    <w:rsid w:val="00A50039"/>
    <w:rsid w:val="00A5090A"/>
    <w:rsid w:val="00A51622"/>
    <w:rsid w:val="00A52142"/>
    <w:rsid w:val="00A52A6E"/>
    <w:rsid w:val="00A5302D"/>
    <w:rsid w:val="00A53624"/>
    <w:rsid w:val="00A538A5"/>
    <w:rsid w:val="00A53BA9"/>
    <w:rsid w:val="00A545B4"/>
    <w:rsid w:val="00A54A49"/>
    <w:rsid w:val="00A54E23"/>
    <w:rsid w:val="00A55B79"/>
    <w:rsid w:val="00A55CA6"/>
    <w:rsid w:val="00A56745"/>
    <w:rsid w:val="00A578CF"/>
    <w:rsid w:val="00A57D8D"/>
    <w:rsid w:val="00A602C3"/>
    <w:rsid w:val="00A6048C"/>
    <w:rsid w:val="00A614F4"/>
    <w:rsid w:val="00A620A9"/>
    <w:rsid w:val="00A636A7"/>
    <w:rsid w:val="00A63A17"/>
    <w:rsid w:val="00A63DF7"/>
    <w:rsid w:val="00A64677"/>
    <w:rsid w:val="00A654EE"/>
    <w:rsid w:val="00A65765"/>
    <w:rsid w:val="00A65CA2"/>
    <w:rsid w:val="00A65D83"/>
    <w:rsid w:val="00A65E93"/>
    <w:rsid w:val="00A67020"/>
    <w:rsid w:val="00A704B8"/>
    <w:rsid w:val="00A714E3"/>
    <w:rsid w:val="00A71A2C"/>
    <w:rsid w:val="00A7258D"/>
    <w:rsid w:val="00A732A6"/>
    <w:rsid w:val="00A73863"/>
    <w:rsid w:val="00A739F4"/>
    <w:rsid w:val="00A73AB7"/>
    <w:rsid w:val="00A74A43"/>
    <w:rsid w:val="00A75019"/>
    <w:rsid w:val="00A756E5"/>
    <w:rsid w:val="00A75A9C"/>
    <w:rsid w:val="00A760C4"/>
    <w:rsid w:val="00A7621E"/>
    <w:rsid w:val="00A7636E"/>
    <w:rsid w:val="00A7694F"/>
    <w:rsid w:val="00A77439"/>
    <w:rsid w:val="00A77B08"/>
    <w:rsid w:val="00A801C0"/>
    <w:rsid w:val="00A802E5"/>
    <w:rsid w:val="00A8042B"/>
    <w:rsid w:val="00A80F18"/>
    <w:rsid w:val="00A810BA"/>
    <w:rsid w:val="00A81170"/>
    <w:rsid w:val="00A81C05"/>
    <w:rsid w:val="00A82006"/>
    <w:rsid w:val="00A82AB0"/>
    <w:rsid w:val="00A837A9"/>
    <w:rsid w:val="00A8390A"/>
    <w:rsid w:val="00A84380"/>
    <w:rsid w:val="00A84AF0"/>
    <w:rsid w:val="00A84FCA"/>
    <w:rsid w:val="00A853F6"/>
    <w:rsid w:val="00A85795"/>
    <w:rsid w:val="00A85B99"/>
    <w:rsid w:val="00A85CA7"/>
    <w:rsid w:val="00A8729A"/>
    <w:rsid w:val="00A874CA"/>
    <w:rsid w:val="00A90468"/>
    <w:rsid w:val="00A90AF8"/>
    <w:rsid w:val="00A90F0A"/>
    <w:rsid w:val="00A9106D"/>
    <w:rsid w:val="00A910EC"/>
    <w:rsid w:val="00A9151A"/>
    <w:rsid w:val="00A9168E"/>
    <w:rsid w:val="00A9256A"/>
    <w:rsid w:val="00A931A2"/>
    <w:rsid w:val="00A941AC"/>
    <w:rsid w:val="00A94856"/>
    <w:rsid w:val="00A9488A"/>
    <w:rsid w:val="00A94C46"/>
    <w:rsid w:val="00A94EE6"/>
    <w:rsid w:val="00A96A37"/>
    <w:rsid w:val="00A96C30"/>
    <w:rsid w:val="00A970D2"/>
    <w:rsid w:val="00A97537"/>
    <w:rsid w:val="00A97AAF"/>
    <w:rsid w:val="00AA2045"/>
    <w:rsid w:val="00AA2279"/>
    <w:rsid w:val="00AA24D8"/>
    <w:rsid w:val="00AA25C7"/>
    <w:rsid w:val="00AA2858"/>
    <w:rsid w:val="00AA3708"/>
    <w:rsid w:val="00AA3714"/>
    <w:rsid w:val="00AA3801"/>
    <w:rsid w:val="00AA3B17"/>
    <w:rsid w:val="00AA3DC0"/>
    <w:rsid w:val="00AA42E0"/>
    <w:rsid w:val="00AA489C"/>
    <w:rsid w:val="00AA49E2"/>
    <w:rsid w:val="00AA4ADE"/>
    <w:rsid w:val="00AA5305"/>
    <w:rsid w:val="00AA5C4C"/>
    <w:rsid w:val="00AA6BF2"/>
    <w:rsid w:val="00AA6F4F"/>
    <w:rsid w:val="00AA76B7"/>
    <w:rsid w:val="00AA7BF1"/>
    <w:rsid w:val="00AA7E03"/>
    <w:rsid w:val="00AB00DA"/>
    <w:rsid w:val="00AB0D73"/>
    <w:rsid w:val="00AB1A5D"/>
    <w:rsid w:val="00AB24AA"/>
    <w:rsid w:val="00AB25AA"/>
    <w:rsid w:val="00AB2D90"/>
    <w:rsid w:val="00AB3098"/>
    <w:rsid w:val="00AB46A1"/>
    <w:rsid w:val="00AB4D80"/>
    <w:rsid w:val="00AB50FC"/>
    <w:rsid w:val="00AB5925"/>
    <w:rsid w:val="00AB66C4"/>
    <w:rsid w:val="00AC0162"/>
    <w:rsid w:val="00AC0525"/>
    <w:rsid w:val="00AC0E25"/>
    <w:rsid w:val="00AC1185"/>
    <w:rsid w:val="00AC1778"/>
    <w:rsid w:val="00AC2C40"/>
    <w:rsid w:val="00AC2F30"/>
    <w:rsid w:val="00AC3BF2"/>
    <w:rsid w:val="00AC4B77"/>
    <w:rsid w:val="00AC4B79"/>
    <w:rsid w:val="00AC5025"/>
    <w:rsid w:val="00AC59CB"/>
    <w:rsid w:val="00AC5A8F"/>
    <w:rsid w:val="00AC615E"/>
    <w:rsid w:val="00AC7569"/>
    <w:rsid w:val="00AC7654"/>
    <w:rsid w:val="00AD0305"/>
    <w:rsid w:val="00AD163E"/>
    <w:rsid w:val="00AD1940"/>
    <w:rsid w:val="00AD1F9D"/>
    <w:rsid w:val="00AD2529"/>
    <w:rsid w:val="00AD26AD"/>
    <w:rsid w:val="00AD3302"/>
    <w:rsid w:val="00AD46EA"/>
    <w:rsid w:val="00AD550A"/>
    <w:rsid w:val="00AD56F3"/>
    <w:rsid w:val="00AD59B8"/>
    <w:rsid w:val="00AD6422"/>
    <w:rsid w:val="00AD6C6C"/>
    <w:rsid w:val="00AD700E"/>
    <w:rsid w:val="00AD7927"/>
    <w:rsid w:val="00AD7D06"/>
    <w:rsid w:val="00AD7F1C"/>
    <w:rsid w:val="00AE07A9"/>
    <w:rsid w:val="00AE0BBA"/>
    <w:rsid w:val="00AE0FD4"/>
    <w:rsid w:val="00AE1144"/>
    <w:rsid w:val="00AE1604"/>
    <w:rsid w:val="00AE1FA1"/>
    <w:rsid w:val="00AE244B"/>
    <w:rsid w:val="00AE2475"/>
    <w:rsid w:val="00AE2A5A"/>
    <w:rsid w:val="00AE3702"/>
    <w:rsid w:val="00AE4150"/>
    <w:rsid w:val="00AE44AA"/>
    <w:rsid w:val="00AE45FB"/>
    <w:rsid w:val="00AE569C"/>
    <w:rsid w:val="00AE581D"/>
    <w:rsid w:val="00AE5EA6"/>
    <w:rsid w:val="00AE64A7"/>
    <w:rsid w:val="00AE6F15"/>
    <w:rsid w:val="00AF0315"/>
    <w:rsid w:val="00AF040C"/>
    <w:rsid w:val="00AF0526"/>
    <w:rsid w:val="00AF16AB"/>
    <w:rsid w:val="00AF2395"/>
    <w:rsid w:val="00AF24EA"/>
    <w:rsid w:val="00AF39F2"/>
    <w:rsid w:val="00AF45B7"/>
    <w:rsid w:val="00AF5B8F"/>
    <w:rsid w:val="00AF5C03"/>
    <w:rsid w:val="00AF5CC0"/>
    <w:rsid w:val="00AF5DD9"/>
    <w:rsid w:val="00AF6349"/>
    <w:rsid w:val="00AF650A"/>
    <w:rsid w:val="00AF6899"/>
    <w:rsid w:val="00AF69EC"/>
    <w:rsid w:val="00B002D1"/>
    <w:rsid w:val="00B0084E"/>
    <w:rsid w:val="00B019D7"/>
    <w:rsid w:val="00B01B6F"/>
    <w:rsid w:val="00B0231E"/>
    <w:rsid w:val="00B02348"/>
    <w:rsid w:val="00B023FB"/>
    <w:rsid w:val="00B02635"/>
    <w:rsid w:val="00B02B3B"/>
    <w:rsid w:val="00B034EF"/>
    <w:rsid w:val="00B03950"/>
    <w:rsid w:val="00B04140"/>
    <w:rsid w:val="00B041D9"/>
    <w:rsid w:val="00B044AB"/>
    <w:rsid w:val="00B04678"/>
    <w:rsid w:val="00B047F7"/>
    <w:rsid w:val="00B04B03"/>
    <w:rsid w:val="00B05252"/>
    <w:rsid w:val="00B05481"/>
    <w:rsid w:val="00B0598A"/>
    <w:rsid w:val="00B069D3"/>
    <w:rsid w:val="00B06C44"/>
    <w:rsid w:val="00B0719F"/>
    <w:rsid w:val="00B072C0"/>
    <w:rsid w:val="00B07AB0"/>
    <w:rsid w:val="00B108D6"/>
    <w:rsid w:val="00B109ED"/>
    <w:rsid w:val="00B11240"/>
    <w:rsid w:val="00B11453"/>
    <w:rsid w:val="00B114E8"/>
    <w:rsid w:val="00B11897"/>
    <w:rsid w:val="00B11AFF"/>
    <w:rsid w:val="00B12711"/>
    <w:rsid w:val="00B12938"/>
    <w:rsid w:val="00B130DA"/>
    <w:rsid w:val="00B13D24"/>
    <w:rsid w:val="00B146E6"/>
    <w:rsid w:val="00B14A5C"/>
    <w:rsid w:val="00B14E63"/>
    <w:rsid w:val="00B15147"/>
    <w:rsid w:val="00B163AC"/>
    <w:rsid w:val="00B16DBB"/>
    <w:rsid w:val="00B16EA3"/>
    <w:rsid w:val="00B17817"/>
    <w:rsid w:val="00B17CCB"/>
    <w:rsid w:val="00B17CFC"/>
    <w:rsid w:val="00B207D5"/>
    <w:rsid w:val="00B22178"/>
    <w:rsid w:val="00B24584"/>
    <w:rsid w:val="00B25C63"/>
    <w:rsid w:val="00B26B47"/>
    <w:rsid w:val="00B3081F"/>
    <w:rsid w:val="00B30BF9"/>
    <w:rsid w:val="00B3158A"/>
    <w:rsid w:val="00B31DC6"/>
    <w:rsid w:val="00B321E3"/>
    <w:rsid w:val="00B32BBD"/>
    <w:rsid w:val="00B32CA5"/>
    <w:rsid w:val="00B332F2"/>
    <w:rsid w:val="00B33764"/>
    <w:rsid w:val="00B33A49"/>
    <w:rsid w:val="00B33B6F"/>
    <w:rsid w:val="00B34185"/>
    <w:rsid w:val="00B34267"/>
    <w:rsid w:val="00B34A61"/>
    <w:rsid w:val="00B35B54"/>
    <w:rsid w:val="00B369D9"/>
    <w:rsid w:val="00B36DF5"/>
    <w:rsid w:val="00B3717B"/>
    <w:rsid w:val="00B378D2"/>
    <w:rsid w:val="00B404EF"/>
    <w:rsid w:val="00B413E9"/>
    <w:rsid w:val="00B43724"/>
    <w:rsid w:val="00B43FC1"/>
    <w:rsid w:val="00B441E9"/>
    <w:rsid w:val="00B44B3D"/>
    <w:rsid w:val="00B4531C"/>
    <w:rsid w:val="00B45585"/>
    <w:rsid w:val="00B45873"/>
    <w:rsid w:val="00B458AA"/>
    <w:rsid w:val="00B45933"/>
    <w:rsid w:val="00B459FF"/>
    <w:rsid w:val="00B45DDE"/>
    <w:rsid w:val="00B45E36"/>
    <w:rsid w:val="00B45EE8"/>
    <w:rsid w:val="00B46930"/>
    <w:rsid w:val="00B478C6"/>
    <w:rsid w:val="00B47B40"/>
    <w:rsid w:val="00B47BAD"/>
    <w:rsid w:val="00B50D42"/>
    <w:rsid w:val="00B51336"/>
    <w:rsid w:val="00B51442"/>
    <w:rsid w:val="00B519A5"/>
    <w:rsid w:val="00B51C98"/>
    <w:rsid w:val="00B52056"/>
    <w:rsid w:val="00B53429"/>
    <w:rsid w:val="00B53CA1"/>
    <w:rsid w:val="00B54314"/>
    <w:rsid w:val="00B5435D"/>
    <w:rsid w:val="00B546EE"/>
    <w:rsid w:val="00B54F70"/>
    <w:rsid w:val="00B556FE"/>
    <w:rsid w:val="00B55C97"/>
    <w:rsid w:val="00B565D2"/>
    <w:rsid w:val="00B56CA0"/>
    <w:rsid w:val="00B56FC3"/>
    <w:rsid w:val="00B6001F"/>
    <w:rsid w:val="00B6051A"/>
    <w:rsid w:val="00B608FA"/>
    <w:rsid w:val="00B60C6E"/>
    <w:rsid w:val="00B60CB7"/>
    <w:rsid w:val="00B61295"/>
    <w:rsid w:val="00B618C5"/>
    <w:rsid w:val="00B61B15"/>
    <w:rsid w:val="00B624C4"/>
    <w:rsid w:val="00B62908"/>
    <w:rsid w:val="00B62F9E"/>
    <w:rsid w:val="00B635ED"/>
    <w:rsid w:val="00B64D72"/>
    <w:rsid w:val="00B65032"/>
    <w:rsid w:val="00B65A24"/>
    <w:rsid w:val="00B66326"/>
    <w:rsid w:val="00B664C2"/>
    <w:rsid w:val="00B66C59"/>
    <w:rsid w:val="00B66CBC"/>
    <w:rsid w:val="00B66E35"/>
    <w:rsid w:val="00B70216"/>
    <w:rsid w:val="00B703B2"/>
    <w:rsid w:val="00B70E2E"/>
    <w:rsid w:val="00B71096"/>
    <w:rsid w:val="00B710B0"/>
    <w:rsid w:val="00B7120D"/>
    <w:rsid w:val="00B71284"/>
    <w:rsid w:val="00B7212E"/>
    <w:rsid w:val="00B7234B"/>
    <w:rsid w:val="00B7276D"/>
    <w:rsid w:val="00B72DAD"/>
    <w:rsid w:val="00B73E46"/>
    <w:rsid w:val="00B74260"/>
    <w:rsid w:val="00B74CE0"/>
    <w:rsid w:val="00B7570F"/>
    <w:rsid w:val="00B75D22"/>
    <w:rsid w:val="00B76370"/>
    <w:rsid w:val="00B76A20"/>
    <w:rsid w:val="00B76B46"/>
    <w:rsid w:val="00B76EE3"/>
    <w:rsid w:val="00B7767D"/>
    <w:rsid w:val="00B77AF7"/>
    <w:rsid w:val="00B77CDF"/>
    <w:rsid w:val="00B77E98"/>
    <w:rsid w:val="00B80025"/>
    <w:rsid w:val="00B8080C"/>
    <w:rsid w:val="00B82A9A"/>
    <w:rsid w:val="00B84251"/>
    <w:rsid w:val="00B847A7"/>
    <w:rsid w:val="00B85349"/>
    <w:rsid w:val="00B8589E"/>
    <w:rsid w:val="00B85C5F"/>
    <w:rsid w:val="00B86311"/>
    <w:rsid w:val="00B86571"/>
    <w:rsid w:val="00B8684F"/>
    <w:rsid w:val="00B86A92"/>
    <w:rsid w:val="00B86BFC"/>
    <w:rsid w:val="00B8775C"/>
    <w:rsid w:val="00B87AEA"/>
    <w:rsid w:val="00B90311"/>
    <w:rsid w:val="00B90564"/>
    <w:rsid w:val="00B91210"/>
    <w:rsid w:val="00B9140B"/>
    <w:rsid w:val="00B9140F"/>
    <w:rsid w:val="00B91653"/>
    <w:rsid w:val="00B91AD2"/>
    <w:rsid w:val="00B91F76"/>
    <w:rsid w:val="00B92C0D"/>
    <w:rsid w:val="00B93C77"/>
    <w:rsid w:val="00B94ADD"/>
    <w:rsid w:val="00B9507D"/>
    <w:rsid w:val="00B9575D"/>
    <w:rsid w:val="00B95C83"/>
    <w:rsid w:val="00B95EC4"/>
    <w:rsid w:val="00B9601A"/>
    <w:rsid w:val="00B96039"/>
    <w:rsid w:val="00B96BE5"/>
    <w:rsid w:val="00B970BF"/>
    <w:rsid w:val="00B97271"/>
    <w:rsid w:val="00B974E1"/>
    <w:rsid w:val="00B97933"/>
    <w:rsid w:val="00B97D4E"/>
    <w:rsid w:val="00BA0080"/>
    <w:rsid w:val="00BA1707"/>
    <w:rsid w:val="00BA18E5"/>
    <w:rsid w:val="00BA1CF6"/>
    <w:rsid w:val="00BA297B"/>
    <w:rsid w:val="00BA298B"/>
    <w:rsid w:val="00BA2B2E"/>
    <w:rsid w:val="00BA32D6"/>
    <w:rsid w:val="00BA3AAE"/>
    <w:rsid w:val="00BA3DD0"/>
    <w:rsid w:val="00BA49A8"/>
    <w:rsid w:val="00BA4DC8"/>
    <w:rsid w:val="00BA4F1E"/>
    <w:rsid w:val="00BA6E35"/>
    <w:rsid w:val="00BA7CDA"/>
    <w:rsid w:val="00BB063C"/>
    <w:rsid w:val="00BB1470"/>
    <w:rsid w:val="00BB1944"/>
    <w:rsid w:val="00BB1A56"/>
    <w:rsid w:val="00BB1E80"/>
    <w:rsid w:val="00BB2AB5"/>
    <w:rsid w:val="00BB2CB8"/>
    <w:rsid w:val="00BB30EB"/>
    <w:rsid w:val="00BB3208"/>
    <w:rsid w:val="00BB3B96"/>
    <w:rsid w:val="00BB3DC3"/>
    <w:rsid w:val="00BB426C"/>
    <w:rsid w:val="00BB5198"/>
    <w:rsid w:val="00BB57CA"/>
    <w:rsid w:val="00BB5C1E"/>
    <w:rsid w:val="00BB5CB0"/>
    <w:rsid w:val="00BB6DCE"/>
    <w:rsid w:val="00BB7293"/>
    <w:rsid w:val="00BB74AA"/>
    <w:rsid w:val="00BB756B"/>
    <w:rsid w:val="00BC1349"/>
    <w:rsid w:val="00BC20CD"/>
    <w:rsid w:val="00BC2459"/>
    <w:rsid w:val="00BC2A96"/>
    <w:rsid w:val="00BC404F"/>
    <w:rsid w:val="00BC48C4"/>
    <w:rsid w:val="00BC48D2"/>
    <w:rsid w:val="00BC4A46"/>
    <w:rsid w:val="00BC5BCB"/>
    <w:rsid w:val="00BC6674"/>
    <w:rsid w:val="00BC7794"/>
    <w:rsid w:val="00BC7805"/>
    <w:rsid w:val="00BC7D66"/>
    <w:rsid w:val="00BC7FF6"/>
    <w:rsid w:val="00BD04C9"/>
    <w:rsid w:val="00BD0A79"/>
    <w:rsid w:val="00BD0E46"/>
    <w:rsid w:val="00BD0E67"/>
    <w:rsid w:val="00BD1D15"/>
    <w:rsid w:val="00BD26FC"/>
    <w:rsid w:val="00BD274B"/>
    <w:rsid w:val="00BD2CE5"/>
    <w:rsid w:val="00BD3407"/>
    <w:rsid w:val="00BD3B1F"/>
    <w:rsid w:val="00BD438E"/>
    <w:rsid w:val="00BD46A1"/>
    <w:rsid w:val="00BD50B7"/>
    <w:rsid w:val="00BD5A03"/>
    <w:rsid w:val="00BD5F94"/>
    <w:rsid w:val="00BD6328"/>
    <w:rsid w:val="00BD646E"/>
    <w:rsid w:val="00BD66E7"/>
    <w:rsid w:val="00BD746C"/>
    <w:rsid w:val="00BD78F9"/>
    <w:rsid w:val="00BD7BF9"/>
    <w:rsid w:val="00BE0544"/>
    <w:rsid w:val="00BE0DA0"/>
    <w:rsid w:val="00BE1592"/>
    <w:rsid w:val="00BE1B82"/>
    <w:rsid w:val="00BE2D41"/>
    <w:rsid w:val="00BE79EA"/>
    <w:rsid w:val="00BF0186"/>
    <w:rsid w:val="00BF02D2"/>
    <w:rsid w:val="00BF0394"/>
    <w:rsid w:val="00BF0572"/>
    <w:rsid w:val="00BF05EF"/>
    <w:rsid w:val="00BF0891"/>
    <w:rsid w:val="00BF0F5C"/>
    <w:rsid w:val="00BF134B"/>
    <w:rsid w:val="00BF19EB"/>
    <w:rsid w:val="00BF25DC"/>
    <w:rsid w:val="00BF2664"/>
    <w:rsid w:val="00BF349B"/>
    <w:rsid w:val="00BF35F2"/>
    <w:rsid w:val="00BF361D"/>
    <w:rsid w:val="00BF3640"/>
    <w:rsid w:val="00BF3C13"/>
    <w:rsid w:val="00BF4182"/>
    <w:rsid w:val="00BF474C"/>
    <w:rsid w:val="00BF48A1"/>
    <w:rsid w:val="00BF4BDC"/>
    <w:rsid w:val="00BF4C4C"/>
    <w:rsid w:val="00BF4EB2"/>
    <w:rsid w:val="00BF55FD"/>
    <w:rsid w:val="00BF5813"/>
    <w:rsid w:val="00BF5E6C"/>
    <w:rsid w:val="00BF6042"/>
    <w:rsid w:val="00BF60E8"/>
    <w:rsid w:val="00BF666B"/>
    <w:rsid w:val="00BF6B61"/>
    <w:rsid w:val="00BF7728"/>
    <w:rsid w:val="00C001C7"/>
    <w:rsid w:val="00C00A05"/>
    <w:rsid w:val="00C00E47"/>
    <w:rsid w:val="00C01492"/>
    <w:rsid w:val="00C01F08"/>
    <w:rsid w:val="00C02033"/>
    <w:rsid w:val="00C0265A"/>
    <w:rsid w:val="00C02E79"/>
    <w:rsid w:val="00C03682"/>
    <w:rsid w:val="00C03A2E"/>
    <w:rsid w:val="00C04129"/>
    <w:rsid w:val="00C04AD6"/>
    <w:rsid w:val="00C05051"/>
    <w:rsid w:val="00C0724B"/>
    <w:rsid w:val="00C07D27"/>
    <w:rsid w:val="00C104CA"/>
    <w:rsid w:val="00C11537"/>
    <w:rsid w:val="00C11547"/>
    <w:rsid w:val="00C12872"/>
    <w:rsid w:val="00C1296E"/>
    <w:rsid w:val="00C148B6"/>
    <w:rsid w:val="00C1498E"/>
    <w:rsid w:val="00C150A5"/>
    <w:rsid w:val="00C158A8"/>
    <w:rsid w:val="00C159B0"/>
    <w:rsid w:val="00C159E0"/>
    <w:rsid w:val="00C15BF6"/>
    <w:rsid w:val="00C160EF"/>
    <w:rsid w:val="00C1666E"/>
    <w:rsid w:val="00C16EE1"/>
    <w:rsid w:val="00C206FD"/>
    <w:rsid w:val="00C20BC7"/>
    <w:rsid w:val="00C21A02"/>
    <w:rsid w:val="00C21A4B"/>
    <w:rsid w:val="00C21D16"/>
    <w:rsid w:val="00C220D7"/>
    <w:rsid w:val="00C22110"/>
    <w:rsid w:val="00C22263"/>
    <w:rsid w:val="00C2268B"/>
    <w:rsid w:val="00C2293E"/>
    <w:rsid w:val="00C22DAA"/>
    <w:rsid w:val="00C231A7"/>
    <w:rsid w:val="00C23CF1"/>
    <w:rsid w:val="00C23F27"/>
    <w:rsid w:val="00C24461"/>
    <w:rsid w:val="00C2533C"/>
    <w:rsid w:val="00C25C6E"/>
    <w:rsid w:val="00C25CE3"/>
    <w:rsid w:val="00C260E0"/>
    <w:rsid w:val="00C2701D"/>
    <w:rsid w:val="00C3052C"/>
    <w:rsid w:val="00C305A5"/>
    <w:rsid w:val="00C30A14"/>
    <w:rsid w:val="00C30C63"/>
    <w:rsid w:val="00C311B9"/>
    <w:rsid w:val="00C315B7"/>
    <w:rsid w:val="00C3179D"/>
    <w:rsid w:val="00C31B00"/>
    <w:rsid w:val="00C321FE"/>
    <w:rsid w:val="00C3232E"/>
    <w:rsid w:val="00C32411"/>
    <w:rsid w:val="00C32F60"/>
    <w:rsid w:val="00C330ED"/>
    <w:rsid w:val="00C33205"/>
    <w:rsid w:val="00C336BC"/>
    <w:rsid w:val="00C33DD0"/>
    <w:rsid w:val="00C34D03"/>
    <w:rsid w:val="00C353C4"/>
    <w:rsid w:val="00C3541C"/>
    <w:rsid w:val="00C3569D"/>
    <w:rsid w:val="00C357BF"/>
    <w:rsid w:val="00C358B3"/>
    <w:rsid w:val="00C358ED"/>
    <w:rsid w:val="00C35A54"/>
    <w:rsid w:val="00C35D47"/>
    <w:rsid w:val="00C364E8"/>
    <w:rsid w:val="00C36953"/>
    <w:rsid w:val="00C36B28"/>
    <w:rsid w:val="00C36EB0"/>
    <w:rsid w:val="00C378B4"/>
    <w:rsid w:val="00C37A62"/>
    <w:rsid w:val="00C37E2F"/>
    <w:rsid w:val="00C37F87"/>
    <w:rsid w:val="00C40BB8"/>
    <w:rsid w:val="00C40BFD"/>
    <w:rsid w:val="00C4102E"/>
    <w:rsid w:val="00C4149C"/>
    <w:rsid w:val="00C42652"/>
    <w:rsid w:val="00C427B3"/>
    <w:rsid w:val="00C428A5"/>
    <w:rsid w:val="00C4302C"/>
    <w:rsid w:val="00C4369C"/>
    <w:rsid w:val="00C43705"/>
    <w:rsid w:val="00C44305"/>
    <w:rsid w:val="00C4472F"/>
    <w:rsid w:val="00C4583D"/>
    <w:rsid w:val="00C4655F"/>
    <w:rsid w:val="00C46860"/>
    <w:rsid w:val="00C46BF0"/>
    <w:rsid w:val="00C46E3A"/>
    <w:rsid w:val="00C47239"/>
    <w:rsid w:val="00C47D43"/>
    <w:rsid w:val="00C503C7"/>
    <w:rsid w:val="00C51357"/>
    <w:rsid w:val="00C51B75"/>
    <w:rsid w:val="00C51BE9"/>
    <w:rsid w:val="00C51BF9"/>
    <w:rsid w:val="00C51CF2"/>
    <w:rsid w:val="00C5226C"/>
    <w:rsid w:val="00C52406"/>
    <w:rsid w:val="00C5396D"/>
    <w:rsid w:val="00C5399C"/>
    <w:rsid w:val="00C55147"/>
    <w:rsid w:val="00C558EE"/>
    <w:rsid w:val="00C5638E"/>
    <w:rsid w:val="00C5651F"/>
    <w:rsid w:val="00C57A04"/>
    <w:rsid w:val="00C57D12"/>
    <w:rsid w:val="00C60A1C"/>
    <w:rsid w:val="00C610A4"/>
    <w:rsid w:val="00C61AD3"/>
    <w:rsid w:val="00C61C9A"/>
    <w:rsid w:val="00C62C98"/>
    <w:rsid w:val="00C635C9"/>
    <w:rsid w:val="00C63687"/>
    <w:rsid w:val="00C64253"/>
    <w:rsid w:val="00C64584"/>
    <w:rsid w:val="00C66431"/>
    <w:rsid w:val="00C66C28"/>
    <w:rsid w:val="00C66FBD"/>
    <w:rsid w:val="00C673D2"/>
    <w:rsid w:val="00C67986"/>
    <w:rsid w:val="00C67A07"/>
    <w:rsid w:val="00C70878"/>
    <w:rsid w:val="00C70A36"/>
    <w:rsid w:val="00C71A5D"/>
    <w:rsid w:val="00C71BBB"/>
    <w:rsid w:val="00C72579"/>
    <w:rsid w:val="00C73093"/>
    <w:rsid w:val="00C73DD5"/>
    <w:rsid w:val="00C74798"/>
    <w:rsid w:val="00C74C2B"/>
    <w:rsid w:val="00C74EA0"/>
    <w:rsid w:val="00C7509B"/>
    <w:rsid w:val="00C7593A"/>
    <w:rsid w:val="00C75AA6"/>
    <w:rsid w:val="00C75EFB"/>
    <w:rsid w:val="00C768EA"/>
    <w:rsid w:val="00C76B1A"/>
    <w:rsid w:val="00C76B86"/>
    <w:rsid w:val="00C77693"/>
    <w:rsid w:val="00C803B5"/>
    <w:rsid w:val="00C819C1"/>
    <w:rsid w:val="00C81FA8"/>
    <w:rsid w:val="00C83510"/>
    <w:rsid w:val="00C838F6"/>
    <w:rsid w:val="00C83D88"/>
    <w:rsid w:val="00C83F6C"/>
    <w:rsid w:val="00C842C2"/>
    <w:rsid w:val="00C84BF6"/>
    <w:rsid w:val="00C84CBF"/>
    <w:rsid w:val="00C850C0"/>
    <w:rsid w:val="00C857A7"/>
    <w:rsid w:val="00C858E6"/>
    <w:rsid w:val="00C8647F"/>
    <w:rsid w:val="00C86643"/>
    <w:rsid w:val="00C879AB"/>
    <w:rsid w:val="00C87B5D"/>
    <w:rsid w:val="00C9021F"/>
    <w:rsid w:val="00C91394"/>
    <w:rsid w:val="00C914AD"/>
    <w:rsid w:val="00C917B3"/>
    <w:rsid w:val="00C917C9"/>
    <w:rsid w:val="00C91951"/>
    <w:rsid w:val="00C921C2"/>
    <w:rsid w:val="00C925A9"/>
    <w:rsid w:val="00C9269B"/>
    <w:rsid w:val="00C92714"/>
    <w:rsid w:val="00C928C4"/>
    <w:rsid w:val="00C93807"/>
    <w:rsid w:val="00C93C21"/>
    <w:rsid w:val="00C94297"/>
    <w:rsid w:val="00C944DF"/>
    <w:rsid w:val="00C94AA8"/>
    <w:rsid w:val="00C956A2"/>
    <w:rsid w:val="00C96034"/>
    <w:rsid w:val="00C9640A"/>
    <w:rsid w:val="00C96CAE"/>
    <w:rsid w:val="00C97520"/>
    <w:rsid w:val="00C97762"/>
    <w:rsid w:val="00C978F2"/>
    <w:rsid w:val="00C97B79"/>
    <w:rsid w:val="00CA02B7"/>
    <w:rsid w:val="00CA0AE9"/>
    <w:rsid w:val="00CA0B0F"/>
    <w:rsid w:val="00CA1C3F"/>
    <w:rsid w:val="00CA209C"/>
    <w:rsid w:val="00CA31C4"/>
    <w:rsid w:val="00CA387C"/>
    <w:rsid w:val="00CA4197"/>
    <w:rsid w:val="00CA4242"/>
    <w:rsid w:val="00CA4CA9"/>
    <w:rsid w:val="00CA4E64"/>
    <w:rsid w:val="00CA5D81"/>
    <w:rsid w:val="00CA6932"/>
    <w:rsid w:val="00CA6AC6"/>
    <w:rsid w:val="00CA7AA6"/>
    <w:rsid w:val="00CB0B13"/>
    <w:rsid w:val="00CB19E6"/>
    <w:rsid w:val="00CB20F4"/>
    <w:rsid w:val="00CB24E3"/>
    <w:rsid w:val="00CB3069"/>
    <w:rsid w:val="00CB32C9"/>
    <w:rsid w:val="00CB3929"/>
    <w:rsid w:val="00CB3B1D"/>
    <w:rsid w:val="00CB4227"/>
    <w:rsid w:val="00CB428D"/>
    <w:rsid w:val="00CB464A"/>
    <w:rsid w:val="00CB48AC"/>
    <w:rsid w:val="00CB5026"/>
    <w:rsid w:val="00CB561A"/>
    <w:rsid w:val="00CB5C9E"/>
    <w:rsid w:val="00CB63B5"/>
    <w:rsid w:val="00CB673E"/>
    <w:rsid w:val="00CB692F"/>
    <w:rsid w:val="00CB7557"/>
    <w:rsid w:val="00CB7C98"/>
    <w:rsid w:val="00CB7DD2"/>
    <w:rsid w:val="00CC0441"/>
    <w:rsid w:val="00CC1304"/>
    <w:rsid w:val="00CC15A3"/>
    <w:rsid w:val="00CC1EF9"/>
    <w:rsid w:val="00CC2812"/>
    <w:rsid w:val="00CC3152"/>
    <w:rsid w:val="00CC3348"/>
    <w:rsid w:val="00CC5630"/>
    <w:rsid w:val="00CC58E1"/>
    <w:rsid w:val="00CC65F1"/>
    <w:rsid w:val="00CC6940"/>
    <w:rsid w:val="00CC6C65"/>
    <w:rsid w:val="00CC6C85"/>
    <w:rsid w:val="00CC7443"/>
    <w:rsid w:val="00CC7B2B"/>
    <w:rsid w:val="00CD00DB"/>
    <w:rsid w:val="00CD01D8"/>
    <w:rsid w:val="00CD03D2"/>
    <w:rsid w:val="00CD0B79"/>
    <w:rsid w:val="00CD0C6C"/>
    <w:rsid w:val="00CD1974"/>
    <w:rsid w:val="00CD2390"/>
    <w:rsid w:val="00CD2F31"/>
    <w:rsid w:val="00CD36B8"/>
    <w:rsid w:val="00CD494F"/>
    <w:rsid w:val="00CD498A"/>
    <w:rsid w:val="00CD54CD"/>
    <w:rsid w:val="00CD5958"/>
    <w:rsid w:val="00CD5FD9"/>
    <w:rsid w:val="00CD656C"/>
    <w:rsid w:val="00CD6591"/>
    <w:rsid w:val="00CD7004"/>
    <w:rsid w:val="00CD75B6"/>
    <w:rsid w:val="00CD7ADE"/>
    <w:rsid w:val="00CE061C"/>
    <w:rsid w:val="00CE0BB1"/>
    <w:rsid w:val="00CE157E"/>
    <w:rsid w:val="00CE1782"/>
    <w:rsid w:val="00CE21A6"/>
    <w:rsid w:val="00CE264A"/>
    <w:rsid w:val="00CE3743"/>
    <w:rsid w:val="00CE3B6D"/>
    <w:rsid w:val="00CE410C"/>
    <w:rsid w:val="00CE4251"/>
    <w:rsid w:val="00CE57A4"/>
    <w:rsid w:val="00CE71C8"/>
    <w:rsid w:val="00CE7D0C"/>
    <w:rsid w:val="00CF0297"/>
    <w:rsid w:val="00CF08C3"/>
    <w:rsid w:val="00CF12F9"/>
    <w:rsid w:val="00CF157F"/>
    <w:rsid w:val="00CF279B"/>
    <w:rsid w:val="00CF2DCE"/>
    <w:rsid w:val="00CF4141"/>
    <w:rsid w:val="00CF4458"/>
    <w:rsid w:val="00CF4B93"/>
    <w:rsid w:val="00CF4F6F"/>
    <w:rsid w:val="00CF4F7A"/>
    <w:rsid w:val="00CF51CA"/>
    <w:rsid w:val="00CF5ED5"/>
    <w:rsid w:val="00CF6265"/>
    <w:rsid w:val="00CF66ED"/>
    <w:rsid w:val="00CF67B9"/>
    <w:rsid w:val="00CF6973"/>
    <w:rsid w:val="00CF7D33"/>
    <w:rsid w:val="00D00A24"/>
    <w:rsid w:val="00D014CD"/>
    <w:rsid w:val="00D02658"/>
    <w:rsid w:val="00D02963"/>
    <w:rsid w:val="00D02D2E"/>
    <w:rsid w:val="00D034F6"/>
    <w:rsid w:val="00D04D2C"/>
    <w:rsid w:val="00D04F3C"/>
    <w:rsid w:val="00D05434"/>
    <w:rsid w:val="00D05636"/>
    <w:rsid w:val="00D05AC0"/>
    <w:rsid w:val="00D05ACB"/>
    <w:rsid w:val="00D066F6"/>
    <w:rsid w:val="00D067DE"/>
    <w:rsid w:val="00D068BA"/>
    <w:rsid w:val="00D069D4"/>
    <w:rsid w:val="00D06AA5"/>
    <w:rsid w:val="00D06E01"/>
    <w:rsid w:val="00D0781E"/>
    <w:rsid w:val="00D078E4"/>
    <w:rsid w:val="00D100C3"/>
    <w:rsid w:val="00D1030E"/>
    <w:rsid w:val="00D105D3"/>
    <w:rsid w:val="00D10AD6"/>
    <w:rsid w:val="00D10BDF"/>
    <w:rsid w:val="00D10F76"/>
    <w:rsid w:val="00D11520"/>
    <w:rsid w:val="00D11B49"/>
    <w:rsid w:val="00D11B8F"/>
    <w:rsid w:val="00D11F67"/>
    <w:rsid w:val="00D122AC"/>
    <w:rsid w:val="00D122C4"/>
    <w:rsid w:val="00D12979"/>
    <w:rsid w:val="00D12CA6"/>
    <w:rsid w:val="00D1300C"/>
    <w:rsid w:val="00D1398B"/>
    <w:rsid w:val="00D13A31"/>
    <w:rsid w:val="00D13F3E"/>
    <w:rsid w:val="00D153D7"/>
    <w:rsid w:val="00D15422"/>
    <w:rsid w:val="00D16A20"/>
    <w:rsid w:val="00D16A24"/>
    <w:rsid w:val="00D17167"/>
    <w:rsid w:val="00D17558"/>
    <w:rsid w:val="00D1774F"/>
    <w:rsid w:val="00D17A5D"/>
    <w:rsid w:val="00D17CB8"/>
    <w:rsid w:val="00D20CE8"/>
    <w:rsid w:val="00D213E4"/>
    <w:rsid w:val="00D2165C"/>
    <w:rsid w:val="00D21A41"/>
    <w:rsid w:val="00D21C66"/>
    <w:rsid w:val="00D22197"/>
    <w:rsid w:val="00D22382"/>
    <w:rsid w:val="00D231E7"/>
    <w:rsid w:val="00D23D9B"/>
    <w:rsid w:val="00D2524F"/>
    <w:rsid w:val="00D2555F"/>
    <w:rsid w:val="00D25ECB"/>
    <w:rsid w:val="00D26242"/>
    <w:rsid w:val="00D268AA"/>
    <w:rsid w:val="00D271CF"/>
    <w:rsid w:val="00D2725E"/>
    <w:rsid w:val="00D27CAB"/>
    <w:rsid w:val="00D30681"/>
    <w:rsid w:val="00D31D3C"/>
    <w:rsid w:val="00D31D43"/>
    <w:rsid w:val="00D31EAB"/>
    <w:rsid w:val="00D33C7E"/>
    <w:rsid w:val="00D33CA5"/>
    <w:rsid w:val="00D34382"/>
    <w:rsid w:val="00D3470D"/>
    <w:rsid w:val="00D34BD7"/>
    <w:rsid w:val="00D34D70"/>
    <w:rsid w:val="00D34ECC"/>
    <w:rsid w:val="00D351E5"/>
    <w:rsid w:val="00D35653"/>
    <w:rsid w:val="00D356F7"/>
    <w:rsid w:val="00D35E0D"/>
    <w:rsid w:val="00D362B7"/>
    <w:rsid w:val="00D3638B"/>
    <w:rsid w:val="00D3640E"/>
    <w:rsid w:val="00D36CBE"/>
    <w:rsid w:val="00D374CD"/>
    <w:rsid w:val="00D37CED"/>
    <w:rsid w:val="00D37F6E"/>
    <w:rsid w:val="00D408A7"/>
    <w:rsid w:val="00D40C50"/>
    <w:rsid w:val="00D40CEB"/>
    <w:rsid w:val="00D42813"/>
    <w:rsid w:val="00D42936"/>
    <w:rsid w:val="00D42B4F"/>
    <w:rsid w:val="00D435C8"/>
    <w:rsid w:val="00D4452A"/>
    <w:rsid w:val="00D45C39"/>
    <w:rsid w:val="00D45D57"/>
    <w:rsid w:val="00D46A27"/>
    <w:rsid w:val="00D46DC5"/>
    <w:rsid w:val="00D46E8B"/>
    <w:rsid w:val="00D470CB"/>
    <w:rsid w:val="00D476B3"/>
    <w:rsid w:val="00D4790A"/>
    <w:rsid w:val="00D50483"/>
    <w:rsid w:val="00D50DC3"/>
    <w:rsid w:val="00D5156F"/>
    <w:rsid w:val="00D517FC"/>
    <w:rsid w:val="00D51F85"/>
    <w:rsid w:val="00D52B8B"/>
    <w:rsid w:val="00D5371D"/>
    <w:rsid w:val="00D545FB"/>
    <w:rsid w:val="00D557D8"/>
    <w:rsid w:val="00D55A14"/>
    <w:rsid w:val="00D56E82"/>
    <w:rsid w:val="00D57BC6"/>
    <w:rsid w:val="00D60B89"/>
    <w:rsid w:val="00D61297"/>
    <w:rsid w:val="00D61F89"/>
    <w:rsid w:val="00D625C5"/>
    <w:rsid w:val="00D62892"/>
    <w:rsid w:val="00D62AFB"/>
    <w:rsid w:val="00D62BFF"/>
    <w:rsid w:val="00D62E2F"/>
    <w:rsid w:val="00D6342B"/>
    <w:rsid w:val="00D64375"/>
    <w:rsid w:val="00D65A3D"/>
    <w:rsid w:val="00D65F20"/>
    <w:rsid w:val="00D661F4"/>
    <w:rsid w:val="00D663CC"/>
    <w:rsid w:val="00D6672D"/>
    <w:rsid w:val="00D6693A"/>
    <w:rsid w:val="00D6752D"/>
    <w:rsid w:val="00D7032E"/>
    <w:rsid w:val="00D70BAA"/>
    <w:rsid w:val="00D71729"/>
    <w:rsid w:val="00D71BD3"/>
    <w:rsid w:val="00D72320"/>
    <w:rsid w:val="00D73036"/>
    <w:rsid w:val="00D730DD"/>
    <w:rsid w:val="00D73F4E"/>
    <w:rsid w:val="00D73F78"/>
    <w:rsid w:val="00D741A4"/>
    <w:rsid w:val="00D748A2"/>
    <w:rsid w:val="00D755A5"/>
    <w:rsid w:val="00D767A3"/>
    <w:rsid w:val="00D76BE8"/>
    <w:rsid w:val="00D76CB5"/>
    <w:rsid w:val="00D77710"/>
    <w:rsid w:val="00D8097D"/>
    <w:rsid w:val="00D80FAE"/>
    <w:rsid w:val="00D8180F"/>
    <w:rsid w:val="00D8191F"/>
    <w:rsid w:val="00D81948"/>
    <w:rsid w:val="00D82914"/>
    <w:rsid w:val="00D829CA"/>
    <w:rsid w:val="00D83A34"/>
    <w:rsid w:val="00D843F8"/>
    <w:rsid w:val="00D84A5D"/>
    <w:rsid w:val="00D85775"/>
    <w:rsid w:val="00D863FA"/>
    <w:rsid w:val="00D8665A"/>
    <w:rsid w:val="00D86668"/>
    <w:rsid w:val="00D866A2"/>
    <w:rsid w:val="00D866F3"/>
    <w:rsid w:val="00D86DBB"/>
    <w:rsid w:val="00D86E7D"/>
    <w:rsid w:val="00D87A82"/>
    <w:rsid w:val="00D87B3E"/>
    <w:rsid w:val="00D9093B"/>
    <w:rsid w:val="00D90A04"/>
    <w:rsid w:val="00D911D2"/>
    <w:rsid w:val="00D9157F"/>
    <w:rsid w:val="00D919EA"/>
    <w:rsid w:val="00D9234E"/>
    <w:rsid w:val="00D9287F"/>
    <w:rsid w:val="00D93258"/>
    <w:rsid w:val="00D93381"/>
    <w:rsid w:val="00D934BB"/>
    <w:rsid w:val="00D94965"/>
    <w:rsid w:val="00D94DE3"/>
    <w:rsid w:val="00D94E45"/>
    <w:rsid w:val="00D95260"/>
    <w:rsid w:val="00D9579F"/>
    <w:rsid w:val="00D9594B"/>
    <w:rsid w:val="00D95DFB"/>
    <w:rsid w:val="00D9617E"/>
    <w:rsid w:val="00D964A1"/>
    <w:rsid w:val="00D965ED"/>
    <w:rsid w:val="00D971E2"/>
    <w:rsid w:val="00DA037D"/>
    <w:rsid w:val="00DA0612"/>
    <w:rsid w:val="00DA0B5F"/>
    <w:rsid w:val="00DA0D9F"/>
    <w:rsid w:val="00DA0EBA"/>
    <w:rsid w:val="00DA0FBB"/>
    <w:rsid w:val="00DA18CE"/>
    <w:rsid w:val="00DA20B5"/>
    <w:rsid w:val="00DA2BB5"/>
    <w:rsid w:val="00DA31DA"/>
    <w:rsid w:val="00DA3C9C"/>
    <w:rsid w:val="00DA41B6"/>
    <w:rsid w:val="00DA453B"/>
    <w:rsid w:val="00DA4552"/>
    <w:rsid w:val="00DA52AC"/>
    <w:rsid w:val="00DA530E"/>
    <w:rsid w:val="00DA56FA"/>
    <w:rsid w:val="00DA5CD6"/>
    <w:rsid w:val="00DA5DF2"/>
    <w:rsid w:val="00DA6CD5"/>
    <w:rsid w:val="00DA718D"/>
    <w:rsid w:val="00DA727E"/>
    <w:rsid w:val="00DA7754"/>
    <w:rsid w:val="00DA785D"/>
    <w:rsid w:val="00DB0BF5"/>
    <w:rsid w:val="00DB10B2"/>
    <w:rsid w:val="00DB142F"/>
    <w:rsid w:val="00DB1653"/>
    <w:rsid w:val="00DB238A"/>
    <w:rsid w:val="00DB2617"/>
    <w:rsid w:val="00DB2FC5"/>
    <w:rsid w:val="00DB300A"/>
    <w:rsid w:val="00DB31AB"/>
    <w:rsid w:val="00DB33B2"/>
    <w:rsid w:val="00DB4F24"/>
    <w:rsid w:val="00DB510A"/>
    <w:rsid w:val="00DB52FC"/>
    <w:rsid w:val="00DB54FB"/>
    <w:rsid w:val="00DB5EE5"/>
    <w:rsid w:val="00DB629C"/>
    <w:rsid w:val="00DB68D8"/>
    <w:rsid w:val="00DB7335"/>
    <w:rsid w:val="00DB7561"/>
    <w:rsid w:val="00DB7573"/>
    <w:rsid w:val="00DB768B"/>
    <w:rsid w:val="00DC018B"/>
    <w:rsid w:val="00DC088C"/>
    <w:rsid w:val="00DC1F7D"/>
    <w:rsid w:val="00DC21D6"/>
    <w:rsid w:val="00DC255B"/>
    <w:rsid w:val="00DC29D4"/>
    <w:rsid w:val="00DC2AD1"/>
    <w:rsid w:val="00DC3349"/>
    <w:rsid w:val="00DC3585"/>
    <w:rsid w:val="00DC3D1D"/>
    <w:rsid w:val="00DC449C"/>
    <w:rsid w:val="00DC4533"/>
    <w:rsid w:val="00DC4B42"/>
    <w:rsid w:val="00DC52EE"/>
    <w:rsid w:val="00DC57B4"/>
    <w:rsid w:val="00DC6DCA"/>
    <w:rsid w:val="00DC7546"/>
    <w:rsid w:val="00DC7CDD"/>
    <w:rsid w:val="00DD0AE7"/>
    <w:rsid w:val="00DD12A1"/>
    <w:rsid w:val="00DD2B54"/>
    <w:rsid w:val="00DD2DB7"/>
    <w:rsid w:val="00DD3B3D"/>
    <w:rsid w:val="00DD3D2B"/>
    <w:rsid w:val="00DD3DFF"/>
    <w:rsid w:val="00DD3F98"/>
    <w:rsid w:val="00DD4560"/>
    <w:rsid w:val="00DD478F"/>
    <w:rsid w:val="00DD494D"/>
    <w:rsid w:val="00DD4EFA"/>
    <w:rsid w:val="00DD502F"/>
    <w:rsid w:val="00DD5798"/>
    <w:rsid w:val="00DD67AE"/>
    <w:rsid w:val="00DD6A2C"/>
    <w:rsid w:val="00DD7217"/>
    <w:rsid w:val="00DD7C80"/>
    <w:rsid w:val="00DD7E6F"/>
    <w:rsid w:val="00DD7EFF"/>
    <w:rsid w:val="00DE0130"/>
    <w:rsid w:val="00DE01CD"/>
    <w:rsid w:val="00DE054C"/>
    <w:rsid w:val="00DE06E7"/>
    <w:rsid w:val="00DE14D6"/>
    <w:rsid w:val="00DE1BA9"/>
    <w:rsid w:val="00DE47BD"/>
    <w:rsid w:val="00DE5458"/>
    <w:rsid w:val="00DE5856"/>
    <w:rsid w:val="00DE5E66"/>
    <w:rsid w:val="00DE650D"/>
    <w:rsid w:val="00DE759D"/>
    <w:rsid w:val="00DE7615"/>
    <w:rsid w:val="00DE7761"/>
    <w:rsid w:val="00DF0111"/>
    <w:rsid w:val="00DF0A15"/>
    <w:rsid w:val="00DF0B36"/>
    <w:rsid w:val="00DF151C"/>
    <w:rsid w:val="00DF24FA"/>
    <w:rsid w:val="00DF31C2"/>
    <w:rsid w:val="00DF346F"/>
    <w:rsid w:val="00DF41D2"/>
    <w:rsid w:val="00DF4776"/>
    <w:rsid w:val="00DF4B3A"/>
    <w:rsid w:val="00DF5094"/>
    <w:rsid w:val="00DF53E3"/>
    <w:rsid w:val="00DF56A9"/>
    <w:rsid w:val="00DF5770"/>
    <w:rsid w:val="00DF7048"/>
    <w:rsid w:val="00DF733E"/>
    <w:rsid w:val="00DF751B"/>
    <w:rsid w:val="00DF7F63"/>
    <w:rsid w:val="00E00A14"/>
    <w:rsid w:val="00E00A65"/>
    <w:rsid w:val="00E00E3D"/>
    <w:rsid w:val="00E01290"/>
    <w:rsid w:val="00E0131C"/>
    <w:rsid w:val="00E01514"/>
    <w:rsid w:val="00E026AA"/>
    <w:rsid w:val="00E03A6F"/>
    <w:rsid w:val="00E03E67"/>
    <w:rsid w:val="00E0425D"/>
    <w:rsid w:val="00E0516B"/>
    <w:rsid w:val="00E0563A"/>
    <w:rsid w:val="00E059AB"/>
    <w:rsid w:val="00E05B67"/>
    <w:rsid w:val="00E06265"/>
    <w:rsid w:val="00E06809"/>
    <w:rsid w:val="00E1095F"/>
    <w:rsid w:val="00E10F76"/>
    <w:rsid w:val="00E11097"/>
    <w:rsid w:val="00E1113D"/>
    <w:rsid w:val="00E11E2F"/>
    <w:rsid w:val="00E11FF8"/>
    <w:rsid w:val="00E1343B"/>
    <w:rsid w:val="00E13C34"/>
    <w:rsid w:val="00E143BB"/>
    <w:rsid w:val="00E153A7"/>
    <w:rsid w:val="00E15BF9"/>
    <w:rsid w:val="00E15DA9"/>
    <w:rsid w:val="00E160D1"/>
    <w:rsid w:val="00E16677"/>
    <w:rsid w:val="00E16685"/>
    <w:rsid w:val="00E16C2D"/>
    <w:rsid w:val="00E16F61"/>
    <w:rsid w:val="00E1710D"/>
    <w:rsid w:val="00E17A98"/>
    <w:rsid w:val="00E17DD8"/>
    <w:rsid w:val="00E20248"/>
    <w:rsid w:val="00E20397"/>
    <w:rsid w:val="00E2275D"/>
    <w:rsid w:val="00E22C52"/>
    <w:rsid w:val="00E22C90"/>
    <w:rsid w:val="00E22DC2"/>
    <w:rsid w:val="00E245BD"/>
    <w:rsid w:val="00E2666C"/>
    <w:rsid w:val="00E27986"/>
    <w:rsid w:val="00E27D97"/>
    <w:rsid w:val="00E311EC"/>
    <w:rsid w:val="00E31D92"/>
    <w:rsid w:val="00E32376"/>
    <w:rsid w:val="00E32604"/>
    <w:rsid w:val="00E32936"/>
    <w:rsid w:val="00E33154"/>
    <w:rsid w:val="00E33BAC"/>
    <w:rsid w:val="00E34748"/>
    <w:rsid w:val="00E35C65"/>
    <w:rsid w:val="00E35D99"/>
    <w:rsid w:val="00E361D9"/>
    <w:rsid w:val="00E40382"/>
    <w:rsid w:val="00E4083A"/>
    <w:rsid w:val="00E40D50"/>
    <w:rsid w:val="00E4103A"/>
    <w:rsid w:val="00E41D2B"/>
    <w:rsid w:val="00E42167"/>
    <w:rsid w:val="00E42C75"/>
    <w:rsid w:val="00E44C34"/>
    <w:rsid w:val="00E44C6A"/>
    <w:rsid w:val="00E466F6"/>
    <w:rsid w:val="00E46CAE"/>
    <w:rsid w:val="00E51584"/>
    <w:rsid w:val="00E516A9"/>
    <w:rsid w:val="00E53A06"/>
    <w:rsid w:val="00E53FD0"/>
    <w:rsid w:val="00E5444F"/>
    <w:rsid w:val="00E54601"/>
    <w:rsid w:val="00E55CB8"/>
    <w:rsid w:val="00E560D3"/>
    <w:rsid w:val="00E5652E"/>
    <w:rsid w:val="00E5676D"/>
    <w:rsid w:val="00E56BA3"/>
    <w:rsid w:val="00E56DF5"/>
    <w:rsid w:val="00E56E02"/>
    <w:rsid w:val="00E5704E"/>
    <w:rsid w:val="00E57151"/>
    <w:rsid w:val="00E57611"/>
    <w:rsid w:val="00E5765C"/>
    <w:rsid w:val="00E57E38"/>
    <w:rsid w:val="00E60B43"/>
    <w:rsid w:val="00E60C8D"/>
    <w:rsid w:val="00E60F11"/>
    <w:rsid w:val="00E61C57"/>
    <w:rsid w:val="00E61E81"/>
    <w:rsid w:val="00E61EBE"/>
    <w:rsid w:val="00E6203D"/>
    <w:rsid w:val="00E62873"/>
    <w:rsid w:val="00E64A3D"/>
    <w:rsid w:val="00E64CE3"/>
    <w:rsid w:val="00E65B1F"/>
    <w:rsid w:val="00E66062"/>
    <w:rsid w:val="00E6612A"/>
    <w:rsid w:val="00E664A8"/>
    <w:rsid w:val="00E675B2"/>
    <w:rsid w:val="00E67E2B"/>
    <w:rsid w:val="00E701A4"/>
    <w:rsid w:val="00E7075B"/>
    <w:rsid w:val="00E715EA"/>
    <w:rsid w:val="00E7188A"/>
    <w:rsid w:val="00E72016"/>
    <w:rsid w:val="00E72F35"/>
    <w:rsid w:val="00E73D5F"/>
    <w:rsid w:val="00E74000"/>
    <w:rsid w:val="00E74EDB"/>
    <w:rsid w:val="00E74F84"/>
    <w:rsid w:val="00E74F85"/>
    <w:rsid w:val="00E74FA4"/>
    <w:rsid w:val="00E75329"/>
    <w:rsid w:val="00E75D21"/>
    <w:rsid w:val="00E75EA0"/>
    <w:rsid w:val="00E76F28"/>
    <w:rsid w:val="00E7750F"/>
    <w:rsid w:val="00E7774D"/>
    <w:rsid w:val="00E8023E"/>
    <w:rsid w:val="00E815EB"/>
    <w:rsid w:val="00E81E05"/>
    <w:rsid w:val="00E8212A"/>
    <w:rsid w:val="00E82999"/>
    <w:rsid w:val="00E82ADF"/>
    <w:rsid w:val="00E83D34"/>
    <w:rsid w:val="00E83E64"/>
    <w:rsid w:val="00E84100"/>
    <w:rsid w:val="00E84704"/>
    <w:rsid w:val="00E84B4B"/>
    <w:rsid w:val="00E84DFC"/>
    <w:rsid w:val="00E867A3"/>
    <w:rsid w:val="00E87B83"/>
    <w:rsid w:val="00E87D49"/>
    <w:rsid w:val="00E90284"/>
    <w:rsid w:val="00E90289"/>
    <w:rsid w:val="00E91202"/>
    <w:rsid w:val="00E91AFB"/>
    <w:rsid w:val="00E91D71"/>
    <w:rsid w:val="00E925D4"/>
    <w:rsid w:val="00E9268B"/>
    <w:rsid w:val="00E93124"/>
    <w:rsid w:val="00E9313D"/>
    <w:rsid w:val="00E93185"/>
    <w:rsid w:val="00E93684"/>
    <w:rsid w:val="00E942DC"/>
    <w:rsid w:val="00E947F8"/>
    <w:rsid w:val="00E95075"/>
    <w:rsid w:val="00E950BD"/>
    <w:rsid w:val="00E957CB"/>
    <w:rsid w:val="00E958B4"/>
    <w:rsid w:val="00E959A2"/>
    <w:rsid w:val="00E95E5D"/>
    <w:rsid w:val="00E967E2"/>
    <w:rsid w:val="00E96B3B"/>
    <w:rsid w:val="00E97031"/>
    <w:rsid w:val="00EA0FFD"/>
    <w:rsid w:val="00EA1605"/>
    <w:rsid w:val="00EA1663"/>
    <w:rsid w:val="00EA19DD"/>
    <w:rsid w:val="00EA27FA"/>
    <w:rsid w:val="00EA2A23"/>
    <w:rsid w:val="00EA2C2B"/>
    <w:rsid w:val="00EA2C54"/>
    <w:rsid w:val="00EA2DEC"/>
    <w:rsid w:val="00EA36DB"/>
    <w:rsid w:val="00EA3BC1"/>
    <w:rsid w:val="00EA3E4C"/>
    <w:rsid w:val="00EA41C8"/>
    <w:rsid w:val="00EA4500"/>
    <w:rsid w:val="00EA4A30"/>
    <w:rsid w:val="00EA4E07"/>
    <w:rsid w:val="00EA4EED"/>
    <w:rsid w:val="00EA567C"/>
    <w:rsid w:val="00EA7E64"/>
    <w:rsid w:val="00EB04C9"/>
    <w:rsid w:val="00EB067D"/>
    <w:rsid w:val="00EB0F26"/>
    <w:rsid w:val="00EB179A"/>
    <w:rsid w:val="00EB180E"/>
    <w:rsid w:val="00EB1BCD"/>
    <w:rsid w:val="00EB3A85"/>
    <w:rsid w:val="00EB3FAF"/>
    <w:rsid w:val="00EB4CA3"/>
    <w:rsid w:val="00EB5676"/>
    <w:rsid w:val="00EB671A"/>
    <w:rsid w:val="00EB7D5F"/>
    <w:rsid w:val="00EC0D09"/>
    <w:rsid w:val="00EC292B"/>
    <w:rsid w:val="00EC34BE"/>
    <w:rsid w:val="00EC3619"/>
    <w:rsid w:val="00EC4E88"/>
    <w:rsid w:val="00EC5619"/>
    <w:rsid w:val="00EC6942"/>
    <w:rsid w:val="00EC6B64"/>
    <w:rsid w:val="00EC70F9"/>
    <w:rsid w:val="00EC7AFF"/>
    <w:rsid w:val="00EC7C1B"/>
    <w:rsid w:val="00ED00CF"/>
    <w:rsid w:val="00ED0A8C"/>
    <w:rsid w:val="00ED143B"/>
    <w:rsid w:val="00ED16A4"/>
    <w:rsid w:val="00ED1809"/>
    <w:rsid w:val="00ED1D85"/>
    <w:rsid w:val="00ED22AE"/>
    <w:rsid w:val="00ED261B"/>
    <w:rsid w:val="00ED2690"/>
    <w:rsid w:val="00ED4291"/>
    <w:rsid w:val="00ED474D"/>
    <w:rsid w:val="00ED5BC9"/>
    <w:rsid w:val="00ED5C8C"/>
    <w:rsid w:val="00ED5C9A"/>
    <w:rsid w:val="00ED62DA"/>
    <w:rsid w:val="00ED67CB"/>
    <w:rsid w:val="00ED6CBD"/>
    <w:rsid w:val="00ED7100"/>
    <w:rsid w:val="00ED71D2"/>
    <w:rsid w:val="00ED746F"/>
    <w:rsid w:val="00EE0436"/>
    <w:rsid w:val="00EE0642"/>
    <w:rsid w:val="00EE076C"/>
    <w:rsid w:val="00EE12D9"/>
    <w:rsid w:val="00EE20E5"/>
    <w:rsid w:val="00EE21A7"/>
    <w:rsid w:val="00EE4667"/>
    <w:rsid w:val="00EE4688"/>
    <w:rsid w:val="00EE4959"/>
    <w:rsid w:val="00EE5386"/>
    <w:rsid w:val="00EE5D61"/>
    <w:rsid w:val="00EE5EA7"/>
    <w:rsid w:val="00EE5F80"/>
    <w:rsid w:val="00EE6A35"/>
    <w:rsid w:val="00EE7581"/>
    <w:rsid w:val="00EE7826"/>
    <w:rsid w:val="00EE79D6"/>
    <w:rsid w:val="00EE7A0B"/>
    <w:rsid w:val="00EE7EB8"/>
    <w:rsid w:val="00EE7F34"/>
    <w:rsid w:val="00EE7F5F"/>
    <w:rsid w:val="00EF0069"/>
    <w:rsid w:val="00EF029C"/>
    <w:rsid w:val="00EF0E3F"/>
    <w:rsid w:val="00EF167B"/>
    <w:rsid w:val="00EF1B7C"/>
    <w:rsid w:val="00EF1E75"/>
    <w:rsid w:val="00EF2326"/>
    <w:rsid w:val="00EF265E"/>
    <w:rsid w:val="00EF2B46"/>
    <w:rsid w:val="00EF2C7B"/>
    <w:rsid w:val="00EF3AA1"/>
    <w:rsid w:val="00EF3BB2"/>
    <w:rsid w:val="00EF3C6B"/>
    <w:rsid w:val="00EF45A4"/>
    <w:rsid w:val="00EF4F45"/>
    <w:rsid w:val="00EF5F30"/>
    <w:rsid w:val="00EF6C34"/>
    <w:rsid w:val="00EF7D01"/>
    <w:rsid w:val="00EF7F2E"/>
    <w:rsid w:val="00F00490"/>
    <w:rsid w:val="00F004FF"/>
    <w:rsid w:val="00F0066D"/>
    <w:rsid w:val="00F009DD"/>
    <w:rsid w:val="00F00B75"/>
    <w:rsid w:val="00F00F46"/>
    <w:rsid w:val="00F01C1A"/>
    <w:rsid w:val="00F01C6F"/>
    <w:rsid w:val="00F0328E"/>
    <w:rsid w:val="00F03F5B"/>
    <w:rsid w:val="00F0473F"/>
    <w:rsid w:val="00F049A3"/>
    <w:rsid w:val="00F04C47"/>
    <w:rsid w:val="00F04CAB"/>
    <w:rsid w:val="00F04E60"/>
    <w:rsid w:val="00F05260"/>
    <w:rsid w:val="00F05466"/>
    <w:rsid w:val="00F05DE1"/>
    <w:rsid w:val="00F06382"/>
    <w:rsid w:val="00F06ECD"/>
    <w:rsid w:val="00F105E8"/>
    <w:rsid w:val="00F10AE4"/>
    <w:rsid w:val="00F10F58"/>
    <w:rsid w:val="00F11016"/>
    <w:rsid w:val="00F112FF"/>
    <w:rsid w:val="00F11522"/>
    <w:rsid w:val="00F116FC"/>
    <w:rsid w:val="00F1223D"/>
    <w:rsid w:val="00F13062"/>
    <w:rsid w:val="00F1392C"/>
    <w:rsid w:val="00F14886"/>
    <w:rsid w:val="00F14D42"/>
    <w:rsid w:val="00F14F57"/>
    <w:rsid w:val="00F15F33"/>
    <w:rsid w:val="00F166A8"/>
    <w:rsid w:val="00F1682B"/>
    <w:rsid w:val="00F16AA5"/>
    <w:rsid w:val="00F1706F"/>
    <w:rsid w:val="00F17984"/>
    <w:rsid w:val="00F17C50"/>
    <w:rsid w:val="00F17E61"/>
    <w:rsid w:val="00F17F19"/>
    <w:rsid w:val="00F20054"/>
    <w:rsid w:val="00F210B5"/>
    <w:rsid w:val="00F21322"/>
    <w:rsid w:val="00F217C4"/>
    <w:rsid w:val="00F225BE"/>
    <w:rsid w:val="00F22F0C"/>
    <w:rsid w:val="00F23729"/>
    <w:rsid w:val="00F237D8"/>
    <w:rsid w:val="00F23ACA"/>
    <w:rsid w:val="00F23BCA"/>
    <w:rsid w:val="00F24279"/>
    <w:rsid w:val="00F24BD8"/>
    <w:rsid w:val="00F25068"/>
    <w:rsid w:val="00F25736"/>
    <w:rsid w:val="00F25FB6"/>
    <w:rsid w:val="00F27244"/>
    <w:rsid w:val="00F27505"/>
    <w:rsid w:val="00F27787"/>
    <w:rsid w:val="00F278E8"/>
    <w:rsid w:val="00F27E54"/>
    <w:rsid w:val="00F3012A"/>
    <w:rsid w:val="00F3031F"/>
    <w:rsid w:val="00F30D20"/>
    <w:rsid w:val="00F310CD"/>
    <w:rsid w:val="00F31429"/>
    <w:rsid w:val="00F323B3"/>
    <w:rsid w:val="00F32B3A"/>
    <w:rsid w:val="00F331FA"/>
    <w:rsid w:val="00F3402F"/>
    <w:rsid w:val="00F34803"/>
    <w:rsid w:val="00F34D7C"/>
    <w:rsid w:val="00F356D3"/>
    <w:rsid w:val="00F35741"/>
    <w:rsid w:val="00F35AE1"/>
    <w:rsid w:val="00F35D8E"/>
    <w:rsid w:val="00F35FD3"/>
    <w:rsid w:val="00F36458"/>
    <w:rsid w:val="00F36477"/>
    <w:rsid w:val="00F36AF1"/>
    <w:rsid w:val="00F36B4B"/>
    <w:rsid w:val="00F37CC5"/>
    <w:rsid w:val="00F37EC0"/>
    <w:rsid w:val="00F41825"/>
    <w:rsid w:val="00F4240B"/>
    <w:rsid w:val="00F43B57"/>
    <w:rsid w:val="00F43C69"/>
    <w:rsid w:val="00F43ECF"/>
    <w:rsid w:val="00F44BDB"/>
    <w:rsid w:val="00F44EBA"/>
    <w:rsid w:val="00F4610B"/>
    <w:rsid w:val="00F467EB"/>
    <w:rsid w:val="00F46F51"/>
    <w:rsid w:val="00F4787A"/>
    <w:rsid w:val="00F4791F"/>
    <w:rsid w:val="00F5063E"/>
    <w:rsid w:val="00F50D23"/>
    <w:rsid w:val="00F51B7B"/>
    <w:rsid w:val="00F52751"/>
    <w:rsid w:val="00F52B07"/>
    <w:rsid w:val="00F5394A"/>
    <w:rsid w:val="00F53AC8"/>
    <w:rsid w:val="00F54F5B"/>
    <w:rsid w:val="00F55516"/>
    <w:rsid w:val="00F55A88"/>
    <w:rsid w:val="00F564CF"/>
    <w:rsid w:val="00F56603"/>
    <w:rsid w:val="00F568D1"/>
    <w:rsid w:val="00F56C1B"/>
    <w:rsid w:val="00F56F8B"/>
    <w:rsid w:val="00F60F05"/>
    <w:rsid w:val="00F61F18"/>
    <w:rsid w:val="00F62768"/>
    <w:rsid w:val="00F63737"/>
    <w:rsid w:val="00F637B7"/>
    <w:rsid w:val="00F63938"/>
    <w:rsid w:val="00F63A32"/>
    <w:rsid w:val="00F63A75"/>
    <w:rsid w:val="00F64035"/>
    <w:rsid w:val="00F6411E"/>
    <w:rsid w:val="00F64317"/>
    <w:rsid w:val="00F6562D"/>
    <w:rsid w:val="00F66240"/>
    <w:rsid w:val="00F66915"/>
    <w:rsid w:val="00F67182"/>
    <w:rsid w:val="00F671E5"/>
    <w:rsid w:val="00F67C4D"/>
    <w:rsid w:val="00F7029A"/>
    <w:rsid w:val="00F7071C"/>
    <w:rsid w:val="00F708EC"/>
    <w:rsid w:val="00F70D5A"/>
    <w:rsid w:val="00F70FD7"/>
    <w:rsid w:val="00F7126E"/>
    <w:rsid w:val="00F712FC"/>
    <w:rsid w:val="00F7189D"/>
    <w:rsid w:val="00F723BF"/>
    <w:rsid w:val="00F72C52"/>
    <w:rsid w:val="00F72DA6"/>
    <w:rsid w:val="00F73043"/>
    <w:rsid w:val="00F733DB"/>
    <w:rsid w:val="00F73773"/>
    <w:rsid w:val="00F74A7D"/>
    <w:rsid w:val="00F74AA0"/>
    <w:rsid w:val="00F74BDF"/>
    <w:rsid w:val="00F74EEE"/>
    <w:rsid w:val="00F758CF"/>
    <w:rsid w:val="00F765C6"/>
    <w:rsid w:val="00F76B59"/>
    <w:rsid w:val="00F76BB7"/>
    <w:rsid w:val="00F76E0B"/>
    <w:rsid w:val="00F77920"/>
    <w:rsid w:val="00F80410"/>
    <w:rsid w:val="00F807C0"/>
    <w:rsid w:val="00F809F7"/>
    <w:rsid w:val="00F81CC9"/>
    <w:rsid w:val="00F81D75"/>
    <w:rsid w:val="00F81D8A"/>
    <w:rsid w:val="00F8228F"/>
    <w:rsid w:val="00F823EA"/>
    <w:rsid w:val="00F82FD0"/>
    <w:rsid w:val="00F83F54"/>
    <w:rsid w:val="00F84ED4"/>
    <w:rsid w:val="00F85361"/>
    <w:rsid w:val="00F8549E"/>
    <w:rsid w:val="00F8569C"/>
    <w:rsid w:val="00F85C4B"/>
    <w:rsid w:val="00F861F8"/>
    <w:rsid w:val="00F8664C"/>
    <w:rsid w:val="00F86A7E"/>
    <w:rsid w:val="00F87CBF"/>
    <w:rsid w:val="00F905E2"/>
    <w:rsid w:val="00F90B65"/>
    <w:rsid w:val="00F9121B"/>
    <w:rsid w:val="00F93D05"/>
    <w:rsid w:val="00F9419B"/>
    <w:rsid w:val="00F94CB2"/>
    <w:rsid w:val="00F94D79"/>
    <w:rsid w:val="00F9526A"/>
    <w:rsid w:val="00F959E9"/>
    <w:rsid w:val="00F96100"/>
    <w:rsid w:val="00F96B1F"/>
    <w:rsid w:val="00F96E91"/>
    <w:rsid w:val="00F96F23"/>
    <w:rsid w:val="00F9732D"/>
    <w:rsid w:val="00F97346"/>
    <w:rsid w:val="00F97554"/>
    <w:rsid w:val="00F97703"/>
    <w:rsid w:val="00F9798F"/>
    <w:rsid w:val="00F97DDE"/>
    <w:rsid w:val="00F97DE3"/>
    <w:rsid w:val="00FA1125"/>
    <w:rsid w:val="00FA12CF"/>
    <w:rsid w:val="00FA15DF"/>
    <w:rsid w:val="00FA1A63"/>
    <w:rsid w:val="00FA1B22"/>
    <w:rsid w:val="00FA1D38"/>
    <w:rsid w:val="00FA1F76"/>
    <w:rsid w:val="00FA2CE7"/>
    <w:rsid w:val="00FA2E66"/>
    <w:rsid w:val="00FA4ABE"/>
    <w:rsid w:val="00FA4CEB"/>
    <w:rsid w:val="00FA51E8"/>
    <w:rsid w:val="00FA6FA3"/>
    <w:rsid w:val="00FA749E"/>
    <w:rsid w:val="00FA78B2"/>
    <w:rsid w:val="00FB030B"/>
    <w:rsid w:val="00FB0724"/>
    <w:rsid w:val="00FB2357"/>
    <w:rsid w:val="00FB2390"/>
    <w:rsid w:val="00FB3D72"/>
    <w:rsid w:val="00FB3EBC"/>
    <w:rsid w:val="00FB484C"/>
    <w:rsid w:val="00FB4895"/>
    <w:rsid w:val="00FB4B18"/>
    <w:rsid w:val="00FB4DBE"/>
    <w:rsid w:val="00FB5671"/>
    <w:rsid w:val="00FB587B"/>
    <w:rsid w:val="00FB62DC"/>
    <w:rsid w:val="00FB6C5E"/>
    <w:rsid w:val="00FB7467"/>
    <w:rsid w:val="00FB761F"/>
    <w:rsid w:val="00FB7EB4"/>
    <w:rsid w:val="00FC0C5B"/>
    <w:rsid w:val="00FC0F5D"/>
    <w:rsid w:val="00FC124E"/>
    <w:rsid w:val="00FC1F1E"/>
    <w:rsid w:val="00FC1F2B"/>
    <w:rsid w:val="00FC21BE"/>
    <w:rsid w:val="00FC25C1"/>
    <w:rsid w:val="00FC2878"/>
    <w:rsid w:val="00FC2B75"/>
    <w:rsid w:val="00FC3008"/>
    <w:rsid w:val="00FC3021"/>
    <w:rsid w:val="00FC36D2"/>
    <w:rsid w:val="00FC3FD1"/>
    <w:rsid w:val="00FC4098"/>
    <w:rsid w:val="00FC532F"/>
    <w:rsid w:val="00FC54E8"/>
    <w:rsid w:val="00FC61F7"/>
    <w:rsid w:val="00FC6E0B"/>
    <w:rsid w:val="00FC735A"/>
    <w:rsid w:val="00FC795E"/>
    <w:rsid w:val="00FC7C62"/>
    <w:rsid w:val="00FC7DCB"/>
    <w:rsid w:val="00FC7FE3"/>
    <w:rsid w:val="00FD004E"/>
    <w:rsid w:val="00FD0495"/>
    <w:rsid w:val="00FD0A31"/>
    <w:rsid w:val="00FD0E6B"/>
    <w:rsid w:val="00FD0F6C"/>
    <w:rsid w:val="00FD1926"/>
    <w:rsid w:val="00FD1D90"/>
    <w:rsid w:val="00FD2137"/>
    <w:rsid w:val="00FD2728"/>
    <w:rsid w:val="00FD28B5"/>
    <w:rsid w:val="00FD2C5F"/>
    <w:rsid w:val="00FD2D06"/>
    <w:rsid w:val="00FD2D6F"/>
    <w:rsid w:val="00FD39AA"/>
    <w:rsid w:val="00FD3B25"/>
    <w:rsid w:val="00FD3D8E"/>
    <w:rsid w:val="00FD3ED5"/>
    <w:rsid w:val="00FD413D"/>
    <w:rsid w:val="00FD4949"/>
    <w:rsid w:val="00FD4DE1"/>
    <w:rsid w:val="00FD4F00"/>
    <w:rsid w:val="00FD50B6"/>
    <w:rsid w:val="00FD50BF"/>
    <w:rsid w:val="00FD50C6"/>
    <w:rsid w:val="00FD5A71"/>
    <w:rsid w:val="00FD5FF1"/>
    <w:rsid w:val="00FD64CD"/>
    <w:rsid w:val="00FD6578"/>
    <w:rsid w:val="00FD7752"/>
    <w:rsid w:val="00FD7849"/>
    <w:rsid w:val="00FE0637"/>
    <w:rsid w:val="00FE0F95"/>
    <w:rsid w:val="00FE1A53"/>
    <w:rsid w:val="00FE3983"/>
    <w:rsid w:val="00FE469B"/>
    <w:rsid w:val="00FE5B99"/>
    <w:rsid w:val="00FE689C"/>
    <w:rsid w:val="00FE69BE"/>
    <w:rsid w:val="00FE6B95"/>
    <w:rsid w:val="00FF043B"/>
    <w:rsid w:val="00FF064C"/>
    <w:rsid w:val="00FF0F71"/>
    <w:rsid w:val="00FF13B4"/>
    <w:rsid w:val="00FF17B3"/>
    <w:rsid w:val="00FF2A28"/>
    <w:rsid w:val="00FF329A"/>
    <w:rsid w:val="00FF4753"/>
    <w:rsid w:val="00FF4A7E"/>
    <w:rsid w:val="00FF5749"/>
    <w:rsid w:val="00FF59E5"/>
    <w:rsid w:val="00FF5B80"/>
    <w:rsid w:val="00FF6032"/>
    <w:rsid w:val="00FF6480"/>
    <w:rsid w:val="00FF667D"/>
    <w:rsid w:val="00FF6975"/>
    <w:rsid w:val="00FF6C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C0AC6"/>
  <w15:docId w15:val="{5F8289FF-61AC-4F82-BB1A-6BE517C9D4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3F23"/>
    <w:pPr>
      <w:spacing w:after="120" w:line="280" w:lineRule="exact"/>
    </w:pPr>
    <w:rPr>
      <w:rFonts w:ascii="Dubai Light" w:hAnsi="Dubai Light"/>
      <w:sz w:val="24"/>
    </w:rPr>
  </w:style>
  <w:style w:type="paragraph" w:styleId="Heading1">
    <w:name w:val="heading 1"/>
    <w:basedOn w:val="Normal"/>
    <w:next w:val="Normal"/>
    <w:link w:val="Heading1Char"/>
    <w:uiPriority w:val="9"/>
    <w:qFormat/>
    <w:rsid w:val="002C61AB"/>
    <w:pPr>
      <w:keepNext/>
      <w:keepLines/>
      <w:pageBreakBefore/>
      <w:spacing w:before="400" w:line="400" w:lineRule="exact"/>
      <w:ind w:left="454" w:hanging="454"/>
      <w:outlineLvl w:val="0"/>
    </w:pPr>
    <w:rPr>
      <w:rFonts w:ascii="Dubai" w:eastAsiaTheme="majorEastAsia" w:hAnsi="Dubai" w:cstheme="majorBidi"/>
      <w:color w:val="880000"/>
      <w:sz w:val="40"/>
      <w:szCs w:val="32"/>
    </w:rPr>
  </w:style>
  <w:style w:type="paragraph" w:styleId="Heading2">
    <w:name w:val="heading 2"/>
    <w:basedOn w:val="Normal"/>
    <w:next w:val="Normal"/>
    <w:link w:val="Heading2Char"/>
    <w:uiPriority w:val="9"/>
    <w:unhideWhenUsed/>
    <w:qFormat/>
    <w:rsid w:val="002C61AB"/>
    <w:pPr>
      <w:keepNext/>
      <w:keepLines/>
      <w:spacing w:before="200" w:after="40" w:line="320" w:lineRule="exact"/>
      <w:outlineLvl w:val="1"/>
    </w:pPr>
    <w:rPr>
      <w:rFonts w:ascii="Dubai" w:eastAsiaTheme="majorEastAsia" w:hAnsi="Dubai" w:cstheme="majorBidi"/>
      <w:b/>
      <w:color w:val="880000"/>
      <w:sz w:val="32"/>
      <w:szCs w:val="26"/>
    </w:rPr>
  </w:style>
  <w:style w:type="paragraph" w:styleId="Heading3">
    <w:name w:val="heading 3"/>
    <w:basedOn w:val="Normal"/>
    <w:next w:val="Normal"/>
    <w:link w:val="Heading3Char"/>
    <w:uiPriority w:val="9"/>
    <w:unhideWhenUsed/>
    <w:qFormat/>
    <w:rsid w:val="002C61AB"/>
    <w:pPr>
      <w:keepNext/>
      <w:keepLines/>
      <w:spacing w:before="120" w:after="40"/>
      <w:ind w:right="1134"/>
      <w:outlineLvl w:val="2"/>
    </w:pPr>
    <w:rPr>
      <w:rFonts w:ascii="Dubai" w:eastAsiaTheme="majorEastAsia" w:hAnsi="Dubai" w:cstheme="majorBidi"/>
      <w:b/>
      <w:color w:val="880000"/>
      <w:szCs w:val="24"/>
    </w:rPr>
  </w:style>
  <w:style w:type="paragraph" w:styleId="Heading4">
    <w:name w:val="heading 4"/>
    <w:basedOn w:val="Normal"/>
    <w:next w:val="Normal"/>
    <w:link w:val="Heading4Char"/>
    <w:uiPriority w:val="9"/>
    <w:unhideWhenUsed/>
    <w:qFormat/>
    <w:rsid w:val="00E20397"/>
    <w:pPr>
      <w:keepNext/>
      <w:keepLines/>
      <w:spacing w:after="0"/>
      <w:outlineLvl w:val="3"/>
    </w:pPr>
    <w:rPr>
      <w:rFonts w:ascii="Dubai" w:eastAsiaTheme="majorEastAsia" w:hAnsi="Dubai" w:cstheme="majorBidi"/>
      <w:b/>
      <w:iCs/>
      <w:color w:val="C00000"/>
    </w:rPr>
  </w:style>
  <w:style w:type="paragraph" w:styleId="Heading5">
    <w:name w:val="heading 5"/>
    <w:basedOn w:val="Normal"/>
    <w:next w:val="Normal"/>
    <w:link w:val="Heading5Char"/>
    <w:uiPriority w:val="9"/>
    <w:unhideWhenUsed/>
    <w:qFormat/>
    <w:rsid w:val="00A05AA1"/>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unhideWhenUsed/>
    <w:qFormat/>
    <w:rsid w:val="00B76EE3"/>
    <w:pPr>
      <w:keepNext/>
      <w:keepLines/>
      <w:spacing w:before="240"/>
      <w:ind w:left="851" w:right="567" w:hanging="851"/>
      <w:outlineLvl w:val="5"/>
    </w:pPr>
    <w:rPr>
      <w:rFonts w:ascii="Dubai" w:eastAsiaTheme="majorEastAsia" w:hAnsi="Duba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61AB"/>
    <w:rPr>
      <w:rFonts w:ascii="Dubai" w:eastAsiaTheme="majorEastAsia" w:hAnsi="Dubai" w:cstheme="majorBidi"/>
      <w:color w:val="880000"/>
      <w:sz w:val="40"/>
      <w:szCs w:val="32"/>
    </w:rPr>
  </w:style>
  <w:style w:type="character" w:customStyle="1" w:styleId="Heading2Char">
    <w:name w:val="Heading 2 Char"/>
    <w:basedOn w:val="DefaultParagraphFont"/>
    <w:link w:val="Heading2"/>
    <w:uiPriority w:val="9"/>
    <w:rsid w:val="002C61AB"/>
    <w:rPr>
      <w:rFonts w:ascii="Dubai" w:eastAsiaTheme="majorEastAsia" w:hAnsi="Dubai" w:cstheme="majorBidi"/>
      <w:b/>
      <w:color w:val="880000"/>
      <w:sz w:val="32"/>
      <w:szCs w:val="26"/>
    </w:rPr>
  </w:style>
  <w:style w:type="character" w:customStyle="1" w:styleId="Heading3Char">
    <w:name w:val="Heading 3 Char"/>
    <w:basedOn w:val="DefaultParagraphFont"/>
    <w:link w:val="Heading3"/>
    <w:uiPriority w:val="9"/>
    <w:rsid w:val="002C61AB"/>
    <w:rPr>
      <w:rFonts w:ascii="Dubai" w:eastAsiaTheme="majorEastAsia" w:hAnsi="Dubai" w:cstheme="majorBidi"/>
      <w:b/>
      <w:color w:val="880000"/>
      <w:sz w:val="24"/>
      <w:szCs w:val="24"/>
    </w:rPr>
  </w:style>
  <w:style w:type="character" w:customStyle="1" w:styleId="Heading4Char">
    <w:name w:val="Heading 4 Char"/>
    <w:basedOn w:val="DefaultParagraphFont"/>
    <w:link w:val="Heading4"/>
    <w:uiPriority w:val="9"/>
    <w:rsid w:val="00E20397"/>
    <w:rPr>
      <w:rFonts w:ascii="Dubai" w:eastAsiaTheme="majorEastAsia" w:hAnsi="Dubai" w:cstheme="majorBidi"/>
      <w:b/>
      <w:iCs/>
      <w:color w:val="C00000"/>
      <w:sz w:val="24"/>
    </w:rPr>
  </w:style>
  <w:style w:type="character" w:customStyle="1" w:styleId="Heading5Char">
    <w:name w:val="Heading 5 Char"/>
    <w:basedOn w:val="DefaultParagraphFont"/>
    <w:link w:val="Heading5"/>
    <w:uiPriority w:val="9"/>
    <w:rsid w:val="00A05AA1"/>
    <w:rPr>
      <w:rFonts w:asciiTheme="majorHAnsi" w:eastAsiaTheme="majorEastAsia" w:hAnsiTheme="majorHAnsi" w:cstheme="majorBidi"/>
      <w:color w:val="1F3763" w:themeColor="accent1" w:themeShade="7F"/>
      <w:sz w:val="24"/>
    </w:rPr>
  </w:style>
  <w:style w:type="character" w:customStyle="1" w:styleId="Heading6Char">
    <w:name w:val="Heading 6 Char"/>
    <w:basedOn w:val="DefaultParagraphFont"/>
    <w:link w:val="Heading6"/>
    <w:uiPriority w:val="9"/>
    <w:rsid w:val="00B76EE3"/>
    <w:rPr>
      <w:rFonts w:ascii="Dubai" w:eastAsiaTheme="majorEastAsia" w:hAnsi="Dubai" w:cstheme="majorBidi"/>
      <w:sz w:val="24"/>
    </w:rPr>
  </w:style>
  <w:style w:type="character" w:styleId="CommentReference">
    <w:name w:val="annotation reference"/>
    <w:basedOn w:val="DefaultParagraphFont"/>
    <w:uiPriority w:val="99"/>
    <w:semiHidden/>
    <w:unhideWhenUsed/>
    <w:rsid w:val="00613634"/>
    <w:rPr>
      <w:sz w:val="16"/>
      <w:szCs w:val="16"/>
    </w:rPr>
  </w:style>
  <w:style w:type="paragraph" w:styleId="CommentText">
    <w:name w:val="annotation text"/>
    <w:basedOn w:val="Normal"/>
    <w:link w:val="CommentTextChar"/>
    <w:uiPriority w:val="99"/>
    <w:unhideWhenUsed/>
    <w:rsid w:val="00613634"/>
    <w:rPr>
      <w:sz w:val="20"/>
      <w:szCs w:val="20"/>
    </w:rPr>
  </w:style>
  <w:style w:type="character" w:customStyle="1" w:styleId="CommentTextChar">
    <w:name w:val="Comment Text Char"/>
    <w:basedOn w:val="DefaultParagraphFont"/>
    <w:link w:val="CommentText"/>
    <w:uiPriority w:val="99"/>
    <w:rsid w:val="00613634"/>
    <w:rPr>
      <w:sz w:val="20"/>
      <w:szCs w:val="20"/>
    </w:rPr>
  </w:style>
  <w:style w:type="paragraph" w:styleId="CommentSubject">
    <w:name w:val="annotation subject"/>
    <w:basedOn w:val="CommentText"/>
    <w:next w:val="CommentText"/>
    <w:link w:val="CommentSubjectChar"/>
    <w:uiPriority w:val="99"/>
    <w:semiHidden/>
    <w:unhideWhenUsed/>
    <w:rsid w:val="00613634"/>
    <w:rPr>
      <w:b/>
      <w:bCs/>
    </w:rPr>
  </w:style>
  <w:style w:type="character" w:customStyle="1" w:styleId="CommentSubjectChar">
    <w:name w:val="Comment Subject Char"/>
    <w:basedOn w:val="CommentTextChar"/>
    <w:link w:val="CommentSubject"/>
    <w:uiPriority w:val="99"/>
    <w:semiHidden/>
    <w:rsid w:val="00613634"/>
    <w:rPr>
      <w:b/>
      <w:bCs/>
      <w:sz w:val="20"/>
      <w:szCs w:val="20"/>
    </w:rPr>
  </w:style>
  <w:style w:type="paragraph" w:styleId="BalloonText">
    <w:name w:val="Balloon Text"/>
    <w:basedOn w:val="Normal"/>
    <w:link w:val="BalloonTextChar"/>
    <w:uiPriority w:val="99"/>
    <w:semiHidden/>
    <w:unhideWhenUsed/>
    <w:rsid w:val="00613634"/>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3634"/>
    <w:rPr>
      <w:rFonts w:ascii="Segoe UI" w:hAnsi="Segoe UI" w:cs="Segoe UI"/>
      <w:sz w:val="18"/>
      <w:szCs w:val="18"/>
    </w:rPr>
  </w:style>
  <w:style w:type="table" w:styleId="TableGrid">
    <w:name w:val="Table Grid"/>
    <w:basedOn w:val="TableNormal"/>
    <w:uiPriority w:val="39"/>
    <w:rsid w:val="002E6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158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41428"/>
    <w:rPr>
      <w:rFonts w:eastAsiaTheme="minorEastAsia"/>
      <w:lang w:val="en-US"/>
    </w:rPr>
  </w:style>
  <w:style w:type="paragraph" w:styleId="ListParagraph">
    <w:name w:val="List Paragraph"/>
    <w:basedOn w:val="Normal"/>
    <w:link w:val="ListParagraphChar"/>
    <w:uiPriority w:val="34"/>
    <w:qFormat/>
    <w:rsid w:val="006D1786"/>
    <w:pPr>
      <w:ind w:left="720" w:right="851"/>
      <w:contextualSpacing/>
    </w:pPr>
  </w:style>
  <w:style w:type="character" w:customStyle="1" w:styleId="ListParagraphChar">
    <w:name w:val="List Paragraph Char"/>
    <w:basedOn w:val="DefaultParagraphFont"/>
    <w:link w:val="ListParagraph"/>
    <w:uiPriority w:val="34"/>
    <w:rsid w:val="006D1786"/>
    <w:rPr>
      <w:sz w:val="24"/>
    </w:rPr>
  </w:style>
  <w:style w:type="paragraph" w:styleId="Caption">
    <w:name w:val="caption"/>
    <w:basedOn w:val="Normal"/>
    <w:next w:val="Normal"/>
    <w:uiPriority w:val="35"/>
    <w:unhideWhenUsed/>
    <w:qFormat/>
    <w:rsid w:val="005A020F"/>
    <w:pPr>
      <w:spacing w:before="40"/>
    </w:pPr>
    <w:rPr>
      <w:i/>
      <w:iCs/>
      <w:sz w:val="20"/>
      <w:szCs w:val="18"/>
    </w:rPr>
  </w:style>
  <w:style w:type="paragraph" w:styleId="Header">
    <w:name w:val="header"/>
    <w:basedOn w:val="Normal"/>
    <w:link w:val="HeaderChar"/>
    <w:uiPriority w:val="99"/>
    <w:unhideWhenUsed/>
    <w:rsid w:val="002477D4"/>
    <w:pPr>
      <w:pBdr>
        <w:bottom w:val="single" w:sz="4" w:space="1" w:color="auto"/>
      </w:pBd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2477D4"/>
    <w:rPr>
      <w:rFonts w:ascii="Dubai Light" w:hAnsi="Dubai Light"/>
      <w:sz w:val="20"/>
    </w:rPr>
  </w:style>
  <w:style w:type="paragraph" w:styleId="Footer">
    <w:name w:val="footer"/>
    <w:basedOn w:val="Normal"/>
    <w:link w:val="FooterChar"/>
    <w:uiPriority w:val="99"/>
    <w:unhideWhenUsed/>
    <w:rsid w:val="004F6DD8"/>
    <w:pPr>
      <w:tabs>
        <w:tab w:val="center" w:pos="4513"/>
        <w:tab w:val="right" w:pos="9026"/>
      </w:tabs>
      <w:spacing w:after="0"/>
    </w:pPr>
  </w:style>
  <w:style w:type="character" w:customStyle="1" w:styleId="FooterChar">
    <w:name w:val="Footer Char"/>
    <w:basedOn w:val="DefaultParagraphFont"/>
    <w:link w:val="Footer"/>
    <w:uiPriority w:val="99"/>
    <w:rsid w:val="004F6DD8"/>
  </w:style>
  <w:style w:type="paragraph" w:customStyle="1" w:styleId="Bullet">
    <w:name w:val="Bullet"/>
    <w:basedOn w:val="ListParagraph"/>
    <w:qFormat/>
    <w:rsid w:val="00900131"/>
    <w:pPr>
      <w:numPr>
        <w:numId w:val="6"/>
      </w:numPr>
      <w:spacing w:after="60"/>
      <w:ind w:left="851" w:right="567" w:hanging="284"/>
      <w:contextualSpacing w:val="0"/>
    </w:pPr>
    <w:rPr>
      <w:color w:val="000000"/>
      <w:szCs w:val="24"/>
    </w:rPr>
  </w:style>
  <w:style w:type="paragraph" w:styleId="Revision">
    <w:name w:val="Revision"/>
    <w:hidden/>
    <w:uiPriority w:val="99"/>
    <w:semiHidden/>
    <w:rsid w:val="00166A8C"/>
    <w:pPr>
      <w:spacing w:after="0" w:line="240" w:lineRule="auto"/>
    </w:pPr>
  </w:style>
  <w:style w:type="paragraph" w:styleId="EndnoteText">
    <w:name w:val="endnote text"/>
    <w:basedOn w:val="Normal"/>
    <w:link w:val="EndnoteTextChar"/>
    <w:uiPriority w:val="99"/>
    <w:semiHidden/>
    <w:unhideWhenUsed/>
    <w:rsid w:val="00035D34"/>
    <w:pPr>
      <w:spacing w:after="0"/>
    </w:pPr>
    <w:rPr>
      <w:sz w:val="20"/>
      <w:szCs w:val="20"/>
    </w:rPr>
  </w:style>
  <w:style w:type="character" w:customStyle="1" w:styleId="EndnoteTextChar">
    <w:name w:val="Endnote Text Char"/>
    <w:basedOn w:val="DefaultParagraphFont"/>
    <w:link w:val="EndnoteText"/>
    <w:uiPriority w:val="99"/>
    <w:semiHidden/>
    <w:rsid w:val="00035D34"/>
    <w:rPr>
      <w:sz w:val="20"/>
      <w:szCs w:val="20"/>
    </w:rPr>
  </w:style>
  <w:style w:type="character" w:styleId="EndnoteReference">
    <w:name w:val="endnote reference"/>
    <w:basedOn w:val="DefaultParagraphFont"/>
    <w:uiPriority w:val="99"/>
    <w:semiHidden/>
    <w:unhideWhenUsed/>
    <w:rsid w:val="00035D34"/>
    <w:rPr>
      <w:vertAlign w:val="superscript"/>
    </w:rPr>
  </w:style>
  <w:style w:type="paragraph" w:styleId="FootnoteText">
    <w:name w:val="footnote text"/>
    <w:basedOn w:val="Normal"/>
    <w:link w:val="FootnoteTextChar"/>
    <w:uiPriority w:val="99"/>
    <w:unhideWhenUsed/>
    <w:rsid w:val="00227E36"/>
    <w:pPr>
      <w:spacing w:after="0" w:line="240" w:lineRule="exact"/>
      <w:ind w:left="227" w:right="567" w:hanging="227"/>
    </w:pPr>
    <w:rPr>
      <w:sz w:val="20"/>
      <w:szCs w:val="20"/>
    </w:rPr>
  </w:style>
  <w:style w:type="character" w:customStyle="1" w:styleId="FootnoteTextChar">
    <w:name w:val="Footnote Text Char"/>
    <w:basedOn w:val="DefaultParagraphFont"/>
    <w:link w:val="FootnoteText"/>
    <w:uiPriority w:val="99"/>
    <w:rsid w:val="00227E36"/>
    <w:rPr>
      <w:rFonts w:ascii="Dubai Light" w:hAnsi="Dubai Light"/>
      <w:sz w:val="20"/>
      <w:szCs w:val="20"/>
    </w:rPr>
  </w:style>
  <w:style w:type="character" w:styleId="FootnoteReference">
    <w:name w:val="footnote reference"/>
    <w:basedOn w:val="DefaultParagraphFont"/>
    <w:uiPriority w:val="99"/>
    <w:unhideWhenUsed/>
    <w:rsid w:val="00654838"/>
    <w:rPr>
      <w:rFonts w:ascii="Dubai Light" w:hAnsi="Dubai Light"/>
      <w:sz w:val="24"/>
      <w:vertAlign w:val="superscript"/>
    </w:rPr>
  </w:style>
  <w:style w:type="paragraph" w:styleId="TOCHeading">
    <w:name w:val="TOC Heading"/>
    <w:basedOn w:val="Heading1"/>
    <w:next w:val="Normal"/>
    <w:uiPriority w:val="39"/>
    <w:unhideWhenUsed/>
    <w:qFormat/>
    <w:rsid w:val="00FD5FF1"/>
    <w:pPr>
      <w:outlineLvl w:val="9"/>
    </w:pPr>
    <w:rPr>
      <w:lang w:val="en-US"/>
    </w:rPr>
  </w:style>
  <w:style w:type="paragraph" w:styleId="TOC1">
    <w:name w:val="toc 1"/>
    <w:basedOn w:val="Normal"/>
    <w:next w:val="Normal"/>
    <w:autoRedefine/>
    <w:uiPriority w:val="39"/>
    <w:unhideWhenUsed/>
    <w:rsid w:val="0092092E"/>
    <w:pPr>
      <w:tabs>
        <w:tab w:val="left" w:pos="480"/>
        <w:tab w:val="right" w:leader="dot" w:pos="9016"/>
      </w:tabs>
      <w:spacing w:after="100"/>
    </w:pPr>
    <w:rPr>
      <w:noProof/>
    </w:rPr>
  </w:style>
  <w:style w:type="paragraph" w:styleId="TOC2">
    <w:name w:val="toc 2"/>
    <w:basedOn w:val="Normal"/>
    <w:next w:val="Normal"/>
    <w:autoRedefine/>
    <w:uiPriority w:val="39"/>
    <w:unhideWhenUsed/>
    <w:rsid w:val="007D1D9C"/>
    <w:pPr>
      <w:tabs>
        <w:tab w:val="right" w:leader="dot" w:pos="9016"/>
      </w:tabs>
      <w:spacing w:after="100"/>
      <w:ind w:left="567"/>
    </w:pPr>
    <w:rPr>
      <w:noProof/>
    </w:rPr>
  </w:style>
  <w:style w:type="character" w:styleId="Hyperlink">
    <w:name w:val="Hyperlink"/>
    <w:basedOn w:val="DefaultParagraphFont"/>
    <w:uiPriority w:val="99"/>
    <w:unhideWhenUsed/>
    <w:rsid w:val="00FD5FF1"/>
    <w:rPr>
      <w:color w:val="0563C1" w:themeColor="hyperlink"/>
      <w:u w:val="single"/>
    </w:rPr>
  </w:style>
  <w:style w:type="paragraph" w:styleId="TOC3">
    <w:name w:val="toc 3"/>
    <w:basedOn w:val="Normal"/>
    <w:next w:val="Normal"/>
    <w:autoRedefine/>
    <w:uiPriority w:val="39"/>
    <w:unhideWhenUsed/>
    <w:rsid w:val="00467AEE"/>
    <w:pPr>
      <w:spacing w:after="100"/>
      <w:ind w:left="480"/>
    </w:pPr>
  </w:style>
  <w:style w:type="paragraph" w:customStyle="1" w:styleId="Default">
    <w:name w:val="Default"/>
    <w:rsid w:val="005E67DF"/>
    <w:pPr>
      <w:autoSpaceDE w:val="0"/>
      <w:autoSpaceDN w:val="0"/>
      <w:adjustRightInd w:val="0"/>
      <w:spacing w:after="0" w:line="240" w:lineRule="auto"/>
    </w:pPr>
    <w:rPr>
      <w:rFonts w:ascii="Calibri" w:eastAsiaTheme="minorEastAsia" w:hAnsi="Calibri" w:cs="Calibri"/>
      <w:color w:val="000000"/>
      <w:sz w:val="24"/>
      <w:szCs w:val="24"/>
    </w:rPr>
  </w:style>
  <w:style w:type="character" w:styleId="UnresolvedMention">
    <w:name w:val="Unresolved Mention"/>
    <w:basedOn w:val="DefaultParagraphFont"/>
    <w:uiPriority w:val="99"/>
    <w:semiHidden/>
    <w:unhideWhenUsed/>
    <w:rsid w:val="00887DF1"/>
    <w:rPr>
      <w:color w:val="605E5C"/>
      <w:shd w:val="clear" w:color="auto" w:fill="E1DFDD"/>
    </w:rPr>
  </w:style>
  <w:style w:type="paragraph" w:styleId="NormalWeb">
    <w:name w:val="Normal (Web)"/>
    <w:basedOn w:val="Normal"/>
    <w:uiPriority w:val="99"/>
    <w:semiHidden/>
    <w:unhideWhenUsed/>
    <w:rsid w:val="00487D00"/>
    <w:pPr>
      <w:spacing w:before="100" w:beforeAutospacing="1" w:after="100" w:afterAutospacing="1"/>
    </w:pPr>
    <w:rPr>
      <w:rFonts w:ascii="Times New Roman" w:eastAsia="Times New Roman" w:hAnsi="Times New Roman" w:cs="Times New Roman"/>
      <w:szCs w:val="24"/>
      <w:lang w:eastAsia="en-GB"/>
    </w:rPr>
  </w:style>
  <w:style w:type="table" w:customStyle="1" w:styleId="TableGrid1">
    <w:name w:val="Table Grid1"/>
    <w:basedOn w:val="TableNormal"/>
    <w:next w:val="TableGrid"/>
    <w:uiPriority w:val="39"/>
    <w:rsid w:val="00033F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B3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43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65956"/>
    <w:rPr>
      <w:color w:val="954F72" w:themeColor="followedHyperlink"/>
      <w:u w:val="single"/>
    </w:rPr>
  </w:style>
  <w:style w:type="paragraph" w:customStyle="1" w:styleId="Centrequote">
    <w:name w:val="Centre quote"/>
    <w:basedOn w:val="Normal"/>
    <w:qFormat/>
    <w:rsid w:val="00D866A2"/>
    <w:pPr>
      <w:autoSpaceDE w:val="0"/>
      <w:autoSpaceDN w:val="0"/>
      <w:adjustRightInd w:val="0"/>
      <w:spacing w:after="40"/>
      <w:ind w:left="567" w:right="567"/>
    </w:pPr>
    <w:rPr>
      <w:i/>
    </w:rPr>
  </w:style>
  <w:style w:type="paragraph" w:customStyle="1" w:styleId="Right">
    <w:name w:val="Right"/>
    <w:basedOn w:val="Centrequote"/>
    <w:qFormat/>
    <w:rsid w:val="00D866A2"/>
    <w:pPr>
      <w:spacing w:after="160"/>
      <w:ind w:left="0"/>
      <w:jc w:val="right"/>
    </w:pPr>
    <w:rPr>
      <w:i w:val="0"/>
    </w:rPr>
  </w:style>
  <w:style w:type="paragraph" w:customStyle="1" w:styleId="Extraspace">
    <w:name w:val="Extra space"/>
    <w:basedOn w:val="Normal"/>
    <w:qFormat/>
    <w:rsid w:val="001B7F2B"/>
    <w:pPr>
      <w:spacing w:before="120"/>
    </w:pPr>
  </w:style>
  <w:style w:type="paragraph" w:customStyle="1" w:styleId="Centrehead">
    <w:name w:val="Centre head"/>
    <w:basedOn w:val="Heading2"/>
    <w:qFormat/>
    <w:rsid w:val="00FF4A7E"/>
    <w:pPr>
      <w:jc w:val="center"/>
    </w:pPr>
  </w:style>
  <w:style w:type="paragraph" w:customStyle="1" w:styleId="Tabletext">
    <w:name w:val="Table text"/>
    <w:basedOn w:val="Normal"/>
    <w:qFormat/>
    <w:rsid w:val="00634F81"/>
    <w:pPr>
      <w:keepLines/>
      <w:spacing w:after="0" w:line="240" w:lineRule="exact"/>
    </w:pPr>
    <w:rPr>
      <w:bCs/>
    </w:rPr>
  </w:style>
  <w:style w:type="paragraph" w:customStyle="1" w:styleId="Fighead">
    <w:name w:val="Fig head"/>
    <w:basedOn w:val="Heading6"/>
    <w:qFormat/>
    <w:rsid w:val="00913F04"/>
    <w:pPr>
      <w:ind w:left="907" w:hanging="907"/>
    </w:pPr>
  </w:style>
  <w:style w:type="paragraph" w:customStyle="1" w:styleId="References">
    <w:name w:val="References"/>
    <w:basedOn w:val="Normal"/>
    <w:qFormat/>
    <w:rsid w:val="00FB4B18"/>
    <w:rPr>
      <w:shd w:val="clear" w:color="auto" w:fill="FFFFFF"/>
      <w:lang w:eastAsia="en-GB"/>
    </w:rPr>
  </w:style>
  <w:style w:type="character" w:customStyle="1" w:styleId="legds">
    <w:name w:val="legds"/>
    <w:basedOn w:val="DefaultParagraphFont"/>
    <w:rsid w:val="003D5862"/>
  </w:style>
  <w:style w:type="paragraph" w:styleId="TableofFigures">
    <w:name w:val="table of figures"/>
    <w:basedOn w:val="Normal"/>
    <w:next w:val="Normal"/>
    <w:uiPriority w:val="99"/>
    <w:unhideWhenUsed/>
    <w:rsid w:val="0092092E"/>
    <w:pPr>
      <w:spacing w:after="60"/>
      <w:ind w:left="964" w:hanging="964"/>
    </w:pPr>
  </w:style>
  <w:style w:type="paragraph" w:customStyle="1" w:styleId="blankhead">
    <w:name w:val="blank head"/>
    <w:basedOn w:val="Header"/>
    <w:qFormat/>
    <w:rsid w:val="005B0072"/>
    <w:pPr>
      <w:pBdr>
        <w:bottom w:val="none" w:sz="0" w:space="0" w:color="auto"/>
      </w:pBdr>
    </w:pPr>
  </w:style>
  <w:style w:type="paragraph" w:styleId="Title">
    <w:name w:val="Title"/>
    <w:basedOn w:val="Normal"/>
    <w:next w:val="Normal"/>
    <w:link w:val="TitleChar"/>
    <w:uiPriority w:val="10"/>
    <w:qFormat/>
    <w:rsid w:val="001462D3"/>
    <w:pPr>
      <w:spacing w:before="400" w:after="0" w:line="960" w:lineRule="exact"/>
      <w:contextualSpacing/>
      <w:jc w:val="center"/>
    </w:pPr>
    <w:rPr>
      <w:rFonts w:ascii="FrontPage" w:eastAsiaTheme="majorEastAsia" w:hAnsi="FrontPage" w:cstheme="majorBidi"/>
      <w:b/>
      <w:caps/>
      <w:spacing w:val="-15"/>
      <w:sz w:val="96"/>
      <w:szCs w:val="72"/>
    </w:rPr>
  </w:style>
  <w:style w:type="character" w:customStyle="1" w:styleId="TitleChar">
    <w:name w:val="Title Char"/>
    <w:basedOn w:val="DefaultParagraphFont"/>
    <w:link w:val="Title"/>
    <w:uiPriority w:val="10"/>
    <w:rsid w:val="001462D3"/>
    <w:rPr>
      <w:rFonts w:ascii="FrontPage" w:eastAsiaTheme="majorEastAsia" w:hAnsi="FrontPage" w:cstheme="majorBidi"/>
      <w:b/>
      <w:caps/>
      <w:spacing w:val="-15"/>
      <w:sz w:val="96"/>
      <w:szCs w:val="72"/>
    </w:rPr>
  </w:style>
  <w:style w:type="paragraph" w:styleId="Subtitle">
    <w:name w:val="Subtitle"/>
    <w:basedOn w:val="Normal"/>
    <w:next w:val="Normal"/>
    <w:link w:val="SubtitleChar"/>
    <w:uiPriority w:val="11"/>
    <w:qFormat/>
    <w:rsid w:val="001462D3"/>
    <w:pPr>
      <w:numPr>
        <w:ilvl w:val="1"/>
      </w:numPr>
      <w:spacing w:after="400" w:line="400" w:lineRule="exact"/>
      <w:jc w:val="center"/>
    </w:pPr>
    <w:rPr>
      <w:rFonts w:ascii="FrontPage" w:eastAsiaTheme="majorEastAsia" w:hAnsi="FrontPage" w:cstheme="majorBidi"/>
      <w:sz w:val="40"/>
      <w:szCs w:val="28"/>
    </w:rPr>
  </w:style>
  <w:style w:type="character" w:customStyle="1" w:styleId="SubtitleChar">
    <w:name w:val="Subtitle Char"/>
    <w:basedOn w:val="DefaultParagraphFont"/>
    <w:link w:val="Subtitle"/>
    <w:uiPriority w:val="11"/>
    <w:rsid w:val="001462D3"/>
    <w:rPr>
      <w:rFonts w:ascii="FrontPage" w:eastAsiaTheme="majorEastAsia" w:hAnsi="FrontPage" w:cstheme="majorBidi"/>
      <w:sz w:val="40"/>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58742">
      <w:bodyDiv w:val="1"/>
      <w:marLeft w:val="0"/>
      <w:marRight w:val="0"/>
      <w:marTop w:val="0"/>
      <w:marBottom w:val="0"/>
      <w:divBdr>
        <w:top w:val="none" w:sz="0" w:space="0" w:color="auto"/>
        <w:left w:val="none" w:sz="0" w:space="0" w:color="auto"/>
        <w:bottom w:val="none" w:sz="0" w:space="0" w:color="auto"/>
        <w:right w:val="none" w:sz="0" w:space="0" w:color="auto"/>
      </w:divBdr>
    </w:div>
    <w:div w:id="70977771">
      <w:bodyDiv w:val="1"/>
      <w:marLeft w:val="0"/>
      <w:marRight w:val="0"/>
      <w:marTop w:val="0"/>
      <w:marBottom w:val="0"/>
      <w:divBdr>
        <w:top w:val="none" w:sz="0" w:space="0" w:color="auto"/>
        <w:left w:val="none" w:sz="0" w:space="0" w:color="auto"/>
        <w:bottom w:val="none" w:sz="0" w:space="0" w:color="auto"/>
        <w:right w:val="none" w:sz="0" w:space="0" w:color="auto"/>
      </w:divBdr>
    </w:div>
    <w:div w:id="80151736">
      <w:bodyDiv w:val="1"/>
      <w:marLeft w:val="0"/>
      <w:marRight w:val="0"/>
      <w:marTop w:val="0"/>
      <w:marBottom w:val="0"/>
      <w:divBdr>
        <w:top w:val="none" w:sz="0" w:space="0" w:color="auto"/>
        <w:left w:val="none" w:sz="0" w:space="0" w:color="auto"/>
        <w:bottom w:val="none" w:sz="0" w:space="0" w:color="auto"/>
        <w:right w:val="none" w:sz="0" w:space="0" w:color="auto"/>
      </w:divBdr>
    </w:div>
    <w:div w:id="89010229">
      <w:bodyDiv w:val="1"/>
      <w:marLeft w:val="0"/>
      <w:marRight w:val="0"/>
      <w:marTop w:val="0"/>
      <w:marBottom w:val="0"/>
      <w:divBdr>
        <w:top w:val="none" w:sz="0" w:space="0" w:color="auto"/>
        <w:left w:val="none" w:sz="0" w:space="0" w:color="auto"/>
        <w:bottom w:val="none" w:sz="0" w:space="0" w:color="auto"/>
        <w:right w:val="none" w:sz="0" w:space="0" w:color="auto"/>
      </w:divBdr>
    </w:div>
    <w:div w:id="96297669">
      <w:bodyDiv w:val="1"/>
      <w:marLeft w:val="0"/>
      <w:marRight w:val="0"/>
      <w:marTop w:val="0"/>
      <w:marBottom w:val="0"/>
      <w:divBdr>
        <w:top w:val="none" w:sz="0" w:space="0" w:color="auto"/>
        <w:left w:val="none" w:sz="0" w:space="0" w:color="auto"/>
        <w:bottom w:val="none" w:sz="0" w:space="0" w:color="auto"/>
        <w:right w:val="none" w:sz="0" w:space="0" w:color="auto"/>
      </w:divBdr>
      <w:divsChild>
        <w:div w:id="214895565">
          <w:marLeft w:val="576"/>
          <w:marRight w:val="0"/>
          <w:marTop w:val="80"/>
          <w:marBottom w:val="0"/>
          <w:divBdr>
            <w:top w:val="none" w:sz="0" w:space="0" w:color="auto"/>
            <w:left w:val="none" w:sz="0" w:space="0" w:color="auto"/>
            <w:bottom w:val="none" w:sz="0" w:space="0" w:color="auto"/>
            <w:right w:val="none" w:sz="0" w:space="0" w:color="auto"/>
          </w:divBdr>
        </w:div>
        <w:div w:id="1647933232">
          <w:marLeft w:val="979"/>
          <w:marRight w:val="0"/>
          <w:marTop w:val="65"/>
          <w:marBottom w:val="0"/>
          <w:divBdr>
            <w:top w:val="none" w:sz="0" w:space="0" w:color="auto"/>
            <w:left w:val="none" w:sz="0" w:space="0" w:color="auto"/>
            <w:bottom w:val="none" w:sz="0" w:space="0" w:color="auto"/>
            <w:right w:val="none" w:sz="0" w:space="0" w:color="auto"/>
          </w:divBdr>
        </w:div>
        <w:div w:id="1101334024">
          <w:marLeft w:val="979"/>
          <w:marRight w:val="0"/>
          <w:marTop w:val="65"/>
          <w:marBottom w:val="0"/>
          <w:divBdr>
            <w:top w:val="none" w:sz="0" w:space="0" w:color="auto"/>
            <w:left w:val="none" w:sz="0" w:space="0" w:color="auto"/>
            <w:bottom w:val="none" w:sz="0" w:space="0" w:color="auto"/>
            <w:right w:val="none" w:sz="0" w:space="0" w:color="auto"/>
          </w:divBdr>
        </w:div>
        <w:div w:id="145822464">
          <w:marLeft w:val="979"/>
          <w:marRight w:val="0"/>
          <w:marTop w:val="65"/>
          <w:marBottom w:val="0"/>
          <w:divBdr>
            <w:top w:val="none" w:sz="0" w:space="0" w:color="auto"/>
            <w:left w:val="none" w:sz="0" w:space="0" w:color="auto"/>
            <w:bottom w:val="none" w:sz="0" w:space="0" w:color="auto"/>
            <w:right w:val="none" w:sz="0" w:space="0" w:color="auto"/>
          </w:divBdr>
        </w:div>
        <w:div w:id="1837380701">
          <w:marLeft w:val="576"/>
          <w:marRight w:val="0"/>
          <w:marTop w:val="80"/>
          <w:marBottom w:val="0"/>
          <w:divBdr>
            <w:top w:val="none" w:sz="0" w:space="0" w:color="auto"/>
            <w:left w:val="none" w:sz="0" w:space="0" w:color="auto"/>
            <w:bottom w:val="none" w:sz="0" w:space="0" w:color="auto"/>
            <w:right w:val="none" w:sz="0" w:space="0" w:color="auto"/>
          </w:divBdr>
        </w:div>
        <w:div w:id="439180216">
          <w:marLeft w:val="979"/>
          <w:marRight w:val="0"/>
          <w:marTop w:val="65"/>
          <w:marBottom w:val="0"/>
          <w:divBdr>
            <w:top w:val="none" w:sz="0" w:space="0" w:color="auto"/>
            <w:left w:val="none" w:sz="0" w:space="0" w:color="auto"/>
            <w:bottom w:val="none" w:sz="0" w:space="0" w:color="auto"/>
            <w:right w:val="none" w:sz="0" w:space="0" w:color="auto"/>
          </w:divBdr>
        </w:div>
        <w:div w:id="1086070359">
          <w:marLeft w:val="979"/>
          <w:marRight w:val="0"/>
          <w:marTop w:val="65"/>
          <w:marBottom w:val="0"/>
          <w:divBdr>
            <w:top w:val="none" w:sz="0" w:space="0" w:color="auto"/>
            <w:left w:val="none" w:sz="0" w:space="0" w:color="auto"/>
            <w:bottom w:val="none" w:sz="0" w:space="0" w:color="auto"/>
            <w:right w:val="none" w:sz="0" w:space="0" w:color="auto"/>
          </w:divBdr>
        </w:div>
        <w:div w:id="784542127">
          <w:marLeft w:val="979"/>
          <w:marRight w:val="0"/>
          <w:marTop w:val="65"/>
          <w:marBottom w:val="0"/>
          <w:divBdr>
            <w:top w:val="none" w:sz="0" w:space="0" w:color="auto"/>
            <w:left w:val="none" w:sz="0" w:space="0" w:color="auto"/>
            <w:bottom w:val="none" w:sz="0" w:space="0" w:color="auto"/>
            <w:right w:val="none" w:sz="0" w:space="0" w:color="auto"/>
          </w:divBdr>
        </w:div>
        <w:div w:id="1345790579">
          <w:marLeft w:val="1354"/>
          <w:marRight w:val="0"/>
          <w:marTop w:val="70"/>
          <w:marBottom w:val="0"/>
          <w:divBdr>
            <w:top w:val="none" w:sz="0" w:space="0" w:color="auto"/>
            <w:left w:val="none" w:sz="0" w:space="0" w:color="auto"/>
            <w:bottom w:val="none" w:sz="0" w:space="0" w:color="auto"/>
            <w:right w:val="none" w:sz="0" w:space="0" w:color="auto"/>
          </w:divBdr>
        </w:div>
        <w:div w:id="960259992">
          <w:marLeft w:val="1354"/>
          <w:marRight w:val="0"/>
          <w:marTop w:val="70"/>
          <w:marBottom w:val="0"/>
          <w:divBdr>
            <w:top w:val="none" w:sz="0" w:space="0" w:color="auto"/>
            <w:left w:val="none" w:sz="0" w:space="0" w:color="auto"/>
            <w:bottom w:val="none" w:sz="0" w:space="0" w:color="auto"/>
            <w:right w:val="none" w:sz="0" w:space="0" w:color="auto"/>
          </w:divBdr>
        </w:div>
        <w:div w:id="1765346456">
          <w:marLeft w:val="576"/>
          <w:marRight w:val="0"/>
          <w:marTop w:val="80"/>
          <w:marBottom w:val="0"/>
          <w:divBdr>
            <w:top w:val="none" w:sz="0" w:space="0" w:color="auto"/>
            <w:left w:val="none" w:sz="0" w:space="0" w:color="auto"/>
            <w:bottom w:val="none" w:sz="0" w:space="0" w:color="auto"/>
            <w:right w:val="none" w:sz="0" w:space="0" w:color="auto"/>
          </w:divBdr>
        </w:div>
        <w:div w:id="1482429218">
          <w:marLeft w:val="979"/>
          <w:marRight w:val="0"/>
          <w:marTop w:val="65"/>
          <w:marBottom w:val="0"/>
          <w:divBdr>
            <w:top w:val="none" w:sz="0" w:space="0" w:color="auto"/>
            <w:left w:val="none" w:sz="0" w:space="0" w:color="auto"/>
            <w:bottom w:val="none" w:sz="0" w:space="0" w:color="auto"/>
            <w:right w:val="none" w:sz="0" w:space="0" w:color="auto"/>
          </w:divBdr>
        </w:div>
      </w:divsChild>
    </w:div>
    <w:div w:id="96751854">
      <w:bodyDiv w:val="1"/>
      <w:marLeft w:val="0"/>
      <w:marRight w:val="0"/>
      <w:marTop w:val="0"/>
      <w:marBottom w:val="0"/>
      <w:divBdr>
        <w:top w:val="none" w:sz="0" w:space="0" w:color="auto"/>
        <w:left w:val="none" w:sz="0" w:space="0" w:color="auto"/>
        <w:bottom w:val="none" w:sz="0" w:space="0" w:color="auto"/>
        <w:right w:val="none" w:sz="0" w:space="0" w:color="auto"/>
      </w:divBdr>
    </w:div>
    <w:div w:id="135993505">
      <w:bodyDiv w:val="1"/>
      <w:marLeft w:val="0"/>
      <w:marRight w:val="0"/>
      <w:marTop w:val="0"/>
      <w:marBottom w:val="0"/>
      <w:divBdr>
        <w:top w:val="none" w:sz="0" w:space="0" w:color="auto"/>
        <w:left w:val="none" w:sz="0" w:space="0" w:color="auto"/>
        <w:bottom w:val="none" w:sz="0" w:space="0" w:color="auto"/>
        <w:right w:val="none" w:sz="0" w:space="0" w:color="auto"/>
      </w:divBdr>
    </w:div>
    <w:div w:id="237860547">
      <w:bodyDiv w:val="1"/>
      <w:marLeft w:val="0"/>
      <w:marRight w:val="0"/>
      <w:marTop w:val="0"/>
      <w:marBottom w:val="0"/>
      <w:divBdr>
        <w:top w:val="none" w:sz="0" w:space="0" w:color="auto"/>
        <w:left w:val="none" w:sz="0" w:space="0" w:color="auto"/>
        <w:bottom w:val="none" w:sz="0" w:space="0" w:color="auto"/>
        <w:right w:val="none" w:sz="0" w:space="0" w:color="auto"/>
      </w:divBdr>
    </w:div>
    <w:div w:id="244188180">
      <w:bodyDiv w:val="1"/>
      <w:marLeft w:val="0"/>
      <w:marRight w:val="0"/>
      <w:marTop w:val="0"/>
      <w:marBottom w:val="0"/>
      <w:divBdr>
        <w:top w:val="none" w:sz="0" w:space="0" w:color="auto"/>
        <w:left w:val="none" w:sz="0" w:space="0" w:color="auto"/>
        <w:bottom w:val="none" w:sz="0" w:space="0" w:color="auto"/>
        <w:right w:val="none" w:sz="0" w:space="0" w:color="auto"/>
      </w:divBdr>
    </w:div>
    <w:div w:id="257520615">
      <w:bodyDiv w:val="1"/>
      <w:marLeft w:val="0"/>
      <w:marRight w:val="0"/>
      <w:marTop w:val="0"/>
      <w:marBottom w:val="0"/>
      <w:divBdr>
        <w:top w:val="none" w:sz="0" w:space="0" w:color="auto"/>
        <w:left w:val="none" w:sz="0" w:space="0" w:color="auto"/>
        <w:bottom w:val="none" w:sz="0" w:space="0" w:color="auto"/>
        <w:right w:val="none" w:sz="0" w:space="0" w:color="auto"/>
      </w:divBdr>
    </w:div>
    <w:div w:id="396131225">
      <w:bodyDiv w:val="1"/>
      <w:marLeft w:val="0"/>
      <w:marRight w:val="0"/>
      <w:marTop w:val="0"/>
      <w:marBottom w:val="0"/>
      <w:divBdr>
        <w:top w:val="none" w:sz="0" w:space="0" w:color="auto"/>
        <w:left w:val="none" w:sz="0" w:space="0" w:color="auto"/>
        <w:bottom w:val="none" w:sz="0" w:space="0" w:color="auto"/>
        <w:right w:val="none" w:sz="0" w:space="0" w:color="auto"/>
      </w:divBdr>
    </w:div>
    <w:div w:id="412891941">
      <w:bodyDiv w:val="1"/>
      <w:marLeft w:val="0"/>
      <w:marRight w:val="0"/>
      <w:marTop w:val="0"/>
      <w:marBottom w:val="0"/>
      <w:divBdr>
        <w:top w:val="none" w:sz="0" w:space="0" w:color="auto"/>
        <w:left w:val="none" w:sz="0" w:space="0" w:color="auto"/>
        <w:bottom w:val="none" w:sz="0" w:space="0" w:color="auto"/>
        <w:right w:val="none" w:sz="0" w:space="0" w:color="auto"/>
      </w:divBdr>
    </w:div>
    <w:div w:id="416486196">
      <w:bodyDiv w:val="1"/>
      <w:marLeft w:val="0"/>
      <w:marRight w:val="0"/>
      <w:marTop w:val="0"/>
      <w:marBottom w:val="0"/>
      <w:divBdr>
        <w:top w:val="none" w:sz="0" w:space="0" w:color="auto"/>
        <w:left w:val="none" w:sz="0" w:space="0" w:color="auto"/>
        <w:bottom w:val="none" w:sz="0" w:space="0" w:color="auto"/>
        <w:right w:val="none" w:sz="0" w:space="0" w:color="auto"/>
      </w:divBdr>
    </w:div>
    <w:div w:id="426850060">
      <w:bodyDiv w:val="1"/>
      <w:marLeft w:val="0"/>
      <w:marRight w:val="0"/>
      <w:marTop w:val="0"/>
      <w:marBottom w:val="0"/>
      <w:divBdr>
        <w:top w:val="none" w:sz="0" w:space="0" w:color="auto"/>
        <w:left w:val="none" w:sz="0" w:space="0" w:color="auto"/>
        <w:bottom w:val="none" w:sz="0" w:space="0" w:color="auto"/>
        <w:right w:val="none" w:sz="0" w:space="0" w:color="auto"/>
      </w:divBdr>
    </w:div>
    <w:div w:id="439760701">
      <w:bodyDiv w:val="1"/>
      <w:marLeft w:val="0"/>
      <w:marRight w:val="0"/>
      <w:marTop w:val="0"/>
      <w:marBottom w:val="0"/>
      <w:divBdr>
        <w:top w:val="none" w:sz="0" w:space="0" w:color="auto"/>
        <w:left w:val="none" w:sz="0" w:space="0" w:color="auto"/>
        <w:bottom w:val="none" w:sz="0" w:space="0" w:color="auto"/>
        <w:right w:val="none" w:sz="0" w:space="0" w:color="auto"/>
      </w:divBdr>
    </w:div>
    <w:div w:id="440103079">
      <w:bodyDiv w:val="1"/>
      <w:marLeft w:val="0"/>
      <w:marRight w:val="0"/>
      <w:marTop w:val="0"/>
      <w:marBottom w:val="0"/>
      <w:divBdr>
        <w:top w:val="none" w:sz="0" w:space="0" w:color="auto"/>
        <w:left w:val="none" w:sz="0" w:space="0" w:color="auto"/>
        <w:bottom w:val="none" w:sz="0" w:space="0" w:color="auto"/>
        <w:right w:val="none" w:sz="0" w:space="0" w:color="auto"/>
      </w:divBdr>
    </w:div>
    <w:div w:id="444352096">
      <w:bodyDiv w:val="1"/>
      <w:marLeft w:val="0"/>
      <w:marRight w:val="0"/>
      <w:marTop w:val="0"/>
      <w:marBottom w:val="0"/>
      <w:divBdr>
        <w:top w:val="none" w:sz="0" w:space="0" w:color="auto"/>
        <w:left w:val="none" w:sz="0" w:space="0" w:color="auto"/>
        <w:bottom w:val="none" w:sz="0" w:space="0" w:color="auto"/>
        <w:right w:val="none" w:sz="0" w:space="0" w:color="auto"/>
      </w:divBdr>
      <w:divsChild>
        <w:div w:id="1149593885">
          <w:marLeft w:val="979"/>
          <w:marRight w:val="0"/>
          <w:marTop w:val="65"/>
          <w:marBottom w:val="0"/>
          <w:divBdr>
            <w:top w:val="none" w:sz="0" w:space="0" w:color="auto"/>
            <w:left w:val="none" w:sz="0" w:space="0" w:color="auto"/>
            <w:bottom w:val="none" w:sz="0" w:space="0" w:color="auto"/>
            <w:right w:val="none" w:sz="0" w:space="0" w:color="auto"/>
          </w:divBdr>
        </w:div>
      </w:divsChild>
    </w:div>
    <w:div w:id="504826213">
      <w:bodyDiv w:val="1"/>
      <w:marLeft w:val="0"/>
      <w:marRight w:val="0"/>
      <w:marTop w:val="0"/>
      <w:marBottom w:val="0"/>
      <w:divBdr>
        <w:top w:val="none" w:sz="0" w:space="0" w:color="auto"/>
        <w:left w:val="none" w:sz="0" w:space="0" w:color="auto"/>
        <w:bottom w:val="none" w:sz="0" w:space="0" w:color="auto"/>
        <w:right w:val="none" w:sz="0" w:space="0" w:color="auto"/>
      </w:divBdr>
    </w:div>
    <w:div w:id="550120733">
      <w:bodyDiv w:val="1"/>
      <w:marLeft w:val="0"/>
      <w:marRight w:val="0"/>
      <w:marTop w:val="0"/>
      <w:marBottom w:val="0"/>
      <w:divBdr>
        <w:top w:val="none" w:sz="0" w:space="0" w:color="auto"/>
        <w:left w:val="none" w:sz="0" w:space="0" w:color="auto"/>
        <w:bottom w:val="none" w:sz="0" w:space="0" w:color="auto"/>
        <w:right w:val="none" w:sz="0" w:space="0" w:color="auto"/>
      </w:divBdr>
    </w:div>
    <w:div w:id="564487212">
      <w:bodyDiv w:val="1"/>
      <w:marLeft w:val="0"/>
      <w:marRight w:val="0"/>
      <w:marTop w:val="0"/>
      <w:marBottom w:val="0"/>
      <w:divBdr>
        <w:top w:val="none" w:sz="0" w:space="0" w:color="auto"/>
        <w:left w:val="none" w:sz="0" w:space="0" w:color="auto"/>
        <w:bottom w:val="none" w:sz="0" w:space="0" w:color="auto"/>
        <w:right w:val="none" w:sz="0" w:space="0" w:color="auto"/>
      </w:divBdr>
    </w:div>
    <w:div w:id="619141726">
      <w:bodyDiv w:val="1"/>
      <w:marLeft w:val="0"/>
      <w:marRight w:val="0"/>
      <w:marTop w:val="0"/>
      <w:marBottom w:val="0"/>
      <w:divBdr>
        <w:top w:val="none" w:sz="0" w:space="0" w:color="auto"/>
        <w:left w:val="none" w:sz="0" w:space="0" w:color="auto"/>
        <w:bottom w:val="none" w:sz="0" w:space="0" w:color="auto"/>
        <w:right w:val="none" w:sz="0" w:space="0" w:color="auto"/>
      </w:divBdr>
    </w:div>
    <w:div w:id="635068154">
      <w:bodyDiv w:val="1"/>
      <w:marLeft w:val="0"/>
      <w:marRight w:val="0"/>
      <w:marTop w:val="0"/>
      <w:marBottom w:val="0"/>
      <w:divBdr>
        <w:top w:val="none" w:sz="0" w:space="0" w:color="auto"/>
        <w:left w:val="none" w:sz="0" w:space="0" w:color="auto"/>
        <w:bottom w:val="none" w:sz="0" w:space="0" w:color="auto"/>
        <w:right w:val="none" w:sz="0" w:space="0" w:color="auto"/>
      </w:divBdr>
    </w:div>
    <w:div w:id="727385128">
      <w:bodyDiv w:val="1"/>
      <w:marLeft w:val="0"/>
      <w:marRight w:val="0"/>
      <w:marTop w:val="0"/>
      <w:marBottom w:val="0"/>
      <w:divBdr>
        <w:top w:val="none" w:sz="0" w:space="0" w:color="auto"/>
        <w:left w:val="none" w:sz="0" w:space="0" w:color="auto"/>
        <w:bottom w:val="none" w:sz="0" w:space="0" w:color="auto"/>
        <w:right w:val="none" w:sz="0" w:space="0" w:color="auto"/>
      </w:divBdr>
    </w:div>
    <w:div w:id="784466706">
      <w:bodyDiv w:val="1"/>
      <w:marLeft w:val="0"/>
      <w:marRight w:val="0"/>
      <w:marTop w:val="0"/>
      <w:marBottom w:val="0"/>
      <w:divBdr>
        <w:top w:val="none" w:sz="0" w:space="0" w:color="auto"/>
        <w:left w:val="none" w:sz="0" w:space="0" w:color="auto"/>
        <w:bottom w:val="none" w:sz="0" w:space="0" w:color="auto"/>
        <w:right w:val="none" w:sz="0" w:space="0" w:color="auto"/>
      </w:divBdr>
    </w:div>
    <w:div w:id="857624147">
      <w:bodyDiv w:val="1"/>
      <w:marLeft w:val="0"/>
      <w:marRight w:val="0"/>
      <w:marTop w:val="0"/>
      <w:marBottom w:val="0"/>
      <w:divBdr>
        <w:top w:val="none" w:sz="0" w:space="0" w:color="auto"/>
        <w:left w:val="none" w:sz="0" w:space="0" w:color="auto"/>
        <w:bottom w:val="none" w:sz="0" w:space="0" w:color="auto"/>
        <w:right w:val="none" w:sz="0" w:space="0" w:color="auto"/>
      </w:divBdr>
    </w:div>
    <w:div w:id="869882437">
      <w:bodyDiv w:val="1"/>
      <w:marLeft w:val="0"/>
      <w:marRight w:val="0"/>
      <w:marTop w:val="0"/>
      <w:marBottom w:val="0"/>
      <w:divBdr>
        <w:top w:val="none" w:sz="0" w:space="0" w:color="auto"/>
        <w:left w:val="none" w:sz="0" w:space="0" w:color="auto"/>
        <w:bottom w:val="none" w:sz="0" w:space="0" w:color="auto"/>
        <w:right w:val="none" w:sz="0" w:space="0" w:color="auto"/>
      </w:divBdr>
    </w:div>
    <w:div w:id="903487430">
      <w:bodyDiv w:val="1"/>
      <w:marLeft w:val="0"/>
      <w:marRight w:val="0"/>
      <w:marTop w:val="0"/>
      <w:marBottom w:val="0"/>
      <w:divBdr>
        <w:top w:val="none" w:sz="0" w:space="0" w:color="auto"/>
        <w:left w:val="none" w:sz="0" w:space="0" w:color="auto"/>
        <w:bottom w:val="none" w:sz="0" w:space="0" w:color="auto"/>
        <w:right w:val="none" w:sz="0" w:space="0" w:color="auto"/>
      </w:divBdr>
    </w:div>
    <w:div w:id="912353902">
      <w:bodyDiv w:val="1"/>
      <w:marLeft w:val="0"/>
      <w:marRight w:val="0"/>
      <w:marTop w:val="0"/>
      <w:marBottom w:val="0"/>
      <w:divBdr>
        <w:top w:val="none" w:sz="0" w:space="0" w:color="auto"/>
        <w:left w:val="none" w:sz="0" w:space="0" w:color="auto"/>
        <w:bottom w:val="none" w:sz="0" w:space="0" w:color="auto"/>
        <w:right w:val="none" w:sz="0" w:space="0" w:color="auto"/>
      </w:divBdr>
    </w:div>
    <w:div w:id="994527460">
      <w:bodyDiv w:val="1"/>
      <w:marLeft w:val="0"/>
      <w:marRight w:val="0"/>
      <w:marTop w:val="0"/>
      <w:marBottom w:val="0"/>
      <w:divBdr>
        <w:top w:val="none" w:sz="0" w:space="0" w:color="auto"/>
        <w:left w:val="none" w:sz="0" w:space="0" w:color="auto"/>
        <w:bottom w:val="none" w:sz="0" w:space="0" w:color="auto"/>
        <w:right w:val="none" w:sz="0" w:space="0" w:color="auto"/>
      </w:divBdr>
    </w:div>
    <w:div w:id="1027871463">
      <w:bodyDiv w:val="1"/>
      <w:marLeft w:val="0"/>
      <w:marRight w:val="0"/>
      <w:marTop w:val="0"/>
      <w:marBottom w:val="0"/>
      <w:divBdr>
        <w:top w:val="none" w:sz="0" w:space="0" w:color="auto"/>
        <w:left w:val="none" w:sz="0" w:space="0" w:color="auto"/>
        <w:bottom w:val="none" w:sz="0" w:space="0" w:color="auto"/>
        <w:right w:val="none" w:sz="0" w:space="0" w:color="auto"/>
      </w:divBdr>
    </w:div>
    <w:div w:id="1060520805">
      <w:bodyDiv w:val="1"/>
      <w:marLeft w:val="0"/>
      <w:marRight w:val="0"/>
      <w:marTop w:val="0"/>
      <w:marBottom w:val="0"/>
      <w:divBdr>
        <w:top w:val="none" w:sz="0" w:space="0" w:color="auto"/>
        <w:left w:val="none" w:sz="0" w:space="0" w:color="auto"/>
        <w:bottom w:val="none" w:sz="0" w:space="0" w:color="auto"/>
        <w:right w:val="none" w:sz="0" w:space="0" w:color="auto"/>
      </w:divBdr>
    </w:div>
    <w:div w:id="1064452531">
      <w:bodyDiv w:val="1"/>
      <w:marLeft w:val="0"/>
      <w:marRight w:val="0"/>
      <w:marTop w:val="0"/>
      <w:marBottom w:val="0"/>
      <w:divBdr>
        <w:top w:val="none" w:sz="0" w:space="0" w:color="auto"/>
        <w:left w:val="none" w:sz="0" w:space="0" w:color="auto"/>
        <w:bottom w:val="none" w:sz="0" w:space="0" w:color="auto"/>
        <w:right w:val="none" w:sz="0" w:space="0" w:color="auto"/>
      </w:divBdr>
    </w:div>
    <w:div w:id="1075005862">
      <w:bodyDiv w:val="1"/>
      <w:marLeft w:val="0"/>
      <w:marRight w:val="0"/>
      <w:marTop w:val="0"/>
      <w:marBottom w:val="0"/>
      <w:divBdr>
        <w:top w:val="none" w:sz="0" w:space="0" w:color="auto"/>
        <w:left w:val="none" w:sz="0" w:space="0" w:color="auto"/>
        <w:bottom w:val="none" w:sz="0" w:space="0" w:color="auto"/>
        <w:right w:val="none" w:sz="0" w:space="0" w:color="auto"/>
      </w:divBdr>
    </w:div>
    <w:div w:id="1088884498">
      <w:bodyDiv w:val="1"/>
      <w:marLeft w:val="0"/>
      <w:marRight w:val="0"/>
      <w:marTop w:val="0"/>
      <w:marBottom w:val="0"/>
      <w:divBdr>
        <w:top w:val="none" w:sz="0" w:space="0" w:color="auto"/>
        <w:left w:val="none" w:sz="0" w:space="0" w:color="auto"/>
        <w:bottom w:val="none" w:sz="0" w:space="0" w:color="auto"/>
        <w:right w:val="none" w:sz="0" w:space="0" w:color="auto"/>
      </w:divBdr>
    </w:div>
    <w:div w:id="1129981415">
      <w:bodyDiv w:val="1"/>
      <w:marLeft w:val="0"/>
      <w:marRight w:val="0"/>
      <w:marTop w:val="0"/>
      <w:marBottom w:val="0"/>
      <w:divBdr>
        <w:top w:val="none" w:sz="0" w:space="0" w:color="auto"/>
        <w:left w:val="none" w:sz="0" w:space="0" w:color="auto"/>
        <w:bottom w:val="none" w:sz="0" w:space="0" w:color="auto"/>
        <w:right w:val="none" w:sz="0" w:space="0" w:color="auto"/>
      </w:divBdr>
    </w:div>
    <w:div w:id="1130972390">
      <w:bodyDiv w:val="1"/>
      <w:marLeft w:val="0"/>
      <w:marRight w:val="0"/>
      <w:marTop w:val="0"/>
      <w:marBottom w:val="0"/>
      <w:divBdr>
        <w:top w:val="none" w:sz="0" w:space="0" w:color="auto"/>
        <w:left w:val="none" w:sz="0" w:space="0" w:color="auto"/>
        <w:bottom w:val="none" w:sz="0" w:space="0" w:color="auto"/>
        <w:right w:val="none" w:sz="0" w:space="0" w:color="auto"/>
      </w:divBdr>
    </w:div>
    <w:div w:id="1133602585">
      <w:bodyDiv w:val="1"/>
      <w:marLeft w:val="0"/>
      <w:marRight w:val="0"/>
      <w:marTop w:val="0"/>
      <w:marBottom w:val="0"/>
      <w:divBdr>
        <w:top w:val="none" w:sz="0" w:space="0" w:color="auto"/>
        <w:left w:val="none" w:sz="0" w:space="0" w:color="auto"/>
        <w:bottom w:val="none" w:sz="0" w:space="0" w:color="auto"/>
        <w:right w:val="none" w:sz="0" w:space="0" w:color="auto"/>
      </w:divBdr>
    </w:div>
    <w:div w:id="1138960689">
      <w:bodyDiv w:val="1"/>
      <w:marLeft w:val="0"/>
      <w:marRight w:val="0"/>
      <w:marTop w:val="0"/>
      <w:marBottom w:val="0"/>
      <w:divBdr>
        <w:top w:val="none" w:sz="0" w:space="0" w:color="auto"/>
        <w:left w:val="none" w:sz="0" w:space="0" w:color="auto"/>
        <w:bottom w:val="none" w:sz="0" w:space="0" w:color="auto"/>
        <w:right w:val="none" w:sz="0" w:space="0" w:color="auto"/>
      </w:divBdr>
    </w:div>
    <w:div w:id="1149177001">
      <w:bodyDiv w:val="1"/>
      <w:marLeft w:val="0"/>
      <w:marRight w:val="0"/>
      <w:marTop w:val="0"/>
      <w:marBottom w:val="0"/>
      <w:divBdr>
        <w:top w:val="none" w:sz="0" w:space="0" w:color="auto"/>
        <w:left w:val="none" w:sz="0" w:space="0" w:color="auto"/>
        <w:bottom w:val="none" w:sz="0" w:space="0" w:color="auto"/>
        <w:right w:val="none" w:sz="0" w:space="0" w:color="auto"/>
      </w:divBdr>
    </w:div>
    <w:div w:id="1174686173">
      <w:bodyDiv w:val="1"/>
      <w:marLeft w:val="0"/>
      <w:marRight w:val="0"/>
      <w:marTop w:val="0"/>
      <w:marBottom w:val="0"/>
      <w:divBdr>
        <w:top w:val="none" w:sz="0" w:space="0" w:color="auto"/>
        <w:left w:val="none" w:sz="0" w:space="0" w:color="auto"/>
        <w:bottom w:val="none" w:sz="0" w:space="0" w:color="auto"/>
        <w:right w:val="none" w:sz="0" w:space="0" w:color="auto"/>
      </w:divBdr>
    </w:div>
    <w:div w:id="1216970545">
      <w:bodyDiv w:val="1"/>
      <w:marLeft w:val="0"/>
      <w:marRight w:val="0"/>
      <w:marTop w:val="0"/>
      <w:marBottom w:val="0"/>
      <w:divBdr>
        <w:top w:val="none" w:sz="0" w:space="0" w:color="auto"/>
        <w:left w:val="none" w:sz="0" w:space="0" w:color="auto"/>
        <w:bottom w:val="none" w:sz="0" w:space="0" w:color="auto"/>
        <w:right w:val="none" w:sz="0" w:space="0" w:color="auto"/>
      </w:divBdr>
    </w:div>
    <w:div w:id="1235697470">
      <w:bodyDiv w:val="1"/>
      <w:marLeft w:val="0"/>
      <w:marRight w:val="0"/>
      <w:marTop w:val="0"/>
      <w:marBottom w:val="0"/>
      <w:divBdr>
        <w:top w:val="none" w:sz="0" w:space="0" w:color="auto"/>
        <w:left w:val="none" w:sz="0" w:space="0" w:color="auto"/>
        <w:bottom w:val="none" w:sz="0" w:space="0" w:color="auto"/>
        <w:right w:val="none" w:sz="0" w:space="0" w:color="auto"/>
      </w:divBdr>
    </w:div>
    <w:div w:id="1294139434">
      <w:bodyDiv w:val="1"/>
      <w:marLeft w:val="0"/>
      <w:marRight w:val="0"/>
      <w:marTop w:val="0"/>
      <w:marBottom w:val="0"/>
      <w:divBdr>
        <w:top w:val="none" w:sz="0" w:space="0" w:color="auto"/>
        <w:left w:val="none" w:sz="0" w:space="0" w:color="auto"/>
        <w:bottom w:val="none" w:sz="0" w:space="0" w:color="auto"/>
        <w:right w:val="none" w:sz="0" w:space="0" w:color="auto"/>
      </w:divBdr>
    </w:div>
    <w:div w:id="1297177510">
      <w:bodyDiv w:val="1"/>
      <w:marLeft w:val="0"/>
      <w:marRight w:val="0"/>
      <w:marTop w:val="0"/>
      <w:marBottom w:val="0"/>
      <w:divBdr>
        <w:top w:val="none" w:sz="0" w:space="0" w:color="auto"/>
        <w:left w:val="none" w:sz="0" w:space="0" w:color="auto"/>
        <w:bottom w:val="none" w:sz="0" w:space="0" w:color="auto"/>
        <w:right w:val="none" w:sz="0" w:space="0" w:color="auto"/>
      </w:divBdr>
    </w:div>
    <w:div w:id="1302880681">
      <w:bodyDiv w:val="1"/>
      <w:marLeft w:val="0"/>
      <w:marRight w:val="0"/>
      <w:marTop w:val="0"/>
      <w:marBottom w:val="0"/>
      <w:divBdr>
        <w:top w:val="none" w:sz="0" w:space="0" w:color="auto"/>
        <w:left w:val="none" w:sz="0" w:space="0" w:color="auto"/>
        <w:bottom w:val="none" w:sz="0" w:space="0" w:color="auto"/>
        <w:right w:val="none" w:sz="0" w:space="0" w:color="auto"/>
      </w:divBdr>
      <w:divsChild>
        <w:div w:id="762914636">
          <w:marLeft w:val="547"/>
          <w:marRight w:val="0"/>
          <w:marTop w:val="0"/>
          <w:marBottom w:val="120"/>
          <w:divBdr>
            <w:top w:val="none" w:sz="0" w:space="0" w:color="auto"/>
            <w:left w:val="none" w:sz="0" w:space="0" w:color="auto"/>
            <w:bottom w:val="none" w:sz="0" w:space="0" w:color="auto"/>
            <w:right w:val="none" w:sz="0" w:space="0" w:color="auto"/>
          </w:divBdr>
        </w:div>
        <w:div w:id="1493794393">
          <w:marLeft w:val="547"/>
          <w:marRight w:val="0"/>
          <w:marTop w:val="0"/>
          <w:marBottom w:val="120"/>
          <w:divBdr>
            <w:top w:val="none" w:sz="0" w:space="0" w:color="auto"/>
            <w:left w:val="none" w:sz="0" w:space="0" w:color="auto"/>
            <w:bottom w:val="none" w:sz="0" w:space="0" w:color="auto"/>
            <w:right w:val="none" w:sz="0" w:space="0" w:color="auto"/>
          </w:divBdr>
        </w:div>
      </w:divsChild>
    </w:div>
    <w:div w:id="1381974292">
      <w:bodyDiv w:val="1"/>
      <w:marLeft w:val="0"/>
      <w:marRight w:val="0"/>
      <w:marTop w:val="0"/>
      <w:marBottom w:val="0"/>
      <w:divBdr>
        <w:top w:val="none" w:sz="0" w:space="0" w:color="auto"/>
        <w:left w:val="none" w:sz="0" w:space="0" w:color="auto"/>
        <w:bottom w:val="none" w:sz="0" w:space="0" w:color="auto"/>
        <w:right w:val="none" w:sz="0" w:space="0" w:color="auto"/>
      </w:divBdr>
    </w:div>
    <w:div w:id="1412852315">
      <w:bodyDiv w:val="1"/>
      <w:marLeft w:val="0"/>
      <w:marRight w:val="0"/>
      <w:marTop w:val="0"/>
      <w:marBottom w:val="0"/>
      <w:divBdr>
        <w:top w:val="none" w:sz="0" w:space="0" w:color="auto"/>
        <w:left w:val="none" w:sz="0" w:space="0" w:color="auto"/>
        <w:bottom w:val="none" w:sz="0" w:space="0" w:color="auto"/>
        <w:right w:val="none" w:sz="0" w:space="0" w:color="auto"/>
      </w:divBdr>
    </w:div>
    <w:div w:id="1413963232">
      <w:bodyDiv w:val="1"/>
      <w:marLeft w:val="0"/>
      <w:marRight w:val="0"/>
      <w:marTop w:val="0"/>
      <w:marBottom w:val="0"/>
      <w:divBdr>
        <w:top w:val="none" w:sz="0" w:space="0" w:color="auto"/>
        <w:left w:val="none" w:sz="0" w:space="0" w:color="auto"/>
        <w:bottom w:val="none" w:sz="0" w:space="0" w:color="auto"/>
        <w:right w:val="none" w:sz="0" w:space="0" w:color="auto"/>
      </w:divBdr>
    </w:div>
    <w:div w:id="1420254847">
      <w:bodyDiv w:val="1"/>
      <w:marLeft w:val="0"/>
      <w:marRight w:val="0"/>
      <w:marTop w:val="0"/>
      <w:marBottom w:val="0"/>
      <w:divBdr>
        <w:top w:val="none" w:sz="0" w:space="0" w:color="auto"/>
        <w:left w:val="none" w:sz="0" w:space="0" w:color="auto"/>
        <w:bottom w:val="none" w:sz="0" w:space="0" w:color="auto"/>
        <w:right w:val="none" w:sz="0" w:space="0" w:color="auto"/>
      </w:divBdr>
    </w:div>
    <w:div w:id="1435829306">
      <w:bodyDiv w:val="1"/>
      <w:marLeft w:val="0"/>
      <w:marRight w:val="0"/>
      <w:marTop w:val="0"/>
      <w:marBottom w:val="0"/>
      <w:divBdr>
        <w:top w:val="none" w:sz="0" w:space="0" w:color="auto"/>
        <w:left w:val="none" w:sz="0" w:space="0" w:color="auto"/>
        <w:bottom w:val="none" w:sz="0" w:space="0" w:color="auto"/>
        <w:right w:val="none" w:sz="0" w:space="0" w:color="auto"/>
      </w:divBdr>
    </w:div>
    <w:div w:id="1464929073">
      <w:bodyDiv w:val="1"/>
      <w:marLeft w:val="0"/>
      <w:marRight w:val="0"/>
      <w:marTop w:val="0"/>
      <w:marBottom w:val="0"/>
      <w:divBdr>
        <w:top w:val="none" w:sz="0" w:space="0" w:color="auto"/>
        <w:left w:val="none" w:sz="0" w:space="0" w:color="auto"/>
        <w:bottom w:val="none" w:sz="0" w:space="0" w:color="auto"/>
        <w:right w:val="none" w:sz="0" w:space="0" w:color="auto"/>
      </w:divBdr>
    </w:div>
    <w:div w:id="1494830004">
      <w:bodyDiv w:val="1"/>
      <w:marLeft w:val="0"/>
      <w:marRight w:val="0"/>
      <w:marTop w:val="0"/>
      <w:marBottom w:val="0"/>
      <w:divBdr>
        <w:top w:val="none" w:sz="0" w:space="0" w:color="auto"/>
        <w:left w:val="none" w:sz="0" w:space="0" w:color="auto"/>
        <w:bottom w:val="none" w:sz="0" w:space="0" w:color="auto"/>
        <w:right w:val="none" w:sz="0" w:space="0" w:color="auto"/>
      </w:divBdr>
    </w:div>
    <w:div w:id="1517191085">
      <w:bodyDiv w:val="1"/>
      <w:marLeft w:val="0"/>
      <w:marRight w:val="0"/>
      <w:marTop w:val="0"/>
      <w:marBottom w:val="0"/>
      <w:divBdr>
        <w:top w:val="none" w:sz="0" w:space="0" w:color="auto"/>
        <w:left w:val="none" w:sz="0" w:space="0" w:color="auto"/>
        <w:bottom w:val="none" w:sz="0" w:space="0" w:color="auto"/>
        <w:right w:val="none" w:sz="0" w:space="0" w:color="auto"/>
      </w:divBdr>
    </w:div>
    <w:div w:id="1546598269">
      <w:bodyDiv w:val="1"/>
      <w:marLeft w:val="0"/>
      <w:marRight w:val="0"/>
      <w:marTop w:val="0"/>
      <w:marBottom w:val="0"/>
      <w:divBdr>
        <w:top w:val="none" w:sz="0" w:space="0" w:color="auto"/>
        <w:left w:val="none" w:sz="0" w:space="0" w:color="auto"/>
        <w:bottom w:val="none" w:sz="0" w:space="0" w:color="auto"/>
        <w:right w:val="none" w:sz="0" w:space="0" w:color="auto"/>
      </w:divBdr>
    </w:div>
    <w:div w:id="1549801584">
      <w:bodyDiv w:val="1"/>
      <w:marLeft w:val="0"/>
      <w:marRight w:val="0"/>
      <w:marTop w:val="0"/>
      <w:marBottom w:val="0"/>
      <w:divBdr>
        <w:top w:val="none" w:sz="0" w:space="0" w:color="auto"/>
        <w:left w:val="none" w:sz="0" w:space="0" w:color="auto"/>
        <w:bottom w:val="none" w:sz="0" w:space="0" w:color="auto"/>
        <w:right w:val="none" w:sz="0" w:space="0" w:color="auto"/>
      </w:divBdr>
    </w:div>
    <w:div w:id="1628193673">
      <w:bodyDiv w:val="1"/>
      <w:marLeft w:val="0"/>
      <w:marRight w:val="0"/>
      <w:marTop w:val="0"/>
      <w:marBottom w:val="0"/>
      <w:divBdr>
        <w:top w:val="none" w:sz="0" w:space="0" w:color="auto"/>
        <w:left w:val="none" w:sz="0" w:space="0" w:color="auto"/>
        <w:bottom w:val="none" w:sz="0" w:space="0" w:color="auto"/>
        <w:right w:val="none" w:sz="0" w:space="0" w:color="auto"/>
      </w:divBdr>
    </w:div>
    <w:div w:id="1733236596">
      <w:bodyDiv w:val="1"/>
      <w:marLeft w:val="0"/>
      <w:marRight w:val="0"/>
      <w:marTop w:val="0"/>
      <w:marBottom w:val="0"/>
      <w:divBdr>
        <w:top w:val="none" w:sz="0" w:space="0" w:color="auto"/>
        <w:left w:val="none" w:sz="0" w:space="0" w:color="auto"/>
        <w:bottom w:val="none" w:sz="0" w:space="0" w:color="auto"/>
        <w:right w:val="none" w:sz="0" w:space="0" w:color="auto"/>
      </w:divBdr>
    </w:div>
    <w:div w:id="1735348648">
      <w:bodyDiv w:val="1"/>
      <w:marLeft w:val="0"/>
      <w:marRight w:val="0"/>
      <w:marTop w:val="0"/>
      <w:marBottom w:val="0"/>
      <w:divBdr>
        <w:top w:val="none" w:sz="0" w:space="0" w:color="auto"/>
        <w:left w:val="none" w:sz="0" w:space="0" w:color="auto"/>
        <w:bottom w:val="none" w:sz="0" w:space="0" w:color="auto"/>
        <w:right w:val="none" w:sz="0" w:space="0" w:color="auto"/>
      </w:divBdr>
    </w:div>
    <w:div w:id="1790276489">
      <w:bodyDiv w:val="1"/>
      <w:marLeft w:val="0"/>
      <w:marRight w:val="0"/>
      <w:marTop w:val="0"/>
      <w:marBottom w:val="0"/>
      <w:divBdr>
        <w:top w:val="none" w:sz="0" w:space="0" w:color="auto"/>
        <w:left w:val="none" w:sz="0" w:space="0" w:color="auto"/>
        <w:bottom w:val="none" w:sz="0" w:space="0" w:color="auto"/>
        <w:right w:val="none" w:sz="0" w:space="0" w:color="auto"/>
      </w:divBdr>
    </w:div>
    <w:div w:id="1886604292">
      <w:bodyDiv w:val="1"/>
      <w:marLeft w:val="0"/>
      <w:marRight w:val="0"/>
      <w:marTop w:val="0"/>
      <w:marBottom w:val="0"/>
      <w:divBdr>
        <w:top w:val="none" w:sz="0" w:space="0" w:color="auto"/>
        <w:left w:val="none" w:sz="0" w:space="0" w:color="auto"/>
        <w:bottom w:val="none" w:sz="0" w:space="0" w:color="auto"/>
        <w:right w:val="none" w:sz="0" w:space="0" w:color="auto"/>
      </w:divBdr>
    </w:div>
    <w:div w:id="1895122829">
      <w:bodyDiv w:val="1"/>
      <w:marLeft w:val="0"/>
      <w:marRight w:val="0"/>
      <w:marTop w:val="0"/>
      <w:marBottom w:val="0"/>
      <w:divBdr>
        <w:top w:val="none" w:sz="0" w:space="0" w:color="auto"/>
        <w:left w:val="none" w:sz="0" w:space="0" w:color="auto"/>
        <w:bottom w:val="none" w:sz="0" w:space="0" w:color="auto"/>
        <w:right w:val="none" w:sz="0" w:space="0" w:color="auto"/>
      </w:divBdr>
      <w:divsChild>
        <w:div w:id="1079209796">
          <w:marLeft w:val="0"/>
          <w:marRight w:val="0"/>
          <w:marTop w:val="0"/>
          <w:marBottom w:val="0"/>
          <w:divBdr>
            <w:top w:val="none" w:sz="0" w:space="0" w:color="auto"/>
            <w:left w:val="none" w:sz="0" w:space="0" w:color="auto"/>
            <w:bottom w:val="none" w:sz="0" w:space="0" w:color="auto"/>
            <w:right w:val="none" w:sz="0" w:space="0" w:color="auto"/>
          </w:divBdr>
        </w:div>
        <w:div w:id="532767453">
          <w:marLeft w:val="0"/>
          <w:marRight w:val="0"/>
          <w:marTop w:val="0"/>
          <w:marBottom w:val="0"/>
          <w:divBdr>
            <w:top w:val="none" w:sz="0" w:space="0" w:color="auto"/>
            <w:left w:val="none" w:sz="0" w:space="0" w:color="auto"/>
            <w:bottom w:val="none" w:sz="0" w:space="0" w:color="auto"/>
            <w:right w:val="none" w:sz="0" w:space="0" w:color="auto"/>
          </w:divBdr>
        </w:div>
      </w:divsChild>
    </w:div>
    <w:div w:id="1912040978">
      <w:bodyDiv w:val="1"/>
      <w:marLeft w:val="0"/>
      <w:marRight w:val="0"/>
      <w:marTop w:val="0"/>
      <w:marBottom w:val="0"/>
      <w:divBdr>
        <w:top w:val="none" w:sz="0" w:space="0" w:color="auto"/>
        <w:left w:val="none" w:sz="0" w:space="0" w:color="auto"/>
        <w:bottom w:val="none" w:sz="0" w:space="0" w:color="auto"/>
        <w:right w:val="none" w:sz="0" w:space="0" w:color="auto"/>
      </w:divBdr>
    </w:div>
    <w:div w:id="1914851955">
      <w:bodyDiv w:val="1"/>
      <w:marLeft w:val="0"/>
      <w:marRight w:val="0"/>
      <w:marTop w:val="0"/>
      <w:marBottom w:val="0"/>
      <w:divBdr>
        <w:top w:val="none" w:sz="0" w:space="0" w:color="auto"/>
        <w:left w:val="none" w:sz="0" w:space="0" w:color="auto"/>
        <w:bottom w:val="none" w:sz="0" w:space="0" w:color="auto"/>
        <w:right w:val="none" w:sz="0" w:space="0" w:color="auto"/>
      </w:divBdr>
    </w:div>
    <w:div w:id="1936937238">
      <w:bodyDiv w:val="1"/>
      <w:marLeft w:val="0"/>
      <w:marRight w:val="0"/>
      <w:marTop w:val="0"/>
      <w:marBottom w:val="0"/>
      <w:divBdr>
        <w:top w:val="none" w:sz="0" w:space="0" w:color="auto"/>
        <w:left w:val="none" w:sz="0" w:space="0" w:color="auto"/>
        <w:bottom w:val="none" w:sz="0" w:space="0" w:color="auto"/>
        <w:right w:val="none" w:sz="0" w:space="0" w:color="auto"/>
      </w:divBdr>
    </w:div>
    <w:div w:id="1952859817">
      <w:bodyDiv w:val="1"/>
      <w:marLeft w:val="0"/>
      <w:marRight w:val="0"/>
      <w:marTop w:val="0"/>
      <w:marBottom w:val="0"/>
      <w:divBdr>
        <w:top w:val="none" w:sz="0" w:space="0" w:color="auto"/>
        <w:left w:val="none" w:sz="0" w:space="0" w:color="auto"/>
        <w:bottom w:val="none" w:sz="0" w:space="0" w:color="auto"/>
        <w:right w:val="none" w:sz="0" w:space="0" w:color="auto"/>
      </w:divBdr>
    </w:div>
    <w:div w:id="1969237837">
      <w:bodyDiv w:val="1"/>
      <w:marLeft w:val="0"/>
      <w:marRight w:val="0"/>
      <w:marTop w:val="0"/>
      <w:marBottom w:val="0"/>
      <w:divBdr>
        <w:top w:val="none" w:sz="0" w:space="0" w:color="auto"/>
        <w:left w:val="none" w:sz="0" w:space="0" w:color="auto"/>
        <w:bottom w:val="none" w:sz="0" w:space="0" w:color="auto"/>
        <w:right w:val="none" w:sz="0" w:space="0" w:color="auto"/>
      </w:divBdr>
    </w:div>
    <w:div w:id="2002348161">
      <w:bodyDiv w:val="1"/>
      <w:marLeft w:val="0"/>
      <w:marRight w:val="0"/>
      <w:marTop w:val="0"/>
      <w:marBottom w:val="0"/>
      <w:divBdr>
        <w:top w:val="none" w:sz="0" w:space="0" w:color="auto"/>
        <w:left w:val="none" w:sz="0" w:space="0" w:color="auto"/>
        <w:bottom w:val="none" w:sz="0" w:space="0" w:color="auto"/>
        <w:right w:val="none" w:sz="0" w:space="0" w:color="auto"/>
      </w:divBdr>
    </w:div>
    <w:div w:id="2004963623">
      <w:bodyDiv w:val="1"/>
      <w:marLeft w:val="0"/>
      <w:marRight w:val="0"/>
      <w:marTop w:val="0"/>
      <w:marBottom w:val="0"/>
      <w:divBdr>
        <w:top w:val="none" w:sz="0" w:space="0" w:color="auto"/>
        <w:left w:val="none" w:sz="0" w:space="0" w:color="auto"/>
        <w:bottom w:val="none" w:sz="0" w:space="0" w:color="auto"/>
        <w:right w:val="none" w:sz="0" w:space="0" w:color="auto"/>
      </w:divBdr>
    </w:div>
    <w:div w:id="2057310935">
      <w:bodyDiv w:val="1"/>
      <w:marLeft w:val="0"/>
      <w:marRight w:val="0"/>
      <w:marTop w:val="0"/>
      <w:marBottom w:val="0"/>
      <w:divBdr>
        <w:top w:val="none" w:sz="0" w:space="0" w:color="auto"/>
        <w:left w:val="none" w:sz="0" w:space="0" w:color="auto"/>
        <w:bottom w:val="none" w:sz="0" w:space="0" w:color="auto"/>
        <w:right w:val="none" w:sz="0" w:space="0" w:color="auto"/>
      </w:divBdr>
    </w:div>
    <w:div w:id="2058622533">
      <w:bodyDiv w:val="1"/>
      <w:marLeft w:val="0"/>
      <w:marRight w:val="0"/>
      <w:marTop w:val="0"/>
      <w:marBottom w:val="0"/>
      <w:divBdr>
        <w:top w:val="none" w:sz="0" w:space="0" w:color="auto"/>
        <w:left w:val="none" w:sz="0" w:space="0" w:color="auto"/>
        <w:bottom w:val="none" w:sz="0" w:space="0" w:color="auto"/>
        <w:right w:val="none" w:sz="0" w:space="0" w:color="auto"/>
      </w:divBdr>
    </w:div>
    <w:div w:id="2066096585">
      <w:bodyDiv w:val="1"/>
      <w:marLeft w:val="0"/>
      <w:marRight w:val="0"/>
      <w:marTop w:val="0"/>
      <w:marBottom w:val="0"/>
      <w:divBdr>
        <w:top w:val="none" w:sz="0" w:space="0" w:color="auto"/>
        <w:left w:val="none" w:sz="0" w:space="0" w:color="auto"/>
        <w:bottom w:val="none" w:sz="0" w:space="0" w:color="auto"/>
        <w:right w:val="none" w:sz="0" w:space="0" w:color="auto"/>
      </w:divBdr>
      <w:divsChild>
        <w:div w:id="1721827575">
          <w:marLeft w:val="274"/>
          <w:marRight w:val="0"/>
          <w:marTop w:val="0"/>
          <w:marBottom w:val="0"/>
          <w:divBdr>
            <w:top w:val="none" w:sz="0" w:space="0" w:color="auto"/>
            <w:left w:val="none" w:sz="0" w:space="0" w:color="auto"/>
            <w:bottom w:val="none" w:sz="0" w:space="0" w:color="auto"/>
            <w:right w:val="none" w:sz="0" w:space="0" w:color="auto"/>
          </w:divBdr>
        </w:div>
        <w:div w:id="707486508">
          <w:marLeft w:val="274"/>
          <w:marRight w:val="0"/>
          <w:marTop w:val="0"/>
          <w:marBottom w:val="0"/>
          <w:divBdr>
            <w:top w:val="none" w:sz="0" w:space="0" w:color="auto"/>
            <w:left w:val="none" w:sz="0" w:space="0" w:color="auto"/>
            <w:bottom w:val="none" w:sz="0" w:space="0" w:color="auto"/>
            <w:right w:val="none" w:sz="0" w:space="0" w:color="auto"/>
          </w:divBdr>
        </w:div>
        <w:div w:id="1353796316">
          <w:marLeft w:val="274"/>
          <w:marRight w:val="0"/>
          <w:marTop w:val="0"/>
          <w:marBottom w:val="0"/>
          <w:divBdr>
            <w:top w:val="none" w:sz="0" w:space="0" w:color="auto"/>
            <w:left w:val="none" w:sz="0" w:space="0" w:color="auto"/>
            <w:bottom w:val="none" w:sz="0" w:space="0" w:color="auto"/>
            <w:right w:val="none" w:sz="0" w:space="0" w:color="auto"/>
          </w:divBdr>
        </w:div>
        <w:div w:id="985628071">
          <w:marLeft w:val="274"/>
          <w:marRight w:val="0"/>
          <w:marTop w:val="0"/>
          <w:marBottom w:val="0"/>
          <w:divBdr>
            <w:top w:val="none" w:sz="0" w:space="0" w:color="auto"/>
            <w:left w:val="none" w:sz="0" w:space="0" w:color="auto"/>
            <w:bottom w:val="none" w:sz="0" w:space="0" w:color="auto"/>
            <w:right w:val="none" w:sz="0" w:space="0" w:color="auto"/>
          </w:divBdr>
        </w:div>
        <w:div w:id="470369842">
          <w:marLeft w:val="274"/>
          <w:marRight w:val="0"/>
          <w:marTop w:val="0"/>
          <w:marBottom w:val="0"/>
          <w:divBdr>
            <w:top w:val="none" w:sz="0" w:space="0" w:color="auto"/>
            <w:left w:val="none" w:sz="0" w:space="0" w:color="auto"/>
            <w:bottom w:val="none" w:sz="0" w:space="0" w:color="auto"/>
            <w:right w:val="none" w:sz="0" w:space="0" w:color="auto"/>
          </w:divBdr>
        </w:div>
        <w:div w:id="1055472440">
          <w:marLeft w:val="274"/>
          <w:marRight w:val="0"/>
          <w:marTop w:val="0"/>
          <w:marBottom w:val="0"/>
          <w:divBdr>
            <w:top w:val="none" w:sz="0" w:space="0" w:color="auto"/>
            <w:left w:val="none" w:sz="0" w:space="0" w:color="auto"/>
            <w:bottom w:val="none" w:sz="0" w:space="0" w:color="auto"/>
            <w:right w:val="none" w:sz="0" w:space="0" w:color="auto"/>
          </w:divBdr>
        </w:div>
        <w:div w:id="1931506171">
          <w:marLeft w:val="274"/>
          <w:marRight w:val="0"/>
          <w:marTop w:val="0"/>
          <w:marBottom w:val="0"/>
          <w:divBdr>
            <w:top w:val="none" w:sz="0" w:space="0" w:color="auto"/>
            <w:left w:val="none" w:sz="0" w:space="0" w:color="auto"/>
            <w:bottom w:val="none" w:sz="0" w:space="0" w:color="auto"/>
            <w:right w:val="none" w:sz="0" w:space="0" w:color="auto"/>
          </w:divBdr>
        </w:div>
        <w:div w:id="1007682360">
          <w:marLeft w:val="274"/>
          <w:marRight w:val="0"/>
          <w:marTop w:val="0"/>
          <w:marBottom w:val="0"/>
          <w:divBdr>
            <w:top w:val="none" w:sz="0" w:space="0" w:color="auto"/>
            <w:left w:val="none" w:sz="0" w:space="0" w:color="auto"/>
            <w:bottom w:val="none" w:sz="0" w:space="0" w:color="auto"/>
            <w:right w:val="none" w:sz="0" w:space="0" w:color="auto"/>
          </w:divBdr>
        </w:div>
      </w:divsChild>
    </w:div>
    <w:div w:id="2088721236">
      <w:bodyDiv w:val="1"/>
      <w:marLeft w:val="0"/>
      <w:marRight w:val="0"/>
      <w:marTop w:val="0"/>
      <w:marBottom w:val="0"/>
      <w:divBdr>
        <w:top w:val="none" w:sz="0" w:space="0" w:color="auto"/>
        <w:left w:val="none" w:sz="0" w:space="0" w:color="auto"/>
        <w:bottom w:val="none" w:sz="0" w:space="0" w:color="auto"/>
        <w:right w:val="none" w:sz="0" w:space="0" w:color="auto"/>
      </w:divBdr>
    </w:div>
    <w:div w:id="2108773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chart" Target="charts/chart1.xml"/><Relationship Id="rId26" Type="http://schemas.microsoft.com/office/2016/09/relationships/commentsIds" Target="commentsIds.xml"/><Relationship Id="rId39" Type="http://schemas.openxmlformats.org/officeDocument/2006/relationships/hyperlink" Target="https://doi.org/10.1111/cfs.12588" TargetMode="Externa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hyperlink" Target="https://research-information.bristol.ac.uk/en/publications/children-going-home-the-reunification-of-families(e3ad27ed-9841-4d55-9a7f-775a6a2c274c).html" TargetMode="External"/><Relationship Id="rId42" Type="http://schemas.openxmlformats.org/officeDocument/2006/relationships/hyperlink" Target="https://www.gov.scot/" TargetMode="External"/><Relationship Id="rId47" Type="http://schemas.openxmlformats.org/officeDocument/2006/relationships/header" Target="header4.xml"/><Relationship Id="rId50" Type="http://schemas.microsoft.com/office/2011/relationships/people" Target="peop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cfj-lancaster.org.uk/projects/permanently-progressing" TargetMode="External"/><Relationship Id="rId25" Type="http://schemas.microsoft.com/office/2011/relationships/commentsExtended" Target="commentsExtended.xml"/><Relationship Id="rId33" Type="http://schemas.openxmlformats.org/officeDocument/2006/relationships/hyperlink" Target="http://www.legislation.gov.uk/ukpga/1978/28" TargetMode="External"/><Relationship Id="rId38" Type="http://schemas.openxmlformats.org/officeDocument/2006/relationships/hyperlink" Target="https://www.legislation.gov.uk/asp/2011/1/contents" TargetMode="External"/><Relationship Id="rId46" Type="http://schemas.openxmlformats.org/officeDocument/2006/relationships/hyperlink" Target="http://www.legislation.gov.uk/" TargetMode="External"/><Relationship Id="rId2" Type="http://schemas.openxmlformats.org/officeDocument/2006/relationships/customXml" Target="../customXml/item2.xml"/><Relationship Id="rId16" Type="http://schemas.openxmlformats.org/officeDocument/2006/relationships/hyperlink" Target="https://www.york.ac.uk/spsw/research/researchproject-permanentlyprogressing/" TargetMode="External"/><Relationship Id="rId20" Type="http://schemas.openxmlformats.org/officeDocument/2006/relationships/image" Target="media/image3.png"/><Relationship Id="rId29" Type="http://schemas.openxmlformats.org/officeDocument/2006/relationships/image" Target="media/image6.png"/><Relationship Id="rId41" Type="http://schemas.openxmlformats.org/officeDocument/2006/relationships/hyperlink" Target="https://www.gov.sco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omments" Target="comments.xml"/><Relationship Id="rId32" Type="http://schemas.openxmlformats.org/officeDocument/2006/relationships/hyperlink" Target="https://www.legislation.gov.uk/asp/2007/4/contents" TargetMode="External"/><Relationship Id="rId37" Type="http://schemas.openxmlformats.org/officeDocument/2006/relationships/hyperlink" Target="http://www.legislation.gov.uk/asp/2014/8/contents/enacted" TargetMode="External"/><Relationship Id="rId40" Type="http://schemas.openxmlformats.org/officeDocument/2006/relationships/hyperlink" Target="https://www.gov.scot/" TargetMode="External"/><Relationship Id="rId45" Type="http://schemas.openxmlformats.org/officeDocument/2006/relationships/hyperlink" Target="https://www.legislation.gov.uk/ukpga/1968/49/contents" TargetMode="External"/><Relationship Id="rId5" Type="http://schemas.openxmlformats.org/officeDocument/2006/relationships/settings" Target="settings.xml"/><Relationship Id="rId15" Type="http://schemas.openxmlformats.org/officeDocument/2006/relationships/hyperlink" Target="https://afascotland.com/learning-zone/2-static-content/124-permanently-progressing" TargetMode="External"/><Relationship Id="rId23" Type="http://schemas.openxmlformats.org/officeDocument/2006/relationships/image" Target="media/image5.png"/><Relationship Id="rId28" Type="http://schemas.openxmlformats.org/officeDocument/2006/relationships/chart" Target="charts/chart4.xml"/><Relationship Id="rId36" Type="http://schemas.openxmlformats.org/officeDocument/2006/relationships/hyperlink" Target="https://www.theguardian.com/society/2018/jul/03/scotland-records-highest-level-of-drugs-deaths-in-europe" TargetMode="External"/><Relationship Id="rId49"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chart" Target="charts/chart2.xml"/><Relationship Id="rId31" Type="http://schemas.openxmlformats.org/officeDocument/2006/relationships/image" Target="media/image8.png"/><Relationship Id="rId44" Type="http://schemas.openxmlformats.org/officeDocument/2006/relationships/hyperlink" Target="https://www.gov.scot/"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www.stir.ac.uk/about/faculties-and-services/social-sciences/our-research/research-areas/centre-for-child-wellbeing-and-protection/research/permanently-progressing/" TargetMode="External"/><Relationship Id="rId22" Type="http://schemas.openxmlformats.org/officeDocument/2006/relationships/image" Target="media/image4.jpeg"/><Relationship Id="rId27" Type="http://schemas.microsoft.com/office/2018/08/relationships/commentsExtensible" Target="commentsExtensible.xml"/><Relationship Id="rId30" Type="http://schemas.openxmlformats.org/officeDocument/2006/relationships/image" Target="media/image7.png"/><Relationship Id="rId35" Type="http://schemas.openxmlformats.org/officeDocument/2006/relationships/hyperlink" Target="https://doi.org/10.1177%2F1468017318793479" TargetMode="External"/><Relationship Id="rId43" Type="http://schemas.openxmlformats.org/officeDocument/2006/relationships/hyperlink" Target="https://www.gov.scot/" TargetMode="External"/><Relationship Id="rId48"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www.nrscotland.gov.uk/statistics-and-data/statistics/statistics-by-theme/population/population-estimates/mid-year-population-estimates/mid-2015-and-corrected-mid-2012-to-mid-2014/mid-2012-mid-2013-and-mid-2014-corrected-tables" TargetMode="External"/><Relationship Id="rId1" Type="http://schemas.openxmlformats.org/officeDocument/2006/relationships/hyperlink" Target="http://www.scra.gov.uk"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'Rates using 0-5'!$D$1</c:f>
              <c:strCache>
                <c:ptCount val="1"/>
                <c:pt idx="0">
                  <c:v>Children becoming looked after away from home</c:v>
                </c:pt>
              </c:strCache>
            </c:strRef>
          </c:tx>
          <c:spPr>
            <a:solidFill>
              <a:schemeClr val="accent5"/>
            </a:solidFill>
            <a:ln>
              <a:noFill/>
            </a:ln>
            <a:effectLst/>
          </c:spPr>
          <c:invertIfNegative val="0"/>
          <c:cat>
            <c:numRef>
              <c:f>'Rates using 0-5'!$B$2:$B$33</c:f>
              <c:numCache>
                <c:formatCode>General</c:formatCode>
                <c:ptCount val="32"/>
                <c:pt idx="0">
                  <c:v>1</c:v>
                </c:pt>
                <c:pt idx="1">
                  <c:v>2</c:v>
                </c:pt>
                <c:pt idx="2">
                  <c:v>3</c:v>
                </c:pt>
                <c:pt idx="3">
                  <c:v>4</c:v>
                </c:pt>
                <c:pt idx="4">
                  <c:v>5</c:v>
                </c:pt>
                <c:pt idx="5">
                  <c:v>6</c:v>
                </c:pt>
                <c:pt idx="6">
                  <c:v>7</c:v>
                </c:pt>
                <c:pt idx="7">
                  <c:v>8</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cat>
          <c:val>
            <c:numRef>
              <c:f>'Rates using 0-5'!$D$2:$D$33</c:f>
              <c:numCache>
                <c:formatCode>General</c:formatCode>
                <c:ptCount val="32"/>
                <c:pt idx="0">
                  <c:v>0.75</c:v>
                </c:pt>
                <c:pt idx="1">
                  <c:v>1.22</c:v>
                </c:pt>
                <c:pt idx="2">
                  <c:v>1.42</c:v>
                </c:pt>
                <c:pt idx="3">
                  <c:v>1.92</c:v>
                </c:pt>
                <c:pt idx="4">
                  <c:v>1.43</c:v>
                </c:pt>
                <c:pt idx="5">
                  <c:v>2.35</c:v>
                </c:pt>
                <c:pt idx="6">
                  <c:v>0.99</c:v>
                </c:pt>
                <c:pt idx="7">
                  <c:v>1.25</c:v>
                </c:pt>
                <c:pt idx="8">
                  <c:v>2.15</c:v>
                </c:pt>
                <c:pt idx="9">
                  <c:v>3.33</c:v>
                </c:pt>
                <c:pt idx="10">
                  <c:v>2.6</c:v>
                </c:pt>
                <c:pt idx="11">
                  <c:v>3.52</c:v>
                </c:pt>
                <c:pt idx="12">
                  <c:v>4.2</c:v>
                </c:pt>
                <c:pt idx="13">
                  <c:v>2.25</c:v>
                </c:pt>
                <c:pt idx="14">
                  <c:v>3.94</c:v>
                </c:pt>
                <c:pt idx="15">
                  <c:v>3.6</c:v>
                </c:pt>
                <c:pt idx="16">
                  <c:v>4.1900000000000004</c:v>
                </c:pt>
                <c:pt idx="17">
                  <c:v>3.61</c:v>
                </c:pt>
                <c:pt idx="18">
                  <c:v>4.57</c:v>
                </c:pt>
                <c:pt idx="19">
                  <c:v>3.86</c:v>
                </c:pt>
                <c:pt idx="20">
                  <c:v>3.75</c:v>
                </c:pt>
                <c:pt idx="21">
                  <c:v>4.24</c:v>
                </c:pt>
                <c:pt idx="22">
                  <c:v>5.34</c:v>
                </c:pt>
                <c:pt idx="23">
                  <c:v>5.3</c:v>
                </c:pt>
                <c:pt idx="24">
                  <c:v>3.78</c:v>
                </c:pt>
                <c:pt idx="25">
                  <c:v>5.64</c:v>
                </c:pt>
                <c:pt idx="26">
                  <c:v>3.53</c:v>
                </c:pt>
                <c:pt idx="27">
                  <c:v>4.25</c:v>
                </c:pt>
                <c:pt idx="28">
                  <c:v>5.55</c:v>
                </c:pt>
                <c:pt idx="29">
                  <c:v>7.44</c:v>
                </c:pt>
                <c:pt idx="30">
                  <c:v>5.5</c:v>
                </c:pt>
                <c:pt idx="31">
                  <c:v>8.1300000000000008</c:v>
                </c:pt>
              </c:numCache>
            </c:numRef>
          </c:val>
          <c:extLst>
            <c:ext xmlns:c16="http://schemas.microsoft.com/office/drawing/2014/chart" uri="{C3380CC4-5D6E-409C-BE32-E72D297353CC}">
              <c16:uniqueId val="{00000000-A7FA-4552-AB58-4204F1222955}"/>
            </c:ext>
          </c:extLst>
        </c:ser>
        <c:ser>
          <c:idx val="2"/>
          <c:order val="1"/>
          <c:tx>
            <c:strRef>
              <c:f>'Rates using 0-5'!$E$1</c:f>
              <c:strCache>
                <c:ptCount val="1"/>
                <c:pt idx="0">
                  <c:v>Children becoming looked after (at home)</c:v>
                </c:pt>
              </c:strCache>
            </c:strRef>
          </c:tx>
          <c:spPr>
            <a:solidFill>
              <a:schemeClr val="accent4"/>
            </a:solidFill>
            <a:ln>
              <a:noFill/>
            </a:ln>
            <a:effectLst/>
          </c:spPr>
          <c:invertIfNegative val="0"/>
          <c:cat>
            <c:numRef>
              <c:f>'Rates using 0-5'!$B$2:$B$33</c:f>
              <c:numCache>
                <c:formatCode>General</c:formatCode>
                <c:ptCount val="32"/>
                <c:pt idx="0">
                  <c:v>1</c:v>
                </c:pt>
                <c:pt idx="1">
                  <c:v>2</c:v>
                </c:pt>
                <c:pt idx="2">
                  <c:v>3</c:v>
                </c:pt>
                <c:pt idx="3">
                  <c:v>4</c:v>
                </c:pt>
                <c:pt idx="4">
                  <c:v>5</c:v>
                </c:pt>
                <c:pt idx="5">
                  <c:v>6</c:v>
                </c:pt>
                <c:pt idx="6">
                  <c:v>7</c:v>
                </c:pt>
                <c:pt idx="7">
                  <c:v>8</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numCache>
            </c:numRef>
          </c:cat>
          <c:val>
            <c:numRef>
              <c:f>'Rates using 0-5'!$E$2:$E$33</c:f>
              <c:numCache>
                <c:formatCode>General</c:formatCode>
                <c:ptCount val="32"/>
                <c:pt idx="0">
                  <c:v>0</c:v>
                </c:pt>
                <c:pt idx="1">
                  <c:v>0</c:v>
                </c:pt>
                <c:pt idx="2">
                  <c:v>0.44</c:v>
                </c:pt>
                <c:pt idx="3">
                  <c:v>0.64</c:v>
                </c:pt>
                <c:pt idx="4">
                  <c:v>1.35</c:v>
                </c:pt>
                <c:pt idx="5">
                  <c:v>0.69</c:v>
                </c:pt>
                <c:pt idx="6">
                  <c:v>2.14</c:v>
                </c:pt>
                <c:pt idx="7">
                  <c:v>1.88</c:v>
                </c:pt>
                <c:pt idx="8">
                  <c:v>1.1000000000000001</c:v>
                </c:pt>
                <c:pt idx="9">
                  <c:v>0</c:v>
                </c:pt>
                <c:pt idx="10">
                  <c:v>1.02</c:v>
                </c:pt>
                <c:pt idx="11">
                  <c:v>1.06</c:v>
                </c:pt>
                <c:pt idx="12">
                  <c:v>0.4</c:v>
                </c:pt>
                <c:pt idx="13">
                  <c:v>2.4300000000000002</c:v>
                </c:pt>
                <c:pt idx="14">
                  <c:v>1.27</c:v>
                </c:pt>
                <c:pt idx="15">
                  <c:v>1.62</c:v>
                </c:pt>
                <c:pt idx="16">
                  <c:v>1.07</c:v>
                </c:pt>
                <c:pt idx="17">
                  <c:v>1.81</c:v>
                </c:pt>
                <c:pt idx="18">
                  <c:v>0.98</c:v>
                </c:pt>
                <c:pt idx="19">
                  <c:v>1.83</c:v>
                </c:pt>
                <c:pt idx="20">
                  <c:v>2.09</c:v>
                </c:pt>
                <c:pt idx="21">
                  <c:v>1.79</c:v>
                </c:pt>
                <c:pt idx="22">
                  <c:v>0.84</c:v>
                </c:pt>
                <c:pt idx="23">
                  <c:v>0.88</c:v>
                </c:pt>
                <c:pt idx="24">
                  <c:v>2.88</c:v>
                </c:pt>
                <c:pt idx="25">
                  <c:v>1.1399999999999999</c:v>
                </c:pt>
                <c:pt idx="26">
                  <c:v>4.1399999999999997</c:v>
                </c:pt>
                <c:pt idx="27">
                  <c:v>4.04</c:v>
                </c:pt>
                <c:pt idx="28">
                  <c:v>3.01</c:v>
                </c:pt>
                <c:pt idx="29">
                  <c:v>1.43</c:v>
                </c:pt>
                <c:pt idx="30">
                  <c:v>4.04</c:v>
                </c:pt>
                <c:pt idx="31">
                  <c:v>1.67</c:v>
                </c:pt>
              </c:numCache>
            </c:numRef>
          </c:val>
          <c:extLst>
            <c:ext xmlns:c16="http://schemas.microsoft.com/office/drawing/2014/chart" uri="{C3380CC4-5D6E-409C-BE32-E72D297353CC}">
              <c16:uniqueId val="{00000001-A7FA-4552-AB58-4204F1222955}"/>
            </c:ext>
          </c:extLst>
        </c:ser>
        <c:dLbls>
          <c:showLegendKey val="0"/>
          <c:showVal val="0"/>
          <c:showCatName val="0"/>
          <c:showSerName val="0"/>
          <c:showPercent val="0"/>
          <c:showBubbleSize val="0"/>
        </c:dLbls>
        <c:gapWidth val="150"/>
        <c:overlap val="100"/>
        <c:axId val="154697544"/>
        <c:axId val="154647472"/>
      </c:barChart>
      <c:catAx>
        <c:axId val="154697544"/>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Local</a:t>
                </a:r>
                <a:r>
                  <a:rPr lang="en-GB" baseline="0"/>
                  <a:t> Authority</a:t>
                </a:r>
                <a:endParaRPr lang="en-GB"/>
              </a:p>
            </c:rich>
          </c:tx>
          <c:layout>
            <c:manualLayout>
              <c:xMode val="edge"/>
              <c:yMode val="edge"/>
              <c:x val="0.46293385163770107"/>
              <c:y val="0.848445461337559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4647472"/>
        <c:crosses val="autoZero"/>
        <c:auto val="1"/>
        <c:lblAlgn val="ctr"/>
        <c:lblOffset val="100"/>
        <c:noMultiLvlLbl val="0"/>
      </c:catAx>
      <c:valAx>
        <c:axId val="15464747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sz="1000" b="0" i="0" baseline="0">
                    <a:effectLst/>
                  </a:rPr>
                  <a:t>Rate per 1,000 children aged</a:t>
                </a:r>
                <a:r>
                  <a:rPr lang="en-GB" sz="1000" b="0" i="0" u="none" strike="noStrike" kern="1200" baseline="0">
                    <a:solidFill>
                      <a:sysClr val="windowText" lastClr="000000">
                        <a:lumMod val="65000"/>
                        <a:lumOff val="35000"/>
                      </a:sysClr>
                    </a:solidFill>
                    <a:effectLst/>
                    <a:latin typeface="+mn-lt"/>
                    <a:ea typeface="+mn-ea"/>
                    <a:cs typeface="+mn-cs"/>
                  </a:rPr>
                  <a:t> </a:t>
                </a:r>
                <a:r>
                  <a:rPr lang="en-GB" sz="1000" b="0" i="0" baseline="0">
                    <a:effectLst/>
                  </a:rPr>
                  <a:t>5 yrs and under (SAPE 2012)</a:t>
                </a:r>
                <a:endParaRPr lang="en-GB" sz="1000">
                  <a:effectLst/>
                </a:endParaRPr>
              </a:p>
            </c:rich>
          </c:tx>
          <c:layout>
            <c:manualLayout>
              <c:xMode val="edge"/>
              <c:yMode val="edge"/>
              <c:x val="1.3127081694003851E-2"/>
              <c:y val="2.428837983806538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97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lnSpc>
          <a:spcPct val="300000"/>
        </a:lnSpc>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'Proportion accommodated'!$L$1</c:f>
              <c:strCache>
                <c:ptCount val="1"/>
                <c:pt idx="0">
                  <c:v>Proportion looked after away from home</c:v>
                </c:pt>
              </c:strCache>
            </c:strRef>
          </c:tx>
          <c:spPr>
            <a:solidFill>
              <a:schemeClr val="accent1"/>
            </a:solidFill>
            <a:ln>
              <a:noFill/>
            </a:ln>
            <a:effectLst/>
          </c:spPr>
          <c:invertIfNegative val="0"/>
          <c:cat>
            <c:numRef>
              <c:f>'Proportion accommodated'!$K$2:$K$33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'Proportion accommodated'!$L$2:$L$33</c:f>
              <c:numCache>
                <c:formatCode>0.0</c:formatCode>
                <c:ptCount val="32"/>
                <c:pt idx="0">
                  <c:v>31.578947368421051</c:v>
                </c:pt>
                <c:pt idx="1">
                  <c:v>40</c:v>
                </c:pt>
                <c:pt idx="2">
                  <c:v>46.031746031746032</c:v>
                </c:pt>
                <c:pt idx="3">
                  <c:v>48</c:v>
                </c:pt>
                <c:pt idx="4">
                  <c:v>51.219512195121951</c:v>
                </c:pt>
                <c:pt idx="5">
                  <c:v>51.470588235294116</c:v>
                </c:pt>
                <c:pt idx="6">
                  <c:v>56.81818181818182</c:v>
                </c:pt>
                <c:pt idx="7">
                  <c:v>57.647058823529406</c:v>
                </c:pt>
                <c:pt idx="8">
                  <c:v>64.179104477611943</c:v>
                </c:pt>
                <c:pt idx="9">
                  <c:v>64.81481481481481</c:v>
                </c:pt>
                <c:pt idx="10">
                  <c:v>66.17647058823529</c:v>
                </c:pt>
                <c:pt idx="11">
                  <c:v>66.666666666666657</c:v>
                </c:pt>
                <c:pt idx="12">
                  <c:v>67.857142857142861</c:v>
                </c:pt>
                <c:pt idx="13">
                  <c:v>69.014084507042256</c:v>
                </c:pt>
                <c:pt idx="14">
                  <c:v>70.270270270270274</c:v>
                </c:pt>
                <c:pt idx="15">
                  <c:v>71.875</c:v>
                </c:pt>
                <c:pt idx="16">
                  <c:v>75</c:v>
                </c:pt>
                <c:pt idx="17">
                  <c:v>75.675675675675677</c:v>
                </c:pt>
                <c:pt idx="18">
                  <c:v>76.470588235294116</c:v>
                </c:pt>
                <c:pt idx="19">
                  <c:v>76.811594202898547</c:v>
                </c:pt>
                <c:pt idx="20">
                  <c:v>77.272727272727266</c:v>
                </c:pt>
                <c:pt idx="21">
                  <c:v>79.66101694915254</c:v>
                </c:pt>
                <c:pt idx="22">
                  <c:v>82.38636363636364</c:v>
                </c:pt>
                <c:pt idx="23">
                  <c:v>82.978723404255319</c:v>
                </c:pt>
                <c:pt idx="24">
                  <c:v>83.150183150183153</c:v>
                </c:pt>
                <c:pt idx="25">
                  <c:v>83.870967741935488</c:v>
                </c:pt>
                <c:pt idx="26">
                  <c:v>85.714285714285708</c:v>
                </c:pt>
                <c:pt idx="27">
                  <c:v>86.36363636363636</c:v>
                </c:pt>
                <c:pt idx="28">
                  <c:v>91.304347826086953</c:v>
                </c:pt>
                <c:pt idx="29">
                  <c:v>100</c:v>
                </c:pt>
                <c:pt idx="30">
                  <c:v>100</c:v>
                </c:pt>
                <c:pt idx="31">
                  <c:v>100</c:v>
                </c:pt>
              </c:numCache>
            </c:numRef>
          </c:val>
          <c:extLst>
            <c:ext xmlns:c16="http://schemas.microsoft.com/office/drawing/2014/chart" uri="{C3380CC4-5D6E-409C-BE32-E72D297353CC}">
              <c16:uniqueId val="{00000000-F408-4891-B465-72FD58A63476}"/>
            </c:ext>
          </c:extLst>
        </c:ser>
        <c:ser>
          <c:idx val="1"/>
          <c:order val="1"/>
          <c:tx>
            <c:strRef>
              <c:f>'Proportion accommodated'!$M$1</c:f>
              <c:strCache>
                <c:ptCount val="1"/>
                <c:pt idx="0">
                  <c:v>Proportion looked after (at home)</c:v>
                </c:pt>
              </c:strCache>
            </c:strRef>
          </c:tx>
          <c:spPr>
            <a:solidFill>
              <a:schemeClr val="accent4"/>
            </a:solidFill>
            <a:ln>
              <a:noFill/>
            </a:ln>
            <a:effectLst/>
          </c:spPr>
          <c:invertIfNegative val="0"/>
          <c:cat>
            <c:numRef>
              <c:f>'Proportion accommodated'!$K$2:$K$33</c:f>
              <c:numCache>
                <c:formatCode>General</c:formatCode>
                <c:ptCount val="3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numCache>
            </c:numRef>
          </c:cat>
          <c:val>
            <c:numRef>
              <c:f>'Proportion accommodated'!$M$2:$M$33</c:f>
              <c:numCache>
                <c:formatCode>0.0</c:formatCode>
                <c:ptCount val="32"/>
                <c:pt idx="0">
                  <c:v>68.421052631578945</c:v>
                </c:pt>
                <c:pt idx="1">
                  <c:v>60</c:v>
                </c:pt>
                <c:pt idx="2">
                  <c:v>53.968253968253968</c:v>
                </c:pt>
                <c:pt idx="3">
                  <c:v>52</c:v>
                </c:pt>
                <c:pt idx="4">
                  <c:v>48.780487804878049</c:v>
                </c:pt>
                <c:pt idx="5">
                  <c:v>48.529411764705884</c:v>
                </c:pt>
                <c:pt idx="6">
                  <c:v>43.18181818181818</c:v>
                </c:pt>
                <c:pt idx="7">
                  <c:v>42.352941176470594</c:v>
                </c:pt>
                <c:pt idx="8">
                  <c:v>35.820895522388057</c:v>
                </c:pt>
                <c:pt idx="9">
                  <c:v>35.18518518518519</c:v>
                </c:pt>
                <c:pt idx="10">
                  <c:v>33.82352941176471</c:v>
                </c:pt>
                <c:pt idx="11">
                  <c:v>33.333333333333343</c:v>
                </c:pt>
                <c:pt idx="12">
                  <c:v>32.142857142857139</c:v>
                </c:pt>
                <c:pt idx="13">
                  <c:v>30.985915492957744</c:v>
                </c:pt>
                <c:pt idx="14">
                  <c:v>29.729729729729726</c:v>
                </c:pt>
                <c:pt idx="15">
                  <c:v>28.125</c:v>
                </c:pt>
                <c:pt idx="16">
                  <c:v>25</c:v>
                </c:pt>
                <c:pt idx="17">
                  <c:v>24.324324324324323</c:v>
                </c:pt>
                <c:pt idx="18">
                  <c:v>23.529411764705884</c:v>
                </c:pt>
                <c:pt idx="19">
                  <c:v>23.188405797101453</c:v>
                </c:pt>
                <c:pt idx="20">
                  <c:v>22.727272727272734</c:v>
                </c:pt>
                <c:pt idx="21">
                  <c:v>20.33898305084746</c:v>
                </c:pt>
                <c:pt idx="22">
                  <c:v>17.61363636363636</c:v>
                </c:pt>
                <c:pt idx="23">
                  <c:v>17.021276595744681</c:v>
                </c:pt>
                <c:pt idx="24">
                  <c:v>16.849816849816847</c:v>
                </c:pt>
                <c:pt idx="25">
                  <c:v>16.129032258064512</c:v>
                </c:pt>
                <c:pt idx="26">
                  <c:v>14.285714285714292</c:v>
                </c:pt>
                <c:pt idx="27">
                  <c:v>13.63636363636364</c:v>
                </c:pt>
                <c:pt idx="28">
                  <c:v>8.6956521739130466</c:v>
                </c:pt>
                <c:pt idx="29">
                  <c:v>0</c:v>
                </c:pt>
                <c:pt idx="30">
                  <c:v>0</c:v>
                </c:pt>
                <c:pt idx="31">
                  <c:v>0</c:v>
                </c:pt>
              </c:numCache>
            </c:numRef>
          </c:val>
          <c:extLst>
            <c:ext xmlns:c16="http://schemas.microsoft.com/office/drawing/2014/chart" uri="{C3380CC4-5D6E-409C-BE32-E72D297353CC}">
              <c16:uniqueId val="{00000001-F408-4891-B465-72FD58A63476}"/>
            </c:ext>
          </c:extLst>
        </c:ser>
        <c:dLbls>
          <c:showLegendKey val="0"/>
          <c:showVal val="0"/>
          <c:showCatName val="0"/>
          <c:showSerName val="0"/>
          <c:showPercent val="0"/>
          <c:showBubbleSize val="0"/>
        </c:dLbls>
        <c:gapWidth val="150"/>
        <c:overlap val="100"/>
        <c:axId val="154765960"/>
        <c:axId val="154766344"/>
      </c:barChart>
      <c:catAx>
        <c:axId val="154765960"/>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Local</a:t>
                </a:r>
                <a:r>
                  <a:rPr lang="en-GB" baseline="0"/>
                  <a:t> Authority</a:t>
                </a:r>
                <a:endParaRPr lang="en-GB"/>
              </a:p>
            </c:rich>
          </c:tx>
          <c:layout>
            <c:manualLayout>
              <c:xMode val="edge"/>
              <c:yMode val="edge"/>
              <c:x val="0.47292274771386061"/>
              <c:y val="0.83328416401775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54766344"/>
        <c:crosses val="autoZero"/>
        <c:auto val="1"/>
        <c:lblAlgn val="ctr"/>
        <c:lblOffset val="100"/>
        <c:noMultiLvlLbl val="0"/>
      </c:catAx>
      <c:valAx>
        <c:axId val="154766344"/>
        <c:scaling>
          <c:orientation val="minMax"/>
          <c:max val="1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GB" sz="1000">
                    <a:effectLst/>
                  </a:rPr>
                  <a:t>Proportion of all children who became looked after</a:t>
                </a:r>
                <a:endParaRPr lang="en-GB" sz="1000"/>
              </a:p>
            </c:rich>
          </c:tx>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765960"/>
        <c:crosses val="autoZero"/>
        <c:crossBetween val="between"/>
      </c:valAx>
      <c:spPr>
        <a:noFill/>
        <a:ln>
          <a:noFill/>
        </a:ln>
        <a:effectLst/>
      </c:spPr>
    </c:plotArea>
    <c:legend>
      <c:legendPos val="b"/>
      <c:layout>
        <c:manualLayout>
          <c:xMode val="edge"/>
          <c:yMode val="edge"/>
          <c:x val="8.7405587707253415E-2"/>
          <c:y val="0.89866248679865801"/>
          <c:w val="0.89166345343548215"/>
          <c:h val="7.162613798911808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Starting and ceasing to be looked after away from home 2012-2016</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A78-462B-8017-017B92CE49A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A78-462B-8017-017B92CE49A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A78-462B-8017-017B92CE49A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A78-462B-8017-017B92CE49A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Single period looked after away from home (ceased by 2016)</c:v>
                </c:pt>
                <c:pt idx="1">
                  <c:v>Single period (still looked after away from home in 2016)</c:v>
                </c:pt>
                <c:pt idx="2">
                  <c:v>2 or more periods (still looked after away from home in 2016)</c:v>
                </c:pt>
                <c:pt idx="3">
                  <c:v>2 or more periods (ceased to be looked after away from home by 2016) </c:v>
                </c:pt>
              </c:strCache>
            </c:strRef>
          </c:cat>
          <c:val>
            <c:numRef>
              <c:f>Sheet1!$B$2:$B$5</c:f>
              <c:numCache>
                <c:formatCode>0%</c:formatCode>
                <c:ptCount val="4"/>
                <c:pt idx="0">
                  <c:v>0.54</c:v>
                </c:pt>
                <c:pt idx="1">
                  <c:v>0.28999999999999998</c:v>
                </c:pt>
                <c:pt idx="2">
                  <c:v>0.1</c:v>
                </c:pt>
                <c:pt idx="3">
                  <c:v>7.0000000000000007E-2</c:v>
                </c:pt>
              </c:numCache>
            </c:numRef>
          </c:val>
          <c:extLst>
            <c:ext xmlns:c16="http://schemas.microsoft.com/office/drawing/2014/chart" uri="{C3380CC4-5D6E-409C-BE32-E72D297353CC}">
              <c16:uniqueId val="{00000008-9A78-462B-8017-017B92CE49A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Sheet1!$M$5</c:f>
              <c:strCache>
                <c:ptCount val="1"/>
                <c:pt idx="0">
                  <c:v>Less than 1 month</c:v>
                </c:pt>
              </c:strCache>
            </c:strRef>
          </c:tx>
          <c:spPr>
            <a:solidFill>
              <a:schemeClr val="accent1"/>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Sheet1!$N$5:$S$5</c:f>
              <c:numCache>
                <c:formatCode>###0.0%</c:formatCode>
                <c:ptCount val="6"/>
                <c:pt idx="0">
                  <c:v>7.3365231259968106E-2</c:v>
                </c:pt>
                <c:pt idx="1">
                  <c:v>5.8479532163742687E-3</c:v>
                </c:pt>
                <c:pt idx="2">
                  <c:v>1.8072289156626505E-2</c:v>
                </c:pt>
                <c:pt idx="3">
                  <c:v>4.790419161676647E-2</c:v>
                </c:pt>
                <c:pt idx="4">
                  <c:v>0.18181818181818182</c:v>
                </c:pt>
                <c:pt idx="5">
                  <c:v>5.3030303030303025E-2</c:v>
                </c:pt>
              </c:numCache>
            </c:numRef>
          </c:val>
          <c:extLst>
            <c:ext xmlns:c16="http://schemas.microsoft.com/office/drawing/2014/chart" uri="{C3380CC4-5D6E-409C-BE32-E72D297353CC}">
              <c16:uniqueId val="{00000000-E46A-4871-B7CD-388C3367E270}"/>
            </c:ext>
          </c:extLst>
        </c:ser>
        <c:ser>
          <c:idx val="1"/>
          <c:order val="1"/>
          <c:tx>
            <c:strRef>
              <c:f>Sheet1!$M$6</c:f>
              <c:strCache>
                <c:ptCount val="1"/>
                <c:pt idx="0">
                  <c:v>One month to less than 3 months</c:v>
                </c:pt>
              </c:strCache>
            </c:strRef>
          </c:tx>
          <c:spPr>
            <a:solidFill>
              <a:schemeClr val="accent2"/>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Sheet1!$N$6:$S$6</c:f>
              <c:numCache>
                <c:formatCode>###0.0%</c:formatCode>
                <c:ptCount val="6"/>
                <c:pt idx="0">
                  <c:v>4.6251993620414676E-2</c:v>
                </c:pt>
                <c:pt idx="1">
                  <c:v>1.7543859649122806E-2</c:v>
                </c:pt>
                <c:pt idx="2">
                  <c:v>3.0120481927710843E-2</c:v>
                </c:pt>
                <c:pt idx="3">
                  <c:v>6.8862275449101798E-2</c:v>
                </c:pt>
                <c:pt idx="4">
                  <c:v>0.18181818181818182</c:v>
                </c:pt>
                <c:pt idx="5">
                  <c:v>4.8484848484848485E-2</c:v>
                </c:pt>
              </c:numCache>
            </c:numRef>
          </c:val>
          <c:extLst>
            <c:ext xmlns:c16="http://schemas.microsoft.com/office/drawing/2014/chart" uri="{C3380CC4-5D6E-409C-BE32-E72D297353CC}">
              <c16:uniqueId val="{00000001-E46A-4871-B7CD-388C3367E270}"/>
            </c:ext>
          </c:extLst>
        </c:ser>
        <c:ser>
          <c:idx val="2"/>
          <c:order val="2"/>
          <c:tx>
            <c:strRef>
              <c:f>Sheet1!$M$7</c:f>
              <c:strCache>
                <c:ptCount val="1"/>
                <c:pt idx="0">
                  <c:v>Three months to less than 6 months</c:v>
                </c:pt>
              </c:strCache>
            </c:strRef>
          </c:tx>
          <c:spPr>
            <a:solidFill>
              <a:schemeClr val="accent3"/>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Sheet1!$N$7:$S$7</c:f>
              <c:numCache>
                <c:formatCode>###0.0%</c:formatCode>
                <c:ptCount val="6"/>
                <c:pt idx="0">
                  <c:v>6.5390749601275916E-2</c:v>
                </c:pt>
                <c:pt idx="1">
                  <c:v>6.4327485380116955E-2</c:v>
                </c:pt>
                <c:pt idx="2">
                  <c:v>0.10240963855421686</c:v>
                </c:pt>
                <c:pt idx="3">
                  <c:v>4.790419161676647E-2</c:v>
                </c:pt>
                <c:pt idx="4">
                  <c:v>4.5454545454545456E-2</c:v>
                </c:pt>
                <c:pt idx="5">
                  <c:v>6.5151515151515155E-2</c:v>
                </c:pt>
              </c:numCache>
            </c:numRef>
          </c:val>
          <c:extLst>
            <c:ext xmlns:c16="http://schemas.microsoft.com/office/drawing/2014/chart" uri="{C3380CC4-5D6E-409C-BE32-E72D297353CC}">
              <c16:uniqueId val="{00000002-E46A-4871-B7CD-388C3367E270}"/>
            </c:ext>
          </c:extLst>
        </c:ser>
        <c:ser>
          <c:idx val="3"/>
          <c:order val="3"/>
          <c:tx>
            <c:strRef>
              <c:f>Sheet1!$M$8</c:f>
              <c:strCache>
                <c:ptCount val="1"/>
                <c:pt idx="0">
                  <c:v>Six months to less than a year</c:v>
                </c:pt>
              </c:strCache>
            </c:strRef>
          </c:tx>
          <c:spPr>
            <a:solidFill>
              <a:schemeClr val="accent4"/>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Sheet1!$N$8:$S$8</c:f>
              <c:numCache>
                <c:formatCode>###0.0%</c:formatCode>
                <c:ptCount val="6"/>
                <c:pt idx="0">
                  <c:v>0.11483253588516745</c:v>
                </c:pt>
                <c:pt idx="1">
                  <c:v>0.1111111111111111</c:v>
                </c:pt>
                <c:pt idx="2">
                  <c:v>8.4337349397590355E-2</c:v>
                </c:pt>
                <c:pt idx="3">
                  <c:v>8.0838323353293398E-2</c:v>
                </c:pt>
                <c:pt idx="4">
                  <c:v>9.0909090909090912E-2</c:v>
                </c:pt>
                <c:pt idx="5">
                  <c:v>0.10151515151515152</c:v>
                </c:pt>
              </c:numCache>
            </c:numRef>
          </c:val>
          <c:extLst>
            <c:ext xmlns:c16="http://schemas.microsoft.com/office/drawing/2014/chart" uri="{C3380CC4-5D6E-409C-BE32-E72D297353CC}">
              <c16:uniqueId val="{00000003-E46A-4871-B7CD-388C3367E270}"/>
            </c:ext>
          </c:extLst>
        </c:ser>
        <c:ser>
          <c:idx val="4"/>
          <c:order val="4"/>
          <c:tx>
            <c:strRef>
              <c:f>Sheet1!$M$9</c:f>
              <c:strCache>
                <c:ptCount val="1"/>
                <c:pt idx="0">
                  <c:v>1 - 2 years</c:v>
                </c:pt>
              </c:strCache>
            </c:strRef>
          </c:tx>
          <c:spPr>
            <a:solidFill>
              <a:schemeClr val="accent5"/>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Sheet1!$N$9:$S$9</c:f>
              <c:numCache>
                <c:formatCode>###0.0%</c:formatCode>
                <c:ptCount val="6"/>
                <c:pt idx="0">
                  <c:v>0.36204146730462516</c:v>
                </c:pt>
                <c:pt idx="1">
                  <c:v>0.2807017543859649</c:v>
                </c:pt>
                <c:pt idx="2">
                  <c:v>0.31325301204819278</c:v>
                </c:pt>
                <c:pt idx="3">
                  <c:v>0.40718562874251496</c:v>
                </c:pt>
                <c:pt idx="4">
                  <c:v>0.27272727272727271</c:v>
                </c:pt>
                <c:pt idx="5">
                  <c:v>0.35530303030303029</c:v>
                </c:pt>
              </c:numCache>
            </c:numRef>
          </c:val>
          <c:extLst>
            <c:ext xmlns:c16="http://schemas.microsoft.com/office/drawing/2014/chart" uri="{C3380CC4-5D6E-409C-BE32-E72D297353CC}">
              <c16:uniqueId val="{00000004-E46A-4871-B7CD-388C3367E270}"/>
            </c:ext>
          </c:extLst>
        </c:ser>
        <c:ser>
          <c:idx val="5"/>
          <c:order val="5"/>
          <c:tx>
            <c:strRef>
              <c:f>Sheet1!$M$10</c:f>
              <c:strCache>
                <c:ptCount val="1"/>
                <c:pt idx="0">
                  <c:v>3 - 4 years</c:v>
                </c:pt>
              </c:strCache>
            </c:strRef>
          </c:tx>
          <c:spPr>
            <a:solidFill>
              <a:schemeClr val="accent6"/>
            </a:solidFill>
            <a:ln>
              <a:noFill/>
            </a:ln>
            <a:effectLst/>
          </c:spPr>
          <c:invertIfNegative val="0"/>
          <c:cat>
            <c:strRef>
              <c:f>Sheet1!$N$4:$S$4</c:f>
              <c:strCache>
                <c:ptCount val="6"/>
                <c:pt idx="0">
                  <c:v>s25</c:v>
                </c:pt>
                <c:pt idx="1">
                  <c:v>CSO</c:v>
                </c:pt>
                <c:pt idx="2">
                  <c:v>Warrant/ICSO</c:v>
                </c:pt>
                <c:pt idx="3">
                  <c:v>CPM</c:v>
                </c:pt>
                <c:pt idx="4">
                  <c:v>Other LR</c:v>
                </c:pt>
                <c:pt idx="5">
                  <c:v>All children</c:v>
                </c:pt>
              </c:strCache>
            </c:strRef>
          </c:cat>
          <c:val>
            <c:numRef>
              <c:f>Sheet1!$N$10:$S$10</c:f>
              <c:numCache>
                <c:formatCode>###0.0%</c:formatCode>
                <c:ptCount val="6"/>
                <c:pt idx="0">
                  <c:v>0.33811802232854865</c:v>
                </c:pt>
                <c:pt idx="1">
                  <c:v>0.52046783625730997</c:v>
                </c:pt>
                <c:pt idx="2">
                  <c:v>0.45180722891566272</c:v>
                </c:pt>
                <c:pt idx="3">
                  <c:v>0.3473053892215569</c:v>
                </c:pt>
                <c:pt idx="4">
                  <c:v>0.22727272727272727</c:v>
                </c:pt>
                <c:pt idx="5">
                  <c:v>0.37651515151515158</c:v>
                </c:pt>
              </c:numCache>
            </c:numRef>
          </c:val>
          <c:extLst>
            <c:ext xmlns:c16="http://schemas.microsoft.com/office/drawing/2014/chart" uri="{C3380CC4-5D6E-409C-BE32-E72D297353CC}">
              <c16:uniqueId val="{00000005-E46A-4871-B7CD-388C3367E270}"/>
            </c:ext>
          </c:extLst>
        </c:ser>
        <c:dLbls>
          <c:showLegendKey val="0"/>
          <c:showVal val="0"/>
          <c:showCatName val="0"/>
          <c:showSerName val="0"/>
          <c:showPercent val="0"/>
          <c:showBubbleSize val="0"/>
        </c:dLbls>
        <c:gapWidth val="219"/>
        <c:overlap val="-27"/>
        <c:axId val="154630360"/>
        <c:axId val="154549184"/>
      </c:barChart>
      <c:catAx>
        <c:axId val="154630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549184"/>
        <c:crosses val="autoZero"/>
        <c:auto val="1"/>
        <c:lblAlgn val="ctr"/>
        <c:lblOffset val="100"/>
        <c:noMultiLvlLbl val="0"/>
      </c:catAx>
      <c:valAx>
        <c:axId val="1545491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4630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ADD7AE-8838-4886-866D-67A8B9DB7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73</Pages>
  <Words>31089</Words>
  <Characters>177210</Characters>
  <Application>Microsoft Office Word</Application>
  <DocSecurity>0</DocSecurity>
  <Lines>1476</Lines>
  <Paragraphs>415</Paragraphs>
  <ScaleCrop>false</ScaleCrop>
  <HeadingPairs>
    <vt:vector size="2" baseType="variant">
      <vt:variant>
        <vt:lpstr>Title</vt:lpstr>
      </vt:variant>
      <vt:variant>
        <vt:i4>1</vt:i4>
      </vt:variant>
    </vt:vector>
  </HeadingPairs>
  <TitlesOfParts>
    <vt:vector size="1" baseType="lpstr">
      <vt:lpstr>Permanently Progressing? Building secure futures for children in Scotland</vt:lpstr>
    </vt:vector>
  </TitlesOfParts>
  <Company>University of Stirling</Company>
  <LinksUpToDate>false</LinksUpToDate>
  <CharactersWithSpaces>207884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Permanently Progressing? Building secure futures for children in Scotland</dc:title>
  <dc:subject>Report on the Pathways study</dc:subject>
  <dc:creator>Nina Biehal</dc:creator>
  <cp:lastModifiedBy>Martin</cp:lastModifiedBy>
  <cp:revision>32</cp:revision>
  <cp:lastPrinted>2019-11-04T16:50:00Z</cp:lastPrinted>
  <dcterms:created xsi:type="dcterms:W3CDTF">2022-03-12T10:20:00Z</dcterms:created>
  <dcterms:modified xsi:type="dcterms:W3CDTF">2022-04-07T10:03:00Z</dcterms:modified>
</cp:coreProperties>
</file>